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EC9" w:rsidRPr="00E76E5F" w:rsidRDefault="00852EC9" w:rsidP="00E76E5F">
      <w:pPr>
        <w:spacing w:line="276" w:lineRule="auto"/>
        <w:rPr>
          <w:rFonts w:ascii="Verdana" w:hAnsi="Verdana" w:cs="Aparajita"/>
        </w:rPr>
      </w:pPr>
      <w:bookmarkStart w:id="0" w:name="_Hlk121318842"/>
    </w:p>
    <w:p w:rsidR="00852EC9" w:rsidRPr="00E76E5F" w:rsidRDefault="00852EC9" w:rsidP="00E76E5F">
      <w:pPr>
        <w:spacing w:line="276" w:lineRule="auto"/>
        <w:rPr>
          <w:rFonts w:ascii="Verdana" w:hAnsi="Verdana" w:cs="Aparajita"/>
        </w:rPr>
      </w:pPr>
      <w:r w:rsidRPr="00E76E5F">
        <w:rPr>
          <w:rFonts w:ascii="Verdana" w:hAnsi="Verdana" w:cs="Aparajita"/>
          <w:noProof/>
        </w:rPr>
        <w:drawing>
          <wp:inline distT="0" distB="0" distL="0" distR="0" wp14:anchorId="02FE9588" wp14:editId="7BBB423E">
            <wp:extent cx="5876925" cy="923925"/>
            <wp:effectExtent l="0" t="0" r="0" b="0"/>
            <wp:docPr id="1" name="Picture 1" descr="Description: Description: Description: C:\Users\anastase.ndayizeye@obr.gov.bi\Desktop\Nouveau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nastase.ndayizeye@obr.gov.bi\Desktop\Nouveau slo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923925"/>
                    </a:xfrm>
                    <a:prstGeom prst="rect">
                      <a:avLst/>
                    </a:prstGeom>
                    <a:noFill/>
                    <a:ln>
                      <a:noFill/>
                    </a:ln>
                  </pic:spPr>
                </pic:pic>
              </a:graphicData>
            </a:graphic>
          </wp:inline>
        </w:drawing>
      </w: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jc w:val="center"/>
        <w:rPr>
          <w:rFonts w:ascii="Verdana" w:hAnsi="Verdana" w:cs="Aparajita"/>
          <w:bCs/>
          <w:u w:val="single"/>
        </w:rPr>
      </w:pPr>
    </w:p>
    <w:p w:rsidR="00852EC9" w:rsidRPr="00E76E5F" w:rsidRDefault="00852EC9" w:rsidP="00E76E5F">
      <w:pPr>
        <w:spacing w:line="276" w:lineRule="auto"/>
        <w:rPr>
          <w:rFonts w:ascii="Verdana" w:hAnsi="Verdana"/>
          <w:b/>
          <w:i/>
        </w:rPr>
      </w:pPr>
    </w:p>
    <w:p w:rsidR="00CB09D6" w:rsidRPr="00E76E5F" w:rsidRDefault="00852EC9" w:rsidP="00E76E5F">
      <w:pPr>
        <w:pBdr>
          <w:top w:val="double" w:sz="4" w:space="1" w:color="auto"/>
          <w:left w:val="double" w:sz="4" w:space="19" w:color="auto"/>
          <w:bottom w:val="double" w:sz="4" w:space="7" w:color="auto"/>
          <w:right w:val="double" w:sz="4" w:space="4" w:color="auto"/>
        </w:pBdr>
        <w:suppressAutoHyphens/>
        <w:spacing w:line="276" w:lineRule="auto"/>
        <w:jc w:val="both"/>
        <w:rPr>
          <w:rFonts w:ascii="Verdana" w:hAnsi="Verdana"/>
          <w:b/>
        </w:rPr>
      </w:pPr>
      <w:r w:rsidRPr="00E76E5F">
        <w:rPr>
          <w:rFonts w:ascii="Verdana" w:eastAsia="Batang" w:hAnsi="Verdana"/>
          <w:b/>
          <w:iCs/>
          <w:color w:val="000000"/>
          <w:lang w:eastAsia="en-US"/>
        </w:rPr>
        <w:t xml:space="preserve">DOSSIER D’APPEL D’OFFRES </w:t>
      </w:r>
      <w:r w:rsidR="00227B70" w:rsidRPr="00E76E5F">
        <w:rPr>
          <w:rFonts w:ascii="Verdana" w:eastAsia="Batang" w:hAnsi="Verdana"/>
          <w:b/>
          <w:iCs/>
          <w:color w:val="000000"/>
          <w:lang w:eastAsia="en-US"/>
        </w:rPr>
        <w:t xml:space="preserve">OUVERT </w:t>
      </w:r>
      <w:r w:rsidR="005E3E4A" w:rsidRPr="00E76E5F">
        <w:rPr>
          <w:rFonts w:ascii="Verdana" w:eastAsia="Batang" w:hAnsi="Verdana"/>
          <w:b/>
          <w:iCs/>
          <w:lang w:eastAsia="en-US"/>
        </w:rPr>
        <w:t>N</w:t>
      </w:r>
      <w:r w:rsidR="00E21C3F" w:rsidRPr="00E76E5F">
        <w:rPr>
          <w:rFonts w:ascii="Verdana" w:eastAsia="Batang" w:hAnsi="Verdana"/>
          <w:b/>
          <w:iCs/>
          <w:lang w:eastAsia="en-US"/>
        </w:rPr>
        <w:t>ATIONAL</w:t>
      </w:r>
      <w:r w:rsidRPr="00E76E5F">
        <w:rPr>
          <w:rFonts w:ascii="Verdana" w:eastAsia="Batang" w:hAnsi="Verdana"/>
          <w:b/>
          <w:iCs/>
          <w:color w:val="000000"/>
          <w:lang w:eastAsia="en-US"/>
        </w:rPr>
        <w:t xml:space="preserve"> N° </w:t>
      </w:r>
      <w:r w:rsidR="00386D4C" w:rsidRPr="00E76E5F">
        <w:rPr>
          <w:rFonts w:ascii="Verdana" w:eastAsia="Batang" w:hAnsi="Verdana"/>
          <w:b/>
          <w:iCs/>
          <w:lang w:eastAsia="en-US"/>
        </w:rPr>
        <w:t>OBR/</w:t>
      </w:r>
      <w:r w:rsidR="001A6824">
        <w:rPr>
          <w:rFonts w:ascii="Verdana" w:eastAsia="Batang" w:hAnsi="Verdana"/>
          <w:b/>
          <w:iCs/>
          <w:lang w:eastAsia="en-US"/>
        </w:rPr>
        <w:t>02</w:t>
      </w:r>
      <w:r w:rsidR="00386D4C" w:rsidRPr="00E76E5F">
        <w:rPr>
          <w:rFonts w:ascii="Verdana" w:eastAsia="Batang" w:hAnsi="Verdana"/>
          <w:b/>
          <w:iCs/>
          <w:lang w:eastAsia="en-US"/>
        </w:rPr>
        <w:t xml:space="preserve">/S/2023-2024 </w:t>
      </w:r>
      <w:r w:rsidR="00CB09D6" w:rsidRPr="00E76E5F">
        <w:rPr>
          <w:rFonts w:ascii="Verdana" w:hAnsi="Verdana"/>
          <w:b/>
        </w:rPr>
        <w:t xml:space="preserve">POUR LE </w:t>
      </w:r>
      <w:proofErr w:type="gramStart"/>
      <w:r w:rsidR="00CB09D6" w:rsidRPr="00E76E5F">
        <w:rPr>
          <w:rFonts w:ascii="Verdana" w:hAnsi="Verdana"/>
          <w:b/>
        </w:rPr>
        <w:t xml:space="preserve">RENOUVELLEMENT </w:t>
      </w:r>
      <w:r w:rsidR="005E3E4A" w:rsidRPr="00E76E5F">
        <w:rPr>
          <w:rFonts w:ascii="Verdana" w:hAnsi="Verdana"/>
          <w:b/>
        </w:rPr>
        <w:t xml:space="preserve"> </w:t>
      </w:r>
      <w:r w:rsidR="00E21C3F" w:rsidRPr="00E76E5F">
        <w:rPr>
          <w:rFonts w:ascii="Verdana" w:hAnsi="Verdana"/>
          <w:b/>
        </w:rPr>
        <w:t>DU</w:t>
      </w:r>
      <w:proofErr w:type="gramEnd"/>
      <w:r w:rsidR="00E21C3F" w:rsidRPr="00E76E5F">
        <w:rPr>
          <w:rFonts w:ascii="Verdana" w:hAnsi="Verdana"/>
          <w:b/>
        </w:rPr>
        <w:t xml:space="preserve"> SUPPORT SUR LE LOGICIEL SMART OFFICE</w:t>
      </w:r>
    </w:p>
    <w:p w:rsidR="00852EC9" w:rsidRPr="00E76E5F" w:rsidRDefault="00852EC9" w:rsidP="00E76E5F">
      <w:pPr>
        <w:tabs>
          <w:tab w:val="left" w:pos="4536"/>
        </w:tabs>
        <w:spacing w:line="276" w:lineRule="auto"/>
        <w:jc w:val="center"/>
        <w:rPr>
          <w:rFonts w:ascii="Verdana" w:hAnsi="Verdana"/>
          <w:b/>
          <w:i/>
          <w:color w:val="000000" w:themeColor="text1"/>
        </w:rPr>
      </w:pPr>
    </w:p>
    <w:p w:rsidR="00852EC9" w:rsidRPr="00E76E5F" w:rsidRDefault="00852EC9" w:rsidP="00E76E5F">
      <w:pPr>
        <w:spacing w:line="276" w:lineRule="auto"/>
        <w:jc w:val="center"/>
        <w:rPr>
          <w:rFonts w:ascii="Verdana" w:hAnsi="Verdana"/>
          <w:b/>
        </w:rPr>
      </w:pPr>
    </w:p>
    <w:p w:rsidR="00852EC9" w:rsidRPr="00E76E5F" w:rsidRDefault="00852EC9" w:rsidP="00E76E5F">
      <w:pPr>
        <w:spacing w:line="276" w:lineRule="auto"/>
        <w:rPr>
          <w:rFonts w:ascii="Verdana" w:hAnsi="Verdana"/>
          <w:b/>
        </w:rPr>
      </w:pPr>
    </w:p>
    <w:p w:rsidR="00852EC9" w:rsidRPr="00E76E5F" w:rsidRDefault="00852EC9" w:rsidP="00E76E5F">
      <w:pPr>
        <w:spacing w:line="276" w:lineRule="auto"/>
        <w:rPr>
          <w:rFonts w:ascii="Verdana" w:hAnsi="Verdana"/>
          <w:b/>
        </w:rPr>
      </w:pPr>
    </w:p>
    <w:p w:rsidR="00852EC9" w:rsidRPr="00E76E5F" w:rsidRDefault="00852EC9" w:rsidP="00E76E5F">
      <w:pPr>
        <w:spacing w:line="276" w:lineRule="auto"/>
        <w:rPr>
          <w:rFonts w:ascii="Verdana" w:hAnsi="Verdana"/>
          <w:b/>
        </w:rPr>
      </w:pPr>
    </w:p>
    <w:p w:rsidR="00852EC9" w:rsidRPr="00E76E5F" w:rsidRDefault="00852EC9" w:rsidP="00E76E5F">
      <w:pPr>
        <w:spacing w:line="276" w:lineRule="auto"/>
        <w:rPr>
          <w:rFonts w:ascii="Verdana" w:hAnsi="Verdana"/>
          <w:b/>
        </w:rPr>
      </w:pPr>
    </w:p>
    <w:p w:rsidR="00852EC9" w:rsidRPr="00E76E5F" w:rsidRDefault="00E608FC" w:rsidP="00E76E5F">
      <w:pPr>
        <w:spacing w:after="240" w:line="276" w:lineRule="auto"/>
        <w:rPr>
          <w:rFonts w:ascii="Verdana" w:hAnsi="Verdana"/>
          <w:b/>
          <w:color w:val="000000" w:themeColor="text1"/>
        </w:rPr>
      </w:pPr>
      <w:r w:rsidRPr="00E76E5F">
        <w:rPr>
          <w:rFonts w:ascii="Verdana" w:hAnsi="Verdana"/>
          <w:b/>
          <w:color w:val="000000" w:themeColor="text1"/>
        </w:rPr>
        <w:t xml:space="preserve">                   </w:t>
      </w:r>
      <w:r w:rsidR="00852EC9" w:rsidRPr="00E76E5F">
        <w:rPr>
          <w:rFonts w:ascii="Verdana" w:hAnsi="Verdana"/>
          <w:b/>
          <w:color w:val="000000" w:themeColor="text1"/>
        </w:rPr>
        <w:t>Date d</w:t>
      </w:r>
      <w:r w:rsidR="00227B70" w:rsidRPr="00E76E5F">
        <w:rPr>
          <w:rFonts w:ascii="Verdana" w:hAnsi="Verdana"/>
          <w:b/>
          <w:color w:val="000000" w:themeColor="text1"/>
        </w:rPr>
        <w:t>e publicati</w:t>
      </w:r>
      <w:r w:rsidR="00852EC9" w:rsidRPr="00E76E5F">
        <w:rPr>
          <w:rFonts w:ascii="Verdana" w:hAnsi="Verdana"/>
          <w:b/>
          <w:color w:val="000000" w:themeColor="text1"/>
        </w:rPr>
        <w:t>on</w:t>
      </w:r>
      <w:r w:rsidR="00852EC9" w:rsidRPr="00E76E5F">
        <w:rPr>
          <w:rFonts w:ascii="Verdana" w:hAnsi="Verdana"/>
          <w:b/>
          <w:color w:val="000000" w:themeColor="text1"/>
        </w:rPr>
        <w:tab/>
        <w:t xml:space="preserve">           </w:t>
      </w:r>
      <w:r w:rsidRPr="00E76E5F">
        <w:rPr>
          <w:rFonts w:ascii="Verdana" w:hAnsi="Verdana"/>
          <w:b/>
          <w:color w:val="000000" w:themeColor="text1"/>
        </w:rPr>
        <w:t xml:space="preserve">  </w:t>
      </w:r>
      <w:r w:rsidR="00236294" w:rsidRPr="00E76E5F">
        <w:rPr>
          <w:rFonts w:ascii="Verdana" w:hAnsi="Verdana"/>
          <w:b/>
          <w:color w:val="000000" w:themeColor="text1"/>
        </w:rPr>
        <w:t xml:space="preserve">  </w:t>
      </w:r>
      <w:proofErr w:type="gramStart"/>
      <w:r w:rsidR="00236294" w:rsidRPr="00E76E5F">
        <w:rPr>
          <w:rFonts w:ascii="Verdana" w:hAnsi="Verdana"/>
          <w:b/>
          <w:color w:val="000000" w:themeColor="text1"/>
        </w:rPr>
        <w:t xml:space="preserve">   :</w:t>
      </w:r>
      <w:proofErr w:type="gramEnd"/>
      <w:r w:rsidR="00852EC9" w:rsidRPr="00E76E5F">
        <w:rPr>
          <w:rFonts w:ascii="Verdana" w:hAnsi="Verdana"/>
          <w:b/>
          <w:color w:val="000000" w:themeColor="text1"/>
        </w:rPr>
        <w:t xml:space="preserve"> </w:t>
      </w:r>
      <w:r w:rsidR="001A6824">
        <w:rPr>
          <w:rFonts w:ascii="Verdana" w:hAnsi="Verdana"/>
          <w:b/>
          <w:color w:val="000000" w:themeColor="text1"/>
        </w:rPr>
        <w:t>31</w:t>
      </w:r>
      <w:r w:rsidR="00852EC9" w:rsidRPr="00E76E5F">
        <w:rPr>
          <w:rFonts w:ascii="Verdana" w:hAnsi="Verdana"/>
          <w:b/>
          <w:color w:val="000000" w:themeColor="text1"/>
        </w:rPr>
        <w:t>/</w:t>
      </w:r>
      <w:r w:rsidR="001A6824">
        <w:rPr>
          <w:rFonts w:ascii="Verdana" w:hAnsi="Verdana"/>
          <w:b/>
          <w:color w:val="000000" w:themeColor="text1"/>
        </w:rPr>
        <w:t>08</w:t>
      </w:r>
      <w:r w:rsidR="00956746" w:rsidRPr="00E76E5F">
        <w:rPr>
          <w:rFonts w:ascii="Verdana" w:hAnsi="Verdana"/>
          <w:b/>
          <w:color w:val="000000" w:themeColor="text1"/>
        </w:rPr>
        <w:t>/202</w:t>
      </w:r>
      <w:r w:rsidR="00711E88" w:rsidRPr="00E76E5F">
        <w:rPr>
          <w:rFonts w:ascii="Verdana" w:hAnsi="Verdana"/>
          <w:b/>
          <w:color w:val="000000" w:themeColor="text1"/>
        </w:rPr>
        <w:t>3</w:t>
      </w:r>
    </w:p>
    <w:p w:rsidR="00852EC9" w:rsidRPr="00E76E5F" w:rsidRDefault="00E608FC" w:rsidP="00E76E5F">
      <w:pPr>
        <w:spacing w:after="480" w:line="276" w:lineRule="auto"/>
        <w:ind w:left="720" w:firstLine="720"/>
        <w:rPr>
          <w:rFonts w:ascii="Verdana" w:hAnsi="Verdana"/>
          <w:b/>
          <w:color w:val="000000" w:themeColor="text1"/>
        </w:rPr>
      </w:pPr>
      <w:r w:rsidRPr="00E76E5F">
        <w:rPr>
          <w:rFonts w:ascii="Verdana" w:hAnsi="Verdana"/>
          <w:b/>
          <w:color w:val="000000" w:themeColor="text1"/>
        </w:rPr>
        <w:t xml:space="preserve">  </w:t>
      </w:r>
      <w:r w:rsidR="00852EC9" w:rsidRPr="00E76E5F">
        <w:rPr>
          <w:rFonts w:ascii="Verdana" w:hAnsi="Verdana"/>
          <w:b/>
          <w:color w:val="000000" w:themeColor="text1"/>
        </w:rPr>
        <w:t>Date d’ouverture des offres</w:t>
      </w:r>
      <w:r w:rsidR="00852EC9" w:rsidRPr="00E76E5F">
        <w:rPr>
          <w:rFonts w:ascii="Verdana" w:hAnsi="Verdana"/>
          <w:b/>
          <w:color w:val="000000" w:themeColor="text1"/>
        </w:rPr>
        <w:tab/>
        <w:t xml:space="preserve">: </w:t>
      </w:r>
      <w:r w:rsidR="001A6824">
        <w:rPr>
          <w:rFonts w:ascii="Verdana" w:hAnsi="Verdana"/>
          <w:b/>
          <w:color w:val="000000" w:themeColor="text1"/>
        </w:rPr>
        <w:t>20</w:t>
      </w:r>
      <w:r w:rsidR="00347D6B" w:rsidRPr="00E76E5F">
        <w:rPr>
          <w:rFonts w:ascii="Verdana" w:hAnsi="Verdana"/>
          <w:b/>
          <w:color w:val="000000" w:themeColor="text1"/>
        </w:rPr>
        <w:t>/</w:t>
      </w:r>
      <w:r w:rsidR="001A6824">
        <w:rPr>
          <w:rFonts w:ascii="Verdana" w:hAnsi="Verdana"/>
          <w:b/>
          <w:color w:val="000000" w:themeColor="text1"/>
        </w:rPr>
        <w:t>09</w:t>
      </w:r>
      <w:r w:rsidR="00956746" w:rsidRPr="00E76E5F">
        <w:rPr>
          <w:rFonts w:ascii="Verdana" w:hAnsi="Verdana"/>
          <w:b/>
          <w:color w:val="000000" w:themeColor="text1"/>
        </w:rPr>
        <w:t>/202</w:t>
      </w:r>
      <w:r w:rsidR="006A3B1D" w:rsidRPr="00E76E5F">
        <w:rPr>
          <w:rFonts w:ascii="Verdana" w:hAnsi="Verdana"/>
          <w:b/>
          <w:color w:val="000000" w:themeColor="text1"/>
        </w:rPr>
        <w:t>3</w:t>
      </w:r>
    </w:p>
    <w:p w:rsidR="00852EC9" w:rsidRPr="00E76E5F" w:rsidRDefault="00852EC9" w:rsidP="00E76E5F">
      <w:pPr>
        <w:spacing w:line="276" w:lineRule="auto"/>
        <w:rPr>
          <w:rFonts w:ascii="Verdana" w:hAnsi="Verdana"/>
          <w:b/>
        </w:rPr>
      </w:pPr>
    </w:p>
    <w:p w:rsidR="00852EC9" w:rsidRPr="00E76E5F" w:rsidRDefault="00852EC9" w:rsidP="00E76E5F">
      <w:pPr>
        <w:spacing w:line="276" w:lineRule="auto"/>
        <w:rPr>
          <w:rFonts w:ascii="Verdana" w:hAnsi="Verdana"/>
          <w:b/>
        </w:rPr>
      </w:pPr>
    </w:p>
    <w:p w:rsidR="00852EC9" w:rsidRPr="00E76E5F" w:rsidRDefault="00852EC9" w:rsidP="00E76E5F">
      <w:pPr>
        <w:spacing w:line="276" w:lineRule="auto"/>
        <w:rPr>
          <w:rFonts w:ascii="Verdana" w:hAnsi="Verdana"/>
          <w:b/>
        </w:rPr>
      </w:pPr>
    </w:p>
    <w:p w:rsidR="00852EC9" w:rsidRPr="00E76E5F" w:rsidRDefault="00852EC9" w:rsidP="00E76E5F">
      <w:pPr>
        <w:spacing w:line="276" w:lineRule="auto"/>
        <w:rPr>
          <w:rFonts w:ascii="Verdana" w:hAnsi="Verdana"/>
        </w:rPr>
      </w:pPr>
    </w:p>
    <w:p w:rsidR="00852EC9" w:rsidRPr="00E76E5F" w:rsidRDefault="00852EC9" w:rsidP="00E76E5F">
      <w:pPr>
        <w:spacing w:line="276" w:lineRule="auto"/>
        <w:rPr>
          <w:rFonts w:ascii="Verdana" w:hAnsi="Verdana"/>
        </w:rPr>
      </w:pPr>
    </w:p>
    <w:p w:rsidR="00325980" w:rsidRPr="00E76E5F" w:rsidRDefault="00325980" w:rsidP="00E76E5F">
      <w:pPr>
        <w:spacing w:line="276" w:lineRule="auto"/>
        <w:rPr>
          <w:rFonts w:ascii="Verdana" w:hAnsi="Verdana"/>
        </w:rPr>
      </w:pPr>
    </w:p>
    <w:p w:rsidR="00794BA6" w:rsidRPr="00E76E5F" w:rsidRDefault="00794BA6" w:rsidP="00E76E5F">
      <w:pPr>
        <w:spacing w:line="276" w:lineRule="auto"/>
        <w:rPr>
          <w:rFonts w:ascii="Verdana" w:hAnsi="Verdana"/>
        </w:rPr>
      </w:pPr>
    </w:p>
    <w:p w:rsidR="00D50722" w:rsidRDefault="009B1931" w:rsidP="00E76E5F">
      <w:pPr>
        <w:spacing w:line="276" w:lineRule="auto"/>
        <w:rPr>
          <w:rFonts w:ascii="Verdana" w:hAnsi="Verdana"/>
          <w:b/>
        </w:rPr>
      </w:pPr>
      <w:r w:rsidRPr="00E76E5F">
        <w:rPr>
          <w:rFonts w:ascii="Verdana" w:hAnsi="Verdana"/>
          <w:b/>
        </w:rPr>
        <w:t xml:space="preserve">                                           </w:t>
      </w:r>
      <w:r w:rsidR="0075699B" w:rsidRPr="00E76E5F">
        <w:rPr>
          <w:rFonts w:ascii="Verdana" w:hAnsi="Verdana"/>
          <w:b/>
        </w:rPr>
        <w:t xml:space="preserve">     </w:t>
      </w:r>
    </w:p>
    <w:p w:rsidR="00D50722" w:rsidRDefault="00D50722" w:rsidP="00E76E5F">
      <w:pPr>
        <w:spacing w:line="276" w:lineRule="auto"/>
        <w:rPr>
          <w:rFonts w:ascii="Verdana" w:hAnsi="Verdana"/>
          <w:b/>
        </w:rPr>
      </w:pPr>
    </w:p>
    <w:p w:rsidR="00D50722" w:rsidRDefault="00D50722" w:rsidP="00E76E5F">
      <w:pPr>
        <w:spacing w:line="276" w:lineRule="auto"/>
        <w:rPr>
          <w:rFonts w:ascii="Verdana" w:hAnsi="Verdana"/>
          <w:b/>
        </w:rPr>
      </w:pPr>
      <w:r>
        <w:rPr>
          <w:rFonts w:ascii="Verdana" w:hAnsi="Verdana"/>
          <w:b/>
        </w:rPr>
        <w:t xml:space="preserve">                                                   </w:t>
      </w:r>
    </w:p>
    <w:p w:rsidR="00D50722" w:rsidRPr="00E76E5F" w:rsidRDefault="00D50722" w:rsidP="00E76E5F">
      <w:pPr>
        <w:spacing w:line="276" w:lineRule="auto"/>
        <w:rPr>
          <w:rFonts w:ascii="Verdana" w:hAnsi="Verdana"/>
          <w:b/>
        </w:rPr>
      </w:pPr>
      <w:r>
        <w:rPr>
          <w:rFonts w:ascii="Verdana" w:hAnsi="Verdana"/>
          <w:b/>
        </w:rPr>
        <w:t xml:space="preserve">                                                   </w:t>
      </w:r>
      <w:r w:rsidR="00BD7051" w:rsidRPr="00E76E5F">
        <w:rPr>
          <w:rFonts w:ascii="Verdana" w:hAnsi="Verdana"/>
          <w:b/>
        </w:rPr>
        <w:t>Août</w:t>
      </w:r>
      <w:r w:rsidR="00FB578B" w:rsidRPr="00E76E5F">
        <w:rPr>
          <w:rFonts w:ascii="Verdana" w:hAnsi="Verdana"/>
          <w:b/>
        </w:rPr>
        <w:t xml:space="preserve"> </w:t>
      </w:r>
      <w:r w:rsidR="00CB09D6" w:rsidRPr="00E76E5F">
        <w:rPr>
          <w:rFonts w:ascii="Verdana" w:hAnsi="Verdana"/>
          <w:b/>
        </w:rPr>
        <w:t>202</w:t>
      </w:r>
      <w:r w:rsidR="000A08F7" w:rsidRPr="00E76E5F">
        <w:rPr>
          <w:rFonts w:ascii="Verdana" w:hAnsi="Verdana"/>
          <w:b/>
        </w:rPr>
        <w:t>3</w:t>
      </w:r>
    </w:p>
    <w:p w:rsidR="00CB09D6" w:rsidRPr="00E76E5F" w:rsidRDefault="00227B70" w:rsidP="00E76E5F">
      <w:pPr>
        <w:pBdr>
          <w:top w:val="double" w:sz="4" w:space="1" w:color="auto"/>
          <w:left w:val="double" w:sz="4" w:space="4" w:color="auto"/>
          <w:bottom w:val="double" w:sz="4" w:space="7" w:color="auto"/>
          <w:right w:val="double" w:sz="4" w:space="4" w:color="auto"/>
        </w:pBdr>
        <w:suppressAutoHyphens/>
        <w:spacing w:line="276" w:lineRule="auto"/>
        <w:jc w:val="both"/>
        <w:rPr>
          <w:rFonts w:ascii="Verdana" w:hAnsi="Verdana"/>
          <w:b/>
        </w:rPr>
      </w:pPr>
      <w:r w:rsidRPr="00E76E5F">
        <w:rPr>
          <w:rFonts w:ascii="Verdana" w:hAnsi="Verdana"/>
          <w:b/>
          <w:color w:val="000000" w:themeColor="text1"/>
        </w:rPr>
        <w:lastRenderedPageBreak/>
        <w:t xml:space="preserve">AVIS D’APPEL D’OFFRES </w:t>
      </w:r>
      <w:r w:rsidR="00E21C3F" w:rsidRPr="00E76E5F">
        <w:rPr>
          <w:rFonts w:ascii="Verdana" w:hAnsi="Verdana"/>
          <w:b/>
          <w:color w:val="000000" w:themeColor="text1"/>
        </w:rPr>
        <w:t>NATIONAL</w:t>
      </w:r>
      <w:r w:rsidR="00852EC9" w:rsidRPr="00E76E5F">
        <w:rPr>
          <w:rFonts w:ascii="Verdana" w:eastAsia="Batang" w:hAnsi="Verdana"/>
          <w:b/>
          <w:iCs/>
          <w:color w:val="000000"/>
          <w:lang w:eastAsia="en-US"/>
        </w:rPr>
        <w:t xml:space="preserve"> N°</w:t>
      </w:r>
      <w:r w:rsidR="00E21C3F" w:rsidRPr="00E76E5F">
        <w:rPr>
          <w:rFonts w:ascii="Verdana" w:eastAsia="Batang" w:hAnsi="Verdana"/>
          <w:b/>
          <w:iCs/>
          <w:color w:val="000000"/>
          <w:lang w:eastAsia="en-US"/>
        </w:rPr>
        <w:t>OBR</w:t>
      </w:r>
      <w:r w:rsidR="00CB09D6" w:rsidRPr="00E76E5F">
        <w:rPr>
          <w:rFonts w:ascii="Verdana" w:eastAsia="Batang" w:hAnsi="Verdana"/>
          <w:b/>
          <w:iCs/>
          <w:lang w:eastAsia="en-US"/>
        </w:rPr>
        <w:t>/</w:t>
      </w:r>
      <w:r w:rsidR="001A6824">
        <w:rPr>
          <w:rFonts w:ascii="Verdana" w:eastAsia="Batang" w:hAnsi="Verdana"/>
          <w:b/>
          <w:iCs/>
          <w:lang w:eastAsia="en-US"/>
        </w:rPr>
        <w:t>02</w:t>
      </w:r>
      <w:r w:rsidR="00CB09D6" w:rsidRPr="00E76E5F">
        <w:rPr>
          <w:rFonts w:ascii="Verdana" w:eastAsia="Batang" w:hAnsi="Verdana"/>
          <w:b/>
          <w:iCs/>
          <w:lang w:eastAsia="en-US"/>
        </w:rPr>
        <w:t>/S/202</w:t>
      </w:r>
      <w:r w:rsidR="009B1931" w:rsidRPr="00E76E5F">
        <w:rPr>
          <w:rFonts w:ascii="Verdana" w:eastAsia="Batang" w:hAnsi="Verdana"/>
          <w:b/>
          <w:iCs/>
          <w:lang w:eastAsia="en-US"/>
        </w:rPr>
        <w:t>3</w:t>
      </w:r>
      <w:r w:rsidR="00CB09D6" w:rsidRPr="00E76E5F">
        <w:rPr>
          <w:rFonts w:ascii="Verdana" w:eastAsia="Batang" w:hAnsi="Verdana"/>
          <w:b/>
          <w:iCs/>
          <w:lang w:eastAsia="en-US"/>
        </w:rPr>
        <w:t>-202</w:t>
      </w:r>
      <w:r w:rsidR="009B1931" w:rsidRPr="00E76E5F">
        <w:rPr>
          <w:rFonts w:ascii="Verdana" w:eastAsia="Batang" w:hAnsi="Verdana"/>
          <w:b/>
          <w:iCs/>
          <w:lang w:eastAsia="en-US"/>
        </w:rPr>
        <w:t>4</w:t>
      </w:r>
      <w:r w:rsidR="00852EC9" w:rsidRPr="00E76E5F">
        <w:rPr>
          <w:rFonts w:ascii="Verdana" w:eastAsia="Batang" w:hAnsi="Verdana"/>
          <w:b/>
          <w:iCs/>
          <w:lang w:eastAsia="en-US"/>
        </w:rPr>
        <w:t xml:space="preserve"> </w:t>
      </w:r>
      <w:r w:rsidR="00CB09D6" w:rsidRPr="00E76E5F">
        <w:rPr>
          <w:rFonts w:ascii="Verdana" w:hAnsi="Verdana"/>
          <w:b/>
        </w:rPr>
        <w:t xml:space="preserve">POUR LE RENOUVELLEMENT </w:t>
      </w:r>
      <w:r w:rsidR="00C51ABE" w:rsidRPr="00E76E5F">
        <w:rPr>
          <w:rFonts w:ascii="Verdana" w:hAnsi="Verdana"/>
          <w:b/>
        </w:rPr>
        <w:t>DU SUPPORT SUR LE LOGICIEL SMART OFFICE</w:t>
      </w:r>
    </w:p>
    <w:p w:rsidR="00852EC9" w:rsidRPr="00E76E5F" w:rsidRDefault="00852EC9" w:rsidP="00E76E5F">
      <w:pPr>
        <w:spacing w:line="276" w:lineRule="auto"/>
        <w:jc w:val="center"/>
        <w:rPr>
          <w:rFonts w:ascii="Verdana" w:eastAsia="Batang" w:hAnsi="Verdana"/>
          <w:b/>
          <w:iCs/>
          <w:color w:val="000000"/>
          <w:lang w:eastAsia="en-US"/>
        </w:rPr>
      </w:pPr>
    </w:p>
    <w:p w:rsidR="00852EC9" w:rsidRPr="00E76E5F" w:rsidRDefault="00852EC9" w:rsidP="00E76E5F">
      <w:pPr>
        <w:spacing w:line="276" w:lineRule="auto"/>
        <w:jc w:val="both"/>
        <w:rPr>
          <w:rFonts w:ascii="Verdana" w:eastAsia="Batang" w:hAnsi="Verdana"/>
          <w:b/>
          <w:iCs/>
          <w:color w:val="000000"/>
          <w:lang w:eastAsia="en-US"/>
        </w:rPr>
      </w:pPr>
    </w:p>
    <w:p w:rsidR="00852EC9" w:rsidRPr="00E76E5F" w:rsidRDefault="00852EC9" w:rsidP="00E76E5F">
      <w:pPr>
        <w:spacing w:after="240" w:line="276" w:lineRule="auto"/>
        <w:ind w:left="2124" w:firstLine="708"/>
        <w:rPr>
          <w:rFonts w:ascii="Verdana" w:hAnsi="Verdana"/>
          <w:b/>
          <w:color w:val="000000" w:themeColor="text1"/>
        </w:rPr>
      </w:pPr>
      <w:r w:rsidRPr="00E76E5F">
        <w:rPr>
          <w:rFonts w:ascii="Verdana" w:hAnsi="Verdana"/>
          <w:b/>
          <w:color w:val="000000" w:themeColor="text1"/>
        </w:rPr>
        <w:t xml:space="preserve">Date </w:t>
      </w:r>
      <w:r w:rsidR="00227B70" w:rsidRPr="00E76E5F">
        <w:rPr>
          <w:rFonts w:ascii="Verdana" w:hAnsi="Verdana"/>
          <w:b/>
          <w:color w:val="000000" w:themeColor="text1"/>
        </w:rPr>
        <w:t>de publication</w:t>
      </w:r>
      <w:r w:rsidRPr="00E76E5F">
        <w:rPr>
          <w:rFonts w:ascii="Verdana" w:hAnsi="Verdana"/>
          <w:b/>
          <w:color w:val="000000" w:themeColor="text1"/>
        </w:rPr>
        <w:tab/>
      </w:r>
      <w:r w:rsidRPr="00E76E5F">
        <w:rPr>
          <w:rFonts w:ascii="Verdana" w:hAnsi="Verdana"/>
          <w:b/>
          <w:color w:val="000000" w:themeColor="text1"/>
        </w:rPr>
        <w:tab/>
      </w:r>
      <w:r w:rsidR="00E608FC" w:rsidRPr="00E76E5F">
        <w:rPr>
          <w:rFonts w:ascii="Verdana" w:hAnsi="Verdana"/>
          <w:b/>
          <w:color w:val="000000" w:themeColor="text1"/>
        </w:rPr>
        <w:t xml:space="preserve">     </w:t>
      </w:r>
      <w:proofErr w:type="gramStart"/>
      <w:r w:rsidR="00E608FC" w:rsidRPr="00E76E5F">
        <w:rPr>
          <w:rFonts w:ascii="Verdana" w:hAnsi="Verdana"/>
          <w:b/>
          <w:color w:val="000000" w:themeColor="text1"/>
        </w:rPr>
        <w:t xml:space="preserve">   </w:t>
      </w:r>
      <w:r w:rsidRPr="00E76E5F">
        <w:rPr>
          <w:rFonts w:ascii="Verdana" w:hAnsi="Verdana"/>
          <w:b/>
          <w:color w:val="000000" w:themeColor="text1"/>
        </w:rPr>
        <w:t>:</w:t>
      </w:r>
      <w:proofErr w:type="gramEnd"/>
      <w:r w:rsidRPr="00E76E5F">
        <w:rPr>
          <w:rFonts w:ascii="Verdana" w:hAnsi="Verdana"/>
          <w:b/>
          <w:color w:val="000000" w:themeColor="text1"/>
        </w:rPr>
        <w:t xml:space="preserve"> </w:t>
      </w:r>
      <w:r w:rsidR="001A6824">
        <w:rPr>
          <w:rFonts w:ascii="Verdana" w:hAnsi="Verdana"/>
          <w:b/>
          <w:color w:val="000000" w:themeColor="text1"/>
        </w:rPr>
        <w:t>31</w:t>
      </w:r>
      <w:r w:rsidRPr="00E76E5F">
        <w:rPr>
          <w:rFonts w:ascii="Verdana" w:hAnsi="Verdana"/>
          <w:b/>
          <w:color w:val="000000" w:themeColor="text1"/>
        </w:rPr>
        <w:t>/</w:t>
      </w:r>
      <w:r w:rsidR="001A6824">
        <w:rPr>
          <w:rFonts w:ascii="Verdana" w:hAnsi="Verdana"/>
          <w:b/>
          <w:color w:val="000000" w:themeColor="text1"/>
        </w:rPr>
        <w:t>08</w:t>
      </w:r>
      <w:r w:rsidR="00CB09D6" w:rsidRPr="00E76E5F">
        <w:rPr>
          <w:rFonts w:ascii="Verdana" w:hAnsi="Verdana"/>
          <w:b/>
          <w:color w:val="000000" w:themeColor="text1"/>
        </w:rPr>
        <w:t>/202</w:t>
      </w:r>
      <w:r w:rsidR="00C3350C" w:rsidRPr="00E76E5F">
        <w:rPr>
          <w:rFonts w:ascii="Verdana" w:hAnsi="Verdana"/>
          <w:b/>
          <w:color w:val="000000" w:themeColor="text1"/>
        </w:rPr>
        <w:t>3</w:t>
      </w:r>
    </w:p>
    <w:p w:rsidR="00852EC9" w:rsidRPr="00E76E5F" w:rsidRDefault="00852EC9" w:rsidP="00256A7B">
      <w:pPr>
        <w:spacing w:after="240" w:line="276" w:lineRule="auto"/>
        <w:ind w:left="2124" w:firstLine="708"/>
        <w:rPr>
          <w:rFonts w:ascii="Verdana" w:hAnsi="Verdana"/>
          <w:b/>
          <w:color w:val="000000" w:themeColor="text1"/>
        </w:rPr>
      </w:pPr>
      <w:r w:rsidRPr="00E76E5F">
        <w:rPr>
          <w:rFonts w:ascii="Verdana" w:hAnsi="Verdana"/>
          <w:b/>
          <w:color w:val="000000" w:themeColor="text1"/>
        </w:rPr>
        <w:t>Date d’ouverture des offres</w:t>
      </w:r>
      <w:r w:rsidRPr="00E76E5F">
        <w:rPr>
          <w:rFonts w:ascii="Verdana" w:hAnsi="Verdana"/>
          <w:b/>
          <w:color w:val="000000" w:themeColor="text1"/>
        </w:rPr>
        <w:tab/>
        <w:t xml:space="preserve"> :</w:t>
      </w:r>
      <w:r w:rsidR="001A6824">
        <w:rPr>
          <w:rFonts w:ascii="Verdana" w:hAnsi="Verdana"/>
          <w:b/>
          <w:color w:val="000000" w:themeColor="text1"/>
        </w:rPr>
        <w:t>20</w:t>
      </w:r>
      <w:r w:rsidRPr="00E76E5F">
        <w:rPr>
          <w:rFonts w:ascii="Verdana" w:hAnsi="Verdana"/>
          <w:b/>
          <w:color w:val="000000" w:themeColor="text1"/>
        </w:rPr>
        <w:t>/</w:t>
      </w:r>
      <w:r w:rsidR="001A6824">
        <w:rPr>
          <w:rFonts w:ascii="Verdana" w:hAnsi="Verdana"/>
          <w:b/>
          <w:color w:val="000000" w:themeColor="text1"/>
        </w:rPr>
        <w:t>09</w:t>
      </w:r>
      <w:r w:rsidR="00CB09D6" w:rsidRPr="00E76E5F">
        <w:rPr>
          <w:rFonts w:ascii="Verdana" w:hAnsi="Verdana"/>
          <w:b/>
          <w:color w:val="000000" w:themeColor="text1"/>
        </w:rPr>
        <w:t>/202</w:t>
      </w:r>
      <w:r w:rsidR="004E58F8" w:rsidRPr="00E76E5F">
        <w:rPr>
          <w:rFonts w:ascii="Verdana" w:hAnsi="Verdana"/>
          <w:b/>
          <w:color w:val="000000" w:themeColor="text1"/>
        </w:rPr>
        <w:t>3</w:t>
      </w:r>
      <w:r w:rsidRPr="00E76E5F">
        <w:rPr>
          <w:rFonts w:ascii="Verdana" w:hAnsi="Verdana"/>
          <w:b/>
          <w:color w:val="000000" w:themeColor="text1"/>
        </w:rPr>
        <w:tab/>
      </w:r>
    </w:p>
    <w:p w:rsidR="003B55D4" w:rsidRPr="00E76E5F" w:rsidRDefault="00852EC9" w:rsidP="00E76E5F">
      <w:pPr>
        <w:pStyle w:val="ListParagraph"/>
        <w:numPr>
          <w:ilvl w:val="0"/>
          <w:numId w:val="11"/>
        </w:numPr>
        <w:spacing w:line="276" w:lineRule="auto"/>
        <w:rPr>
          <w:rFonts w:ascii="Verdana" w:hAnsi="Verdana"/>
          <w:b/>
          <w:color w:val="000000" w:themeColor="text1"/>
          <w:u w:val="single"/>
        </w:rPr>
      </w:pPr>
      <w:r w:rsidRPr="00E76E5F">
        <w:rPr>
          <w:rFonts w:ascii="Verdana" w:hAnsi="Verdana"/>
          <w:b/>
          <w:color w:val="000000" w:themeColor="text1"/>
        </w:rPr>
        <w:t xml:space="preserve"> </w:t>
      </w:r>
      <w:r w:rsidRPr="00E76E5F">
        <w:rPr>
          <w:rFonts w:ascii="Verdana" w:hAnsi="Verdana"/>
          <w:b/>
          <w:color w:val="000000" w:themeColor="text1"/>
          <w:u w:val="single"/>
        </w:rPr>
        <w:t>Objet</w:t>
      </w:r>
      <w:r w:rsidRPr="00E76E5F">
        <w:rPr>
          <w:rFonts w:ascii="Verdana" w:hAnsi="Verdana"/>
          <w:b/>
          <w:color w:val="000000" w:themeColor="text1"/>
        </w:rPr>
        <w:t>.</w:t>
      </w:r>
    </w:p>
    <w:p w:rsidR="00852EC9" w:rsidRPr="00E76E5F" w:rsidRDefault="00852EC9" w:rsidP="00E76E5F">
      <w:pPr>
        <w:spacing w:before="240" w:line="276" w:lineRule="auto"/>
        <w:rPr>
          <w:rFonts w:ascii="Verdana" w:hAnsi="Verdana"/>
          <w:color w:val="000000" w:themeColor="text1"/>
        </w:rPr>
      </w:pPr>
      <w:r w:rsidRPr="00E76E5F">
        <w:rPr>
          <w:rFonts w:ascii="Verdana" w:hAnsi="Verdana"/>
          <w:color w:val="000000" w:themeColor="text1"/>
          <w:lang w:val="fr-CA"/>
        </w:rPr>
        <w:t xml:space="preserve">L’Office Burundais des </w:t>
      </w:r>
      <w:r w:rsidR="00CB09D6" w:rsidRPr="00E76E5F">
        <w:rPr>
          <w:rFonts w:ascii="Verdana" w:hAnsi="Verdana"/>
          <w:color w:val="000000" w:themeColor="text1"/>
          <w:lang w:val="fr-CA"/>
        </w:rPr>
        <w:t xml:space="preserve">Recettes </w:t>
      </w:r>
      <w:r w:rsidR="00CB09D6" w:rsidRPr="00E76E5F">
        <w:rPr>
          <w:rFonts w:ascii="Verdana" w:hAnsi="Verdana"/>
          <w:color w:val="000000" w:themeColor="text1"/>
        </w:rPr>
        <w:t>lance</w:t>
      </w:r>
      <w:r w:rsidRPr="00E76E5F">
        <w:rPr>
          <w:rFonts w:ascii="Verdana" w:hAnsi="Verdana"/>
          <w:color w:val="000000" w:themeColor="text1"/>
        </w:rPr>
        <w:t xml:space="preserve"> un Avis d’Appel d’Offres</w:t>
      </w:r>
      <w:r w:rsidR="00227B70" w:rsidRPr="00E76E5F">
        <w:rPr>
          <w:rFonts w:ascii="Verdana" w:hAnsi="Verdana"/>
          <w:color w:val="000000" w:themeColor="text1"/>
        </w:rPr>
        <w:t xml:space="preserve"> </w:t>
      </w:r>
      <w:r w:rsidR="00355E2F" w:rsidRPr="00E76E5F">
        <w:rPr>
          <w:rFonts w:ascii="Verdana" w:hAnsi="Verdana"/>
          <w:color w:val="000000" w:themeColor="text1"/>
        </w:rPr>
        <w:t>O</w:t>
      </w:r>
      <w:r w:rsidR="00227B70" w:rsidRPr="00E76E5F">
        <w:rPr>
          <w:rFonts w:ascii="Verdana" w:hAnsi="Verdana"/>
          <w:color w:val="000000" w:themeColor="text1"/>
        </w:rPr>
        <w:t>uvert</w:t>
      </w:r>
      <w:r w:rsidRPr="00E76E5F">
        <w:rPr>
          <w:rFonts w:ascii="Verdana" w:hAnsi="Verdana"/>
          <w:color w:val="FF0000"/>
        </w:rPr>
        <w:t xml:space="preserve"> </w:t>
      </w:r>
      <w:r w:rsidR="0046763B" w:rsidRPr="00E76E5F">
        <w:rPr>
          <w:rFonts w:ascii="Verdana" w:hAnsi="Verdana"/>
        </w:rPr>
        <w:t>N</w:t>
      </w:r>
      <w:r w:rsidR="00AA0F6F" w:rsidRPr="00E76E5F">
        <w:rPr>
          <w:rFonts w:ascii="Verdana" w:hAnsi="Verdana"/>
        </w:rPr>
        <w:t>ational</w:t>
      </w:r>
      <w:r w:rsidRPr="00E76E5F">
        <w:rPr>
          <w:rFonts w:ascii="Verdana" w:hAnsi="Verdana"/>
          <w:color w:val="FF0000"/>
        </w:rPr>
        <w:t xml:space="preserve"> </w:t>
      </w:r>
      <w:r w:rsidRPr="00E76E5F">
        <w:rPr>
          <w:rFonts w:ascii="Verdana" w:hAnsi="Verdana"/>
          <w:color w:val="000000" w:themeColor="text1"/>
        </w:rPr>
        <w:t>pour</w:t>
      </w:r>
      <w:r w:rsidR="00CB09D6" w:rsidRPr="00E76E5F">
        <w:rPr>
          <w:rFonts w:ascii="Verdana" w:hAnsi="Verdana"/>
          <w:color w:val="000000" w:themeColor="text1"/>
        </w:rPr>
        <w:t xml:space="preserve"> «</w:t>
      </w:r>
      <w:r w:rsidR="00CB09D6" w:rsidRPr="00E76E5F">
        <w:rPr>
          <w:rFonts w:ascii="Verdana" w:eastAsia="Calibri" w:hAnsi="Verdana"/>
          <w:b/>
          <w:color w:val="000000" w:themeColor="text1"/>
        </w:rPr>
        <w:t xml:space="preserve"> </w:t>
      </w:r>
      <w:r w:rsidR="00955714" w:rsidRPr="00E76E5F">
        <w:rPr>
          <w:rFonts w:ascii="Verdana" w:eastAsia="Calibri" w:hAnsi="Verdana"/>
          <w:b/>
          <w:color w:val="000000" w:themeColor="text1"/>
        </w:rPr>
        <w:t>Le r</w:t>
      </w:r>
      <w:r w:rsidR="00CB09D6" w:rsidRPr="00E76E5F">
        <w:rPr>
          <w:rFonts w:ascii="Verdana" w:eastAsia="Calibri" w:hAnsi="Verdana"/>
          <w:b/>
          <w:color w:val="000000" w:themeColor="text1"/>
        </w:rPr>
        <w:t xml:space="preserve">enouvellement </w:t>
      </w:r>
      <w:r w:rsidR="00C51ABE" w:rsidRPr="00E76E5F">
        <w:rPr>
          <w:rFonts w:ascii="Verdana" w:eastAsia="Calibri" w:hAnsi="Verdana"/>
          <w:b/>
          <w:color w:val="000000" w:themeColor="text1"/>
        </w:rPr>
        <w:t>du support</w:t>
      </w:r>
      <w:r w:rsidR="00CB09D6" w:rsidRPr="00E76E5F">
        <w:rPr>
          <w:rFonts w:ascii="Verdana" w:hAnsi="Verdana"/>
          <w:b/>
          <w:color w:val="000000" w:themeColor="text1"/>
        </w:rPr>
        <w:t xml:space="preserve"> </w:t>
      </w:r>
      <w:r w:rsidR="00C51ABE" w:rsidRPr="00E76E5F">
        <w:rPr>
          <w:rFonts w:ascii="Verdana" w:hAnsi="Verdana"/>
          <w:b/>
          <w:color w:val="000000" w:themeColor="text1"/>
        </w:rPr>
        <w:t xml:space="preserve">sur le logiciel smart </w:t>
      </w:r>
      <w:r w:rsidR="00561AA1" w:rsidRPr="00E76E5F">
        <w:rPr>
          <w:rFonts w:ascii="Verdana" w:hAnsi="Verdana"/>
          <w:b/>
          <w:color w:val="000000" w:themeColor="text1"/>
        </w:rPr>
        <w:t>office »</w:t>
      </w:r>
      <w:r w:rsidRPr="00E76E5F">
        <w:rPr>
          <w:rFonts w:ascii="Verdana" w:hAnsi="Verdana"/>
          <w:color w:val="000000" w:themeColor="text1"/>
        </w:rPr>
        <w:t xml:space="preserve">, suivant le cahier des charges </w:t>
      </w:r>
      <w:r w:rsidR="003F7261" w:rsidRPr="00E76E5F">
        <w:rPr>
          <w:rFonts w:ascii="Verdana" w:hAnsi="Verdana"/>
          <w:color w:val="000000" w:themeColor="text1"/>
        </w:rPr>
        <w:t xml:space="preserve">en </w:t>
      </w:r>
      <w:r w:rsidR="00577060" w:rsidRPr="00E76E5F">
        <w:rPr>
          <w:rFonts w:ascii="Verdana" w:hAnsi="Verdana"/>
          <w:color w:val="000000" w:themeColor="text1"/>
        </w:rPr>
        <w:t>annexe au</w:t>
      </w:r>
      <w:r w:rsidRPr="00E76E5F">
        <w:rPr>
          <w:rFonts w:ascii="Verdana" w:hAnsi="Verdana"/>
          <w:color w:val="000000" w:themeColor="text1"/>
        </w:rPr>
        <w:t xml:space="preserve"> présent Avis d’Appel d’Offres. </w:t>
      </w:r>
    </w:p>
    <w:p w:rsidR="00E608FC" w:rsidRPr="00E76E5F" w:rsidRDefault="00E608FC" w:rsidP="00E76E5F">
      <w:pPr>
        <w:spacing w:line="276" w:lineRule="auto"/>
        <w:rPr>
          <w:rFonts w:ascii="Verdana" w:hAnsi="Verdana"/>
          <w:b/>
          <w:color w:val="000000" w:themeColor="text1"/>
          <w:u w:val="single"/>
        </w:rPr>
      </w:pPr>
    </w:p>
    <w:p w:rsidR="00852EC9" w:rsidRPr="00E76E5F" w:rsidRDefault="00852EC9" w:rsidP="00E76E5F">
      <w:pPr>
        <w:pStyle w:val="ListParagraph"/>
        <w:numPr>
          <w:ilvl w:val="0"/>
          <w:numId w:val="11"/>
        </w:numPr>
        <w:spacing w:after="120" w:line="276" w:lineRule="auto"/>
        <w:rPr>
          <w:rFonts w:ascii="Verdana" w:hAnsi="Verdana"/>
          <w:b/>
          <w:color w:val="000000" w:themeColor="text1"/>
          <w:u w:val="single"/>
        </w:rPr>
      </w:pPr>
      <w:r w:rsidRPr="00E76E5F">
        <w:rPr>
          <w:rFonts w:ascii="Verdana" w:hAnsi="Verdana"/>
          <w:b/>
          <w:color w:val="000000" w:themeColor="text1"/>
        </w:rPr>
        <w:t xml:space="preserve"> </w:t>
      </w:r>
      <w:r w:rsidRPr="00E76E5F">
        <w:rPr>
          <w:rFonts w:ascii="Verdana" w:hAnsi="Verdana"/>
          <w:b/>
          <w:color w:val="000000" w:themeColor="text1"/>
          <w:u w:val="single"/>
        </w:rPr>
        <w:t>Financement</w:t>
      </w:r>
      <w:r w:rsidRPr="00E76E5F">
        <w:rPr>
          <w:rFonts w:ascii="Verdana" w:hAnsi="Verdana"/>
          <w:b/>
          <w:color w:val="000000" w:themeColor="text1"/>
        </w:rPr>
        <w:t>.</w:t>
      </w:r>
    </w:p>
    <w:p w:rsidR="00285322" w:rsidRPr="00E76E5F" w:rsidRDefault="00852EC9" w:rsidP="00E76E5F">
      <w:pPr>
        <w:spacing w:after="120" w:line="276" w:lineRule="auto"/>
        <w:rPr>
          <w:rFonts w:ascii="Verdana" w:hAnsi="Verdana"/>
          <w:color w:val="000000" w:themeColor="text1"/>
          <w:lang w:val="fr-CA"/>
        </w:rPr>
      </w:pPr>
      <w:r w:rsidRPr="00E76E5F">
        <w:rPr>
          <w:rFonts w:ascii="Verdana" w:hAnsi="Verdana"/>
          <w:color w:val="000000" w:themeColor="text1"/>
          <w:lang w:val="fr-CA"/>
        </w:rPr>
        <w:t>Le Marché est financé à 100% sur fonds</w:t>
      </w:r>
      <w:r w:rsidR="00CB09D6" w:rsidRPr="00E76E5F">
        <w:rPr>
          <w:rFonts w:ascii="Verdana" w:hAnsi="Verdana"/>
          <w:color w:val="000000" w:themeColor="text1"/>
          <w:lang w:val="fr-CA"/>
        </w:rPr>
        <w:t xml:space="preserve"> de l’OBR, exercice 202</w:t>
      </w:r>
      <w:r w:rsidR="009B1931" w:rsidRPr="00E76E5F">
        <w:rPr>
          <w:rFonts w:ascii="Verdana" w:hAnsi="Verdana"/>
          <w:color w:val="000000" w:themeColor="text1"/>
          <w:lang w:val="fr-CA"/>
        </w:rPr>
        <w:t>3</w:t>
      </w:r>
      <w:r w:rsidRPr="00E76E5F">
        <w:rPr>
          <w:rFonts w:ascii="Verdana" w:hAnsi="Verdana"/>
          <w:color w:val="000000" w:themeColor="text1"/>
          <w:lang w:val="fr-CA"/>
        </w:rPr>
        <w:t>-20</w:t>
      </w:r>
      <w:r w:rsidR="00CB09D6" w:rsidRPr="00E76E5F">
        <w:rPr>
          <w:rFonts w:ascii="Verdana" w:hAnsi="Verdana"/>
          <w:color w:val="000000" w:themeColor="text1"/>
          <w:lang w:val="fr-CA"/>
        </w:rPr>
        <w:t>2</w:t>
      </w:r>
      <w:r w:rsidR="009B1931" w:rsidRPr="00E76E5F">
        <w:rPr>
          <w:rFonts w:ascii="Verdana" w:hAnsi="Verdana"/>
          <w:color w:val="000000" w:themeColor="text1"/>
          <w:lang w:val="fr-CA"/>
        </w:rPr>
        <w:t>4</w:t>
      </w:r>
      <w:r w:rsidRPr="00E76E5F">
        <w:rPr>
          <w:rFonts w:ascii="Verdana" w:hAnsi="Verdana"/>
          <w:color w:val="000000" w:themeColor="text1"/>
          <w:lang w:val="fr-CA"/>
        </w:rPr>
        <w:t xml:space="preserve">. </w:t>
      </w:r>
    </w:p>
    <w:p w:rsidR="00852EC9" w:rsidRPr="00E76E5F" w:rsidRDefault="00852EC9" w:rsidP="00E76E5F">
      <w:pPr>
        <w:pStyle w:val="ListParagraph"/>
        <w:numPr>
          <w:ilvl w:val="0"/>
          <w:numId w:val="11"/>
        </w:numPr>
        <w:spacing w:after="120" w:line="276" w:lineRule="auto"/>
        <w:jc w:val="both"/>
        <w:rPr>
          <w:rFonts w:ascii="Verdana" w:hAnsi="Verdana"/>
          <w:b/>
          <w:color w:val="000000" w:themeColor="text1"/>
          <w:u w:val="single"/>
        </w:rPr>
      </w:pPr>
      <w:r w:rsidRPr="00E76E5F">
        <w:rPr>
          <w:rFonts w:ascii="Verdana" w:hAnsi="Verdana"/>
          <w:b/>
        </w:rPr>
        <w:t xml:space="preserve"> </w:t>
      </w:r>
      <w:r w:rsidRPr="00E76E5F">
        <w:rPr>
          <w:rFonts w:ascii="Verdana" w:hAnsi="Verdana"/>
          <w:b/>
          <w:u w:val="single"/>
        </w:rPr>
        <w:t>Spécification du Marché</w:t>
      </w:r>
    </w:p>
    <w:p w:rsidR="00A9002B" w:rsidRPr="00E76E5F" w:rsidRDefault="00A9002B" w:rsidP="00E76E5F">
      <w:pPr>
        <w:spacing w:after="120" w:line="276" w:lineRule="auto"/>
        <w:jc w:val="both"/>
        <w:rPr>
          <w:rFonts w:ascii="Verdana" w:hAnsi="Verdana"/>
          <w:lang w:eastAsia="en-US"/>
        </w:rPr>
      </w:pPr>
      <w:r w:rsidRPr="00E76E5F">
        <w:rPr>
          <w:rFonts w:ascii="Verdana" w:hAnsi="Verdana"/>
          <w:lang w:eastAsia="en-US"/>
        </w:rPr>
        <w:t>L</w:t>
      </w:r>
      <w:r w:rsidR="00227B70" w:rsidRPr="00E76E5F">
        <w:rPr>
          <w:rFonts w:ascii="Verdana" w:hAnsi="Verdana"/>
          <w:lang w:eastAsia="en-US"/>
        </w:rPr>
        <w:t>e</w:t>
      </w:r>
      <w:r w:rsidRPr="00E76E5F">
        <w:rPr>
          <w:rFonts w:ascii="Verdana" w:hAnsi="Verdana"/>
          <w:lang w:eastAsia="en-US"/>
        </w:rPr>
        <w:t xml:space="preserve"> marché sera</w:t>
      </w:r>
      <w:r w:rsidR="00227B70" w:rsidRPr="00E76E5F">
        <w:rPr>
          <w:rFonts w:ascii="Verdana" w:hAnsi="Verdana"/>
          <w:lang w:eastAsia="en-US"/>
        </w:rPr>
        <w:t xml:space="preserve"> passée par Appel d’Offre </w:t>
      </w:r>
      <w:r w:rsidR="0048743B" w:rsidRPr="00E76E5F">
        <w:rPr>
          <w:rFonts w:ascii="Verdana" w:hAnsi="Verdana"/>
          <w:lang w:eastAsia="en-US"/>
        </w:rPr>
        <w:t xml:space="preserve">National </w:t>
      </w:r>
      <w:r w:rsidR="00227B70" w:rsidRPr="00E76E5F">
        <w:rPr>
          <w:rFonts w:ascii="Verdana" w:hAnsi="Verdana"/>
          <w:lang w:eastAsia="en-US"/>
        </w:rPr>
        <w:t>ouvert tel</w:t>
      </w:r>
      <w:r w:rsidRPr="00E76E5F">
        <w:rPr>
          <w:rFonts w:ascii="Verdana" w:hAnsi="Verdana"/>
          <w:lang w:eastAsia="en-US"/>
        </w:rPr>
        <w:t xml:space="preserve"> que défini dans le Code des Marchés Publics du Burundi. </w:t>
      </w:r>
    </w:p>
    <w:p w:rsidR="00A9002B" w:rsidRPr="00E76E5F" w:rsidRDefault="00A9002B" w:rsidP="00E76E5F">
      <w:pPr>
        <w:spacing w:after="120" w:line="276" w:lineRule="auto"/>
        <w:jc w:val="both"/>
        <w:rPr>
          <w:rFonts w:ascii="Verdana" w:hAnsi="Verdana"/>
          <w:lang w:eastAsia="en-US"/>
        </w:rPr>
      </w:pPr>
      <w:r w:rsidRPr="00E76E5F">
        <w:rPr>
          <w:rFonts w:ascii="Verdana" w:hAnsi="Verdana"/>
          <w:lang w:eastAsia="en-US"/>
        </w:rPr>
        <w:t xml:space="preserve">Le marché est constitué </w:t>
      </w:r>
      <w:r w:rsidR="00DC1A5A" w:rsidRPr="00E76E5F">
        <w:rPr>
          <w:rFonts w:ascii="Verdana" w:hAnsi="Verdana"/>
          <w:lang w:eastAsia="en-US"/>
        </w:rPr>
        <w:t xml:space="preserve">d’un seul </w:t>
      </w:r>
      <w:r w:rsidR="003C7B8F" w:rsidRPr="00E76E5F">
        <w:rPr>
          <w:rFonts w:ascii="Verdana" w:hAnsi="Verdana"/>
          <w:lang w:eastAsia="en-US"/>
        </w:rPr>
        <w:t>lot :</w:t>
      </w:r>
      <w:r w:rsidR="00DC1A5A" w:rsidRPr="00E76E5F">
        <w:rPr>
          <w:rFonts w:ascii="Verdana" w:hAnsi="Verdana"/>
          <w:b/>
        </w:rPr>
        <w:t xml:space="preserve"> Le renouvellement du support sur le logiciel smart office</w:t>
      </w:r>
    </w:p>
    <w:p w:rsidR="00892C0E" w:rsidRPr="00E76E5F" w:rsidRDefault="00892C0E" w:rsidP="00E76E5F">
      <w:pPr>
        <w:widowControl w:val="0"/>
        <w:tabs>
          <w:tab w:val="left" w:pos="894"/>
        </w:tabs>
        <w:autoSpaceDE w:val="0"/>
        <w:autoSpaceDN w:val="0"/>
        <w:spacing w:before="135" w:line="276" w:lineRule="auto"/>
        <w:jc w:val="both"/>
        <w:rPr>
          <w:rFonts w:ascii="Verdana" w:hAnsi="Verdana"/>
          <w:b/>
        </w:rPr>
      </w:pPr>
    </w:p>
    <w:p w:rsidR="00FB04D2" w:rsidRPr="00E76E5F" w:rsidRDefault="002840EC" w:rsidP="00E76E5F">
      <w:pPr>
        <w:spacing w:after="120" w:line="276" w:lineRule="auto"/>
        <w:jc w:val="both"/>
        <w:rPr>
          <w:rFonts w:ascii="Verdana" w:hAnsi="Verdana"/>
        </w:rPr>
      </w:pPr>
      <w:r w:rsidRPr="00E76E5F">
        <w:rPr>
          <w:rFonts w:ascii="Verdana" w:hAnsi="Verdana"/>
        </w:rPr>
        <w:t>Le délai de</w:t>
      </w:r>
      <w:r w:rsidR="005C6590" w:rsidRPr="00E76E5F">
        <w:rPr>
          <w:rFonts w:ascii="Verdana" w:hAnsi="Verdana"/>
        </w:rPr>
        <w:t xml:space="preserve"> renouvellement d</w:t>
      </w:r>
      <w:r w:rsidR="009F5184" w:rsidRPr="00E76E5F">
        <w:rPr>
          <w:rFonts w:ascii="Verdana" w:hAnsi="Verdana"/>
        </w:rPr>
        <w:t>u support sur le logiciel smart office</w:t>
      </w:r>
      <w:r w:rsidRPr="00E76E5F">
        <w:rPr>
          <w:rFonts w:ascii="Verdana" w:hAnsi="Verdana"/>
        </w:rPr>
        <w:t xml:space="preserve"> est de </w:t>
      </w:r>
      <w:r w:rsidR="00FD6481" w:rsidRPr="00E76E5F">
        <w:rPr>
          <w:rFonts w:ascii="Verdana" w:hAnsi="Verdana"/>
        </w:rPr>
        <w:t>6</w:t>
      </w:r>
      <w:r w:rsidR="00A9002B" w:rsidRPr="00E76E5F">
        <w:rPr>
          <w:rFonts w:ascii="Verdana" w:hAnsi="Verdana"/>
        </w:rPr>
        <w:t xml:space="preserve">0 Jours </w:t>
      </w:r>
      <w:r w:rsidR="00733D56" w:rsidRPr="00E76E5F">
        <w:rPr>
          <w:rFonts w:ascii="Verdana" w:hAnsi="Verdana"/>
        </w:rPr>
        <w:t>calendaire</w:t>
      </w:r>
      <w:r w:rsidR="00FD6481" w:rsidRPr="00E76E5F">
        <w:rPr>
          <w:rFonts w:ascii="Verdana" w:hAnsi="Verdana"/>
        </w:rPr>
        <w:t>, compté à partir de la notification définitive du marché</w:t>
      </w:r>
      <w:r w:rsidR="00A9002B" w:rsidRPr="00E76E5F">
        <w:rPr>
          <w:rFonts w:ascii="Verdana" w:hAnsi="Verdana"/>
        </w:rPr>
        <w:t>.</w:t>
      </w:r>
    </w:p>
    <w:p w:rsidR="00852EC9" w:rsidRPr="00E76E5F" w:rsidRDefault="00852EC9" w:rsidP="00E76E5F">
      <w:pPr>
        <w:pStyle w:val="ListParagraph"/>
        <w:numPr>
          <w:ilvl w:val="0"/>
          <w:numId w:val="11"/>
        </w:numPr>
        <w:spacing w:after="120" w:line="276" w:lineRule="auto"/>
        <w:jc w:val="both"/>
        <w:rPr>
          <w:rFonts w:ascii="Verdana" w:hAnsi="Verdana"/>
          <w:b/>
        </w:rPr>
      </w:pPr>
      <w:r w:rsidRPr="00E76E5F">
        <w:rPr>
          <w:rFonts w:ascii="Verdana" w:hAnsi="Verdana"/>
          <w:b/>
          <w:u w:val="single"/>
        </w:rPr>
        <w:t>Présentation des offres</w:t>
      </w:r>
    </w:p>
    <w:p w:rsidR="00470B1A" w:rsidRPr="00E76E5F" w:rsidRDefault="00470B1A" w:rsidP="00E76E5F">
      <w:pPr>
        <w:spacing w:after="120" w:line="276" w:lineRule="auto"/>
        <w:jc w:val="both"/>
        <w:rPr>
          <w:rFonts w:ascii="Verdana" w:hAnsi="Verdana"/>
          <w:color w:val="000000" w:themeColor="text1"/>
        </w:rPr>
      </w:pPr>
      <w:bookmarkStart w:id="1" w:name="_Hlk143174712"/>
      <w:r w:rsidRPr="00E76E5F">
        <w:rPr>
          <w:rFonts w:ascii="Verdana" w:hAnsi="Verdana"/>
        </w:rPr>
        <w:t xml:space="preserve">Les offres comprendront </w:t>
      </w:r>
      <w:r w:rsidRPr="00E76E5F">
        <w:rPr>
          <w:rFonts w:ascii="Verdana" w:hAnsi="Verdana"/>
          <w:color w:val="000000" w:themeColor="text1"/>
        </w:rPr>
        <w:t xml:space="preserve">les documents </w:t>
      </w:r>
      <w:r w:rsidR="005D4019" w:rsidRPr="00E76E5F">
        <w:rPr>
          <w:rFonts w:ascii="Verdana" w:hAnsi="Verdana"/>
          <w:color w:val="000000" w:themeColor="text1"/>
        </w:rPr>
        <w:t>suivants :</w:t>
      </w:r>
      <w:r w:rsidRPr="00E76E5F">
        <w:rPr>
          <w:rFonts w:ascii="Verdana" w:hAnsi="Verdana"/>
          <w:color w:val="000000" w:themeColor="text1"/>
        </w:rPr>
        <w:t xml:space="preserve"> </w:t>
      </w:r>
    </w:p>
    <w:p w:rsidR="006A6E02" w:rsidRPr="00E76E5F" w:rsidRDefault="002C1F1F" w:rsidP="00E76E5F">
      <w:pPr>
        <w:pStyle w:val="ListParagraph"/>
        <w:numPr>
          <w:ilvl w:val="0"/>
          <w:numId w:val="24"/>
        </w:numPr>
        <w:spacing w:after="120" w:line="276" w:lineRule="auto"/>
        <w:jc w:val="both"/>
        <w:rPr>
          <w:rFonts w:ascii="Verdana" w:hAnsi="Verdana"/>
          <w:b/>
          <w:color w:val="000000" w:themeColor="text1"/>
        </w:rPr>
      </w:pPr>
      <w:bookmarkStart w:id="2" w:name="_Hlk127283867"/>
      <w:r w:rsidRPr="00E76E5F">
        <w:rPr>
          <w:rFonts w:ascii="Verdana" w:hAnsi="Verdana"/>
          <w:b/>
          <w:color w:val="000000" w:themeColor="text1"/>
        </w:rPr>
        <w:t>Au niveau administratif</w:t>
      </w:r>
    </w:p>
    <w:p w:rsidR="006A6E02" w:rsidRPr="00E76E5F" w:rsidRDefault="00FB04D2" w:rsidP="00E76E5F">
      <w:pPr>
        <w:spacing w:after="240" w:line="276" w:lineRule="auto"/>
        <w:rPr>
          <w:rFonts w:ascii="Verdana" w:hAnsi="Verdana"/>
          <w:b/>
          <w:i/>
          <w:position w:val="10"/>
        </w:rPr>
      </w:pPr>
      <w:r w:rsidRPr="00E76E5F">
        <w:rPr>
          <w:rFonts w:ascii="Verdana" w:hAnsi="Verdana"/>
          <w:b/>
          <w:i/>
          <w:position w:val="10"/>
        </w:rPr>
        <w:t>1</w:t>
      </w:r>
      <w:r w:rsidR="006A6E02" w:rsidRPr="00E76E5F">
        <w:rPr>
          <w:rFonts w:ascii="Verdana" w:hAnsi="Verdana"/>
          <w:b/>
          <w:i/>
          <w:position w:val="10"/>
        </w:rPr>
        <w:t>° Enveloppe contenant l’offre technique et qui renfermera :</w:t>
      </w:r>
    </w:p>
    <w:p w:rsidR="006A6E02" w:rsidRPr="00E76E5F" w:rsidRDefault="006A6E02" w:rsidP="00E76E5F">
      <w:pPr>
        <w:numPr>
          <w:ilvl w:val="0"/>
          <w:numId w:val="44"/>
        </w:numPr>
        <w:spacing w:after="120" w:line="276" w:lineRule="auto"/>
        <w:contextualSpacing/>
        <w:jc w:val="both"/>
        <w:rPr>
          <w:rFonts w:ascii="Verdana" w:hAnsi="Verdana"/>
        </w:rPr>
      </w:pPr>
      <w:r w:rsidRPr="00E76E5F">
        <w:rPr>
          <w:rFonts w:ascii="Verdana" w:hAnsi="Verdana"/>
        </w:rPr>
        <w:t>Les statuts (personne morale) juridiques de la société soumissionnaire ;</w:t>
      </w:r>
    </w:p>
    <w:p w:rsidR="006A6E02" w:rsidRPr="00E76E5F" w:rsidRDefault="006A6E02" w:rsidP="00E76E5F">
      <w:pPr>
        <w:numPr>
          <w:ilvl w:val="0"/>
          <w:numId w:val="44"/>
        </w:numPr>
        <w:spacing w:line="276" w:lineRule="auto"/>
        <w:contextualSpacing/>
        <w:jc w:val="both"/>
        <w:rPr>
          <w:rFonts w:ascii="Verdana" w:hAnsi="Verdana"/>
        </w:rPr>
      </w:pPr>
      <w:r w:rsidRPr="00E76E5F">
        <w:rPr>
          <w:rFonts w:ascii="Verdana" w:hAnsi="Verdana"/>
        </w:rPr>
        <w:t>Une preuve d’achat du DAO portant le numéro du marché ;</w:t>
      </w:r>
    </w:p>
    <w:p w:rsidR="006A6E02" w:rsidRPr="00E76E5F" w:rsidRDefault="006A6E02" w:rsidP="00E76E5F">
      <w:pPr>
        <w:numPr>
          <w:ilvl w:val="0"/>
          <w:numId w:val="44"/>
        </w:numPr>
        <w:spacing w:line="276" w:lineRule="auto"/>
        <w:contextualSpacing/>
        <w:rPr>
          <w:rFonts w:ascii="Verdana" w:hAnsi="Verdana"/>
        </w:rPr>
      </w:pPr>
      <w:r w:rsidRPr="00E76E5F">
        <w:rPr>
          <w:rFonts w:ascii="Verdana" w:hAnsi="Verdana"/>
        </w:rPr>
        <w:t>Une garantie bancaire de soumission, établi suivant le modèle en annexe ;</w:t>
      </w:r>
    </w:p>
    <w:p w:rsidR="006A6E02" w:rsidRPr="00E76E5F" w:rsidRDefault="006A6E02" w:rsidP="00E76E5F">
      <w:pPr>
        <w:numPr>
          <w:ilvl w:val="0"/>
          <w:numId w:val="44"/>
        </w:numPr>
        <w:spacing w:line="276" w:lineRule="auto"/>
        <w:jc w:val="both"/>
        <w:rPr>
          <w:rFonts w:ascii="Verdana" w:hAnsi="Verdana"/>
        </w:rPr>
      </w:pPr>
      <w:r w:rsidRPr="00E76E5F">
        <w:rPr>
          <w:rFonts w:ascii="Verdana" w:hAnsi="Verdana"/>
        </w:rPr>
        <w:t xml:space="preserve">Une copie de l’attestation de non redevabilité aux impôts et taxes délivrée par l’OBR </w:t>
      </w:r>
      <w:r w:rsidRPr="00E76E5F">
        <w:rPr>
          <w:rFonts w:ascii="Verdana" w:hAnsi="Verdana"/>
          <w:b/>
          <w:i/>
        </w:rPr>
        <w:t>;</w:t>
      </w:r>
    </w:p>
    <w:p w:rsidR="006A6E02" w:rsidRPr="00E76E5F" w:rsidRDefault="006A6E02" w:rsidP="00E76E5F">
      <w:pPr>
        <w:numPr>
          <w:ilvl w:val="0"/>
          <w:numId w:val="44"/>
        </w:numPr>
        <w:spacing w:line="276" w:lineRule="auto"/>
        <w:contextualSpacing/>
        <w:rPr>
          <w:rFonts w:ascii="Verdana" w:hAnsi="Verdana"/>
        </w:rPr>
      </w:pPr>
      <w:r w:rsidRPr="00E76E5F">
        <w:rPr>
          <w:rFonts w:ascii="Verdana" w:hAnsi="Verdana"/>
        </w:rPr>
        <w:t>Une copie du certificat d’Immatriculation Fiscale (NIF) ;</w:t>
      </w:r>
    </w:p>
    <w:p w:rsidR="006A6E02" w:rsidRPr="00E76E5F" w:rsidRDefault="006A6E02" w:rsidP="00E76E5F">
      <w:pPr>
        <w:numPr>
          <w:ilvl w:val="0"/>
          <w:numId w:val="44"/>
        </w:numPr>
        <w:spacing w:line="276" w:lineRule="auto"/>
        <w:jc w:val="both"/>
        <w:rPr>
          <w:rFonts w:ascii="Verdana" w:hAnsi="Verdana"/>
        </w:rPr>
      </w:pPr>
      <w:r w:rsidRPr="00E76E5F">
        <w:rPr>
          <w:rFonts w:ascii="Verdana" w:hAnsi="Verdana"/>
        </w:rPr>
        <w:lastRenderedPageBreak/>
        <w:t>Un registre de commerce (copie)</w:t>
      </w:r>
      <w:r w:rsidRPr="00E76E5F">
        <w:rPr>
          <w:rFonts w:ascii="Verdana" w:hAnsi="Verdana"/>
          <w:b/>
          <w:i/>
        </w:rPr>
        <w:t xml:space="preserve"> </w:t>
      </w:r>
      <w:r w:rsidRPr="00E76E5F">
        <w:rPr>
          <w:rFonts w:ascii="Verdana" w:hAnsi="Verdana"/>
        </w:rPr>
        <w:t>;</w:t>
      </w:r>
    </w:p>
    <w:p w:rsidR="006A6E02" w:rsidRPr="00E76E5F" w:rsidRDefault="006A6E02" w:rsidP="00E76E5F">
      <w:pPr>
        <w:numPr>
          <w:ilvl w:val="0"/>
          <w:numId w:val="44"/>
        </w:numPr>
        <w:spacing w:line="276" w:lineRule="auto"/>
        <w:contextualSpacing/>
        <w:rPr>
          <w:rFonts w:ascii="Verdana" w:hAnsi="Verdana"/>
        </w:rPr>
      </w:pPr>
      <w:r w:rsidRPr="00E76E5F">
        <w:rPr>
          <w:rFonts w:ascii="Verdana" w:hAnsi="Verdana"/>
        </w:rPr>
        <w:t>Une attestation de non redevabilité délivrée en original par l’INSS ;</w:t>
      </w:r>
    </w:p>
    <w:p w:rsidR="006A6E02" w:rsidRPr="00E76E5F" w:rsidRDefault="006A6E02" w:rsidP="00E76E5F">
      <w:pPr>
        <w:numPr>
          <w:ilvl w:val="0"/>
          <w:numId w:val="44"/>
        </w:numPr>
        <w:spacing w:line="276" w:lineRule="auto"/>
        <w:contextualSpacing/>
        <w:jc w:val="both"/>
        <w:rPr>
          <w:rFonts w:ascii="Verdana" w:hAnsi="Verdana"/>
          <w:position w:val="10"/>
        </w:rPr>
      </w:pPr>
      <w:r w:rsidRPr="00E76E5F">
        <w:rPr>
          <w:rFonts w:ascii="Verdana" w:hAnsi="Verdana"/>
          <w:position w:val="10"/>
        </w:rPr>
        <w:t>Un formulaire des renseignements sur le soumissionnaire, établi suivant le modèle en annexe </w:t>
      </w:r>
      <w:r w:rsidRPr="00E76E5F">
        <w:rPr>
          <w:rFonts w:ascii="Verdana" w:hAnsi="Verdana"/>
          <w:b/>
          <w:i/>
          <w:position w:val="10"/>
        </w:rPr>
        <w:t>;</w:t>
      </w:r>
    </w:p>
    <w:p w:rsidR="006A6E02" w:rsidRPr="00E76E5F" w:rsidRDefault="00DE39BF" w:rsidP="00DE39BF">
      <w:pPr>
        <w:spacing w:line="276" w:lineRule="auto"/>
        <w:ind w:left="360"/>
        <w:contextualSpacing/>
        <w:rPr>
          <w:rFonts w:ascii="Verdana" w:hAnsi="Verdana"/>
          <w:position w:val="10"/>
        </w:rPr>
      </w:pPr>
      <w:r>
        <w:rPr>
          <w:rFonts w:ascii="Verdana" w:hAnsi="Verdana"/>
          <w:position w:val="10"/>
        </w:rPr>
        <w:t>9</w:t>
      </w:r>
      <w:r w:rsidR="001F35B2" w:rsidRPr="00E76E5F">
        <w:rPr>
          <w:rFonts w:ascii="Verdana" w:hAnsi="Verdana"/>
          <w:position w:val="10"/>
        </w:rPr>
        <w:t>.</w:t>
      </w:r>
      <w:r w:rsidR="006A6E02" w:rsidRPr="00E76E5F">
        <w:rPr>
          <w:rFonts w:ascii="Verdana" w:hAnsi="Verdana"/>
          <w:position w:val="10"/>
        </w:rPr>
        <w:t>Une attestation de non faillite en cours de validité ;</w:t>
      </w:r>
    </w:p>
    <w:p w:rsidR="007649E8" w:rsidRPr="00E76E5F" w:rsidRDefault="007649E8" w:rsidP="00E76E5F">
      <w:pPr>
        <w:spacing w:line="276" w:lineRule="auto"/>
        <w:ind w:left="720"/>
        <w:contextualSpacing/>
        <w:rPr>
          <w:rFonts w:ascii="Verdana" w:hAnsi="Verdana"/>
          <w:position w:val="10"/>
        </w:rPr>
      </w:pPr>
    </w:p>
    <w:p w:rsidR="007649E8" w:rsidRPr="00E76E5F" w:rsidRDefault="007649E8" w:rsidP="00E76E5F">
      <w:pPr>
        <w:pStyle w:val="ListParagraph"/>
        <w:numPr>
          <w:ilvl w:val="0"/>
          <w:numId w:val="24"/>
        </w:numPr>
        <w:spacing w:after="120" w:line="276" w:lineRule="auto"/>
        <w:jc w:val="both"/>
        <w:rPr>
          <w:rFonts w:ascii="Verdana" w:hAnsi="Verdana"/>
          <w:b/>
          <w:color w:val="000000" w:themeColor="text1"/>
        </w:rPr>
      </w:pPr>
      <w:r w:rsidRPr="00E76E5F">
        <w:rPr>
          <w:rFonts w:ascii="Verdana" w:hAnsi="Verdana"/>
          <w:b/>
          <w:color w:val="000000" w:themeColor="text1"/>
        </w:rPr>
        <w:t>Au niveau technique</w:t>
      </w:r>
    </w:p>
    <w:p w:rsidR="006C327F" w:rsidRPr="00E76E5F" w:rsidRDefault="006C327F" w:rsidP="00E76E5F">
      <w:pPr>
        <w:pStyle w:val="ListParagraph"/>
        <w:spacing w:after="120" w:line="276" w:lineRule="auto"/>
        <w:jc w:val="both"/>
        <w:rPr>
          <w:rFonts w:ascii="Verdana" w:hAnsi="Verdana"/>
          <w:b/>
          <w:color w:val="000000" w:themeColor="text1"/>
        </w:rPr>
      </w:pPr>
    </w:p>
    <w:p w:rsidR="00E572DD" w:rsidRPr="00E76E5F" w:rsidRDefault="006C327F" w:rsidP="00E76E5F">
      <w:pPr>
        <w:spacing w:after="120" w:line="276" w:lineRule="auto"/>
        <w:jc w:val="both"/>
        <w:rPr>
          <w:rFonts w:ascii="Verdana" w:hAnsi="Verdana"/>
          <w:color w:val="000000" w:themeColor="text1"/>
        </w:rPr>
      </w:pPr>
      <w:r w:rsidRPr="00E76E5F">
        <w:rPr>
          <w:rFonts w:ascii="Verdana" w:hAnsi="Verdana"/>
          <w:color w:val="000000" w:themeColor="text1"/>
          <w:position w:val="10"/>
        </w:rPr>
        <w:t>Expérience</w:t>
      </w:r>
      <w:r w:rsidR="004E0A25" w:rsidRPr="00E76E5F">
        <w:rPr>
          <w:rFonts w:ascii="Verdana" w:hAnsi="Verdana"/>
          <w:color w:val="000000" w:themeColor="text1"/>
          <w:position w:val="10"/>
        </w:rPr>
        <w:t xml:space="preserve"> du soumissionnaire</w:t>
      </w:r>
      <w:r w:rsidR="00446883" w:rsidRPr="00E76E5F">
        <w:rPr>
          <w:rFonts w:ascii="Verdana" w:hAnsi="Verdana"/>
          <w:color w:val="000000" w:themeColor="text1"/>
          <w:position w:val="10"/>
        </w:rPr>
        <w:t> : Au</w:t>
      </w:r>
      <w:r w:rsidR="007649E8" w:rsidRPr="00E76E5F">
        <w:rPr>
          <w:rFonts w:ascii="Verdana" w:hAnsi="Verdana"/>
          <w:color w:val="000000" w:themeColor="text1"/>
          <w:position w:val="10"/>
        </w:rPr>
        <w:t xml:space="preserve"> moins une (1) référence du marché déjà exécuté et réussi avec preuve (PV de réception ou attestation de bonne fin)</w:t>
      </w:r>
      <w:r w:rsidR="00495F78">
        <w:rPr>
          <w:rFonts w:ascii="Verdana" w:hAnsi="Verdana"/>
          <w:color w:val="000000" w:themeColor="text1"/>
        </w:rPr>
        <w:t>.</w:t>
      </w:r>
    </w:p>
    <w:p w:rsidR="006A6E02" w:rsidRPr="00E76E5F" w:rsidRDefault="006A6E02" w:rsidP="00E76E5F">
      <w:pPr>
        <w:spacing w:line="276" w:lineRule="auto"/>
        <w:contextualSpacing/>
        <w:rPr>
          <w:rFonts w:ascii="Verdana" w:hAnsi="Verdana"/>
          <w:position w:val="10"/>
        </w:rPr>
      </w:pPr>
    </w:p>
    <w:p w:rsidR="00992916" w:rsidRPr="00E76E5F" w:rsidRDefault="006A6E02" w:rsidP="00E76E5F">
      <w:pPr>
        <w:spacing w:line="276" w:lineRule="auto"/>
        <w:rPr>
          <w:rFonts w:ascii="Verdana" w:hAnsi="Verdana"/>
          <w:b/>
          <w:shd w:val="clear" w:color="auto" w:fill="FFFFFF"/>
        </w:rPr>
      </w:pPr>
      <w:r w:rsidRPr="00E76E5F">
        <w:rPr>
          <w:rFonts w:ascii="Verdana" w:hAnsi="Verdana"/>
          <w:b/>
          <w:shd w:val="clear" w:color="auto" w:fill="FFFFFF"/>
        </w:rPr>
        <w:t>NB :</w:t>
      </w:r>
    </w:p>
    <w:p w:rsidR="00DC40D8" w:rsidRPr="00E76E5F" w:rsidRDefault="006A6E02" w:rsidP="00E76E5F">
      <w:pPr>
        <w:spacing w:line="276" w:lineRule="auto"/>
        <w:rPr>
          <w:rFonts w:ascii="Verdana" w:eastAsiaTheme="minorHAnsi" w:hAnsi="Verdana" w:cstheme="minorBidi"/>
          <w:b/>
          <w:shd w:val="clear" w:color="auto" w:fill="FFFFFF"/>
          <w:lang w:eastAsia="en-US"/>
        </w:rPr>
      </w:pPr>
      <w:r w:rsidRPr="00E76E5F">
        <w:rPr>
          <w:rFonts w:ascii="Verdana" w:hAnsi="Verdana"/>
          <w:b/>
          <w:shd w:val="clear" w:color="auto" w:fill="FFFFFF"/>
        </w:rPr>
        <w:t xml:space="preserve"> - L’absence ou la non-conformité d’un de ces documents sera traité par la sous-commission d’analyse conformément à l’article 183 du code des Marchés Publics.</w:t>
      </w:r>
    </w:p>
    <w:p w:rsidR="006A6E02" w:rsidRDefault="006A6E02" w:rsidP="00E76E5F">
      <w:pPr>
        <w:spacing w:line="276" w:lineRule="auto"/>
        <w:rPr>
          <w:rFonts w:ascii="Verdana" w:hAnsi="Verdana"/>
          <w:b/>
        </w:rPr>
      </w:pPr>
      <w:r w:rsidRPr="00E76E5F">
        <w:rPr>
          <w:rFonts w:ascii="Verdana" w:hAnsi="Verdana"/>
          <w:b/>
        </w:rPr>
        <w:t xml:space="preserve"> - L’Office Burundais des Recettes ne va pas intervenir dans l’obtention des devises requises par l’Attributaire pour payer ses fournisseurs étrangers.</w:t>
      </w:r>
    </w:p>
    <w:p w:rsidR="002B3A51" w:rsidRPr="00E76E5F" w:rsidRDefault="002B3A51" w:rsidP="00E76E5F">
      <w:pPr>
        <w:spacing w:line="276" w:lineRule="auto"/>
        <w:rPr>
          <w:rFonts w:ascii="Verdana" w:eastAsiaTheme="minorHAnsi" w:hAnsi="Verdana" w:cstheme="minorBidi"/>
          <w:b/>
          <w:shd w:val="clear" w:color="auto" w:fill="FFFFFF"/>
          <w:lang w:eastAsia="en-US"/>
        </w:rPr>
      </w:pPr>
      <w:r>
        <w:rPr>
          <w:rFonts w:ascii="Verdana" w:eastAsiaTheme="minorHAnsi" w:hAnsi="Verdana" w:cstheme="minorBidi"/>
          <w:b/>
          <w:shd w:val="clear" w:color="auto" w:fill="FFFFFF"/>
          <w:lang w:eastAsia="en-US"/>
        </w:rPr>
        <w:t xml:space="preserve">-L’absence ou la non-conformité du document </w:t>
      </w:r>
      <w:r w:rsidR="000A68A4">
        <w:rPr>
          <w:rFonts w:ascii="Verdana" w:eastAsiaTheme="minorHAnsi" w:hAnsi="Verdana" w:cstheme="minorBidi"/>
          <w:b/>
          <w:shd w:val="clear" w:color="auto" w:fill="FFFFFF"/>
          <w:lang w:eastAsia="en-US"/>
        </w:rPr>
        <w:t xml:space="preserve">demandé </w:t>
      </w:r>
      <w:r>
        <w:rPr>
          <w:rFonts w:ascii="Verdana" w:eastAsiaTheme="minorHAnsi" w:hAnsi="Verdana" w:cstheme="minorBidi"/>
          <w:b/>
          <w:shd w:val="clear" w:color="auto" w:fill="FFFFFF"/>
          <w:lang w:eastAsia="en-US"/>
        </w:rPr>
        <w:t>au niveau technique fera objet de rejet de l’offre.</w:t>
      </w:r>
    </w:p>
    <w:p w:rsidR="006A6E02" w:rsidRPr="00E76E5F" w:rsidRDefault="006A6E02" w:rsidP="00E76E5F">
      <w:pPr>
        <w:tabs>
          <w:tab w:val="left" w:pos="8505"/>
        </w:tabs>
        <w:spacing w:line="276" w:lineRule="auto"/>
        <w:ind w:left="720"/>
        <w:contextualSpacing/>
        <w:jc w:val="both"/>
        <w:rPr>
          <w:rFonts w:ascii="Verdana" w:hAnsi="Verdana"/>
        </w:rPr>
      </w:pPr>
    </w:p>
    <w:p w:rsidR="006A6E02" w:rsidRPr="00E76E5F" w:rsidRDefault="006A6E02" w:rsidP="00E76E5F">
      <w:pPr>
        <w:spacing w:after="240" w:line="276" w:lineRule="auto"/>
        <w:rPr>
          <w:rFonts w:ascii="Verdana" w:eastAsiaTheme="minorHAnsi" w:hAnsi="Verdana" w:cstheme="minorBidi"/>
          <w:b/>
          <w:i/>
          <w:position w:val="10"/>
          <w:lang w:eastAsia="en-US"/>
        </w:rPr>
      </w:pPr>
      <w:r w:rsidRPr="00E76E5F">
        <w:rPr>
          <w:rFonts w:ascii="Verdana" w:hAnsi="Verdana"/>
          <w:b/>
          <w:i/>
          <w:position w:val="10"/>
        </w:rPr>
        <w:t>2° Enveloppe contenant l’offre financière et qui renfermera :</w:t>
      </w:r>
    </w:p>
    <w:p w:rsidR="006A6E02" w:rsidRPr="00E76E5F" w:rsidRDefault="006A6E02" w:rsidP="00E76E5F">
      <w:pPr>
        <w:numPr>
          <w:ilvl w:val="0"/>
          <w:numId w:val="45"/>
        </w:numPr>
        <w:spacing w:after="120" w:line="276" w:lineRule="auto"/>
        <w:contextualSpacing/>
        <w:jc w:val="both"/>
        <w:rPr>
          <w:rFonts w:ascii="Verdana" w:hAnsi="Verdana"/>
          <w:position w:val="10"/>
        </w:rPr>
      </w:pPr>
      <w:r w:rsidRPr="00E76E5F">
        <w:rPr>
          <w:rFonts w:ascii="Verdana" w:hAnsi="Verdana"/>
          <w:position w:val="10"/>
        </w:rPr>
        <w:t xml:space="preserve">Un acte de soumission dûment rempli suivant le modèle en annexe ; </w:t>
      </w:r>
    </w:p>
    <w:p w:rsidR="006A6E02" w:rsidRPr="00E76E5F" w:rsidRDefault="006A6E02" w:rsidP="00E76E5F">
      <w:pPr>
        <w:numPr>
          <w:ilvl w:val="0"/>
          <w:numId w:val="45"/>
        </w:numPr>
        <w:spacing w:line="276" w:lineRule="auto"/>
        <w:contextualSpacing/>
        <w:jc w:val="both"/>
        <w:rPr>
          <w:rFonts w:ascii="Verdana" w:hAnsi="Verdana"/>
          <w:position w:val="10"/>
        </w:rPr>
      </w:pPr>
      <w:r w:rsidRPr="00E76E5F">
        <w:rPr>
          <w:rFonts w:ascii="Verdana" w:hAnsi="Verdana"/>
          <w:position w:val="10"/>
        </w:rPr>
        <w:t xml:space="preserve">Le bordereau des prix. </w:t>
      </w:r>
    </w:p>
    <w:p w:rsidR="00DC4FA8" w:rsidRPr="00E76E5F" w:rsidRDefault="006A6E02" w:rsidP="00E76E5F">
      <w:pPr>
        <w:numPr>
          <w:ilvl w:val="0"/>
          <w:numId w:val="45"/>
        </w:numPr>
        <w:spacing w:after="120" w:line="276" w:lineRule="auto"/>
        <w:contextualSpacing/>
        <w:jc w:val="both"/>
        <w:rPr>
          <w:rFonts w:ascii="Verdana" w:hAnsi="Verdana"/>
          <w:position w:val="10"/>
        </w:rPr>
      </w:pPr>
      <w:r w:rsidRPr="00E76E5F">
        <w:rPr>
          <w:rFonts w:ascii="Verdana" w:hAnsi="Verdana"/>
          <w:position w:val="10"/>
        </w:rPr>
        <w:t>Un calendrier de livraison établi selon le modèle en annexe.</w:t>
      </w:r>
    </w:p>
    <w:p w:rsidR="009E24F6" w:rsidRPr="00E76E5F" w:rsidRDefault="009E24F6" w:rsidP="00E76E5F">
      <w:pPr>
        <w:spacing w:line="276" w:lineRule="auto"/>
        <w:jc w:val="both"/>
        <w:rPr>
          <w:rFonts w:ascii="Verdana" w:hAnsi="Verdana"/>
          <w:color w:val="000000" w:themeColor="text1"/>
          <w:position w:val="10"/>
        </w:rPr>
      </w:pPr>
      <w:bookmarkStart w:id="3" w:name="_Hlk111799341"/>
    </w:p>
    <w:bookmarkEnd w:id="1"/>
    <w:bookmarkEnd w:id="2"/>
    <w:bookmarkEnd w:id="3"/>
    <w:p w:rsidR="008A4353" w:rsidRDefault="00E608FC" w:rsidP="00A3302A">
      <w:pPr>
        <w:spacing w:line="276" w:lineRule="auto"/>
        <w:jc w:val="both"/>
        <w:rPr>
          <w:rFonts w:ascii="Verdana" w:hAnsi="Verdana"/>
          <w:lang w:eastAsia="en-US"/>
        </w:rPr>
      </w:pPr>
      <w:r w:rsidRPr="00E76E5F">
        <w:rPr>
          <w:rFonts w:ascii="Verdana" w:hAnsi="Verdana"/>
          <w:b/>
          <w:u w:val="single"/>
          <w:lang w:eastAsia="en-US"/>
        </w:rPr>
        <w:t>NB</w:t>
      </w:r>
      <w:r w:rsidRPr="00E76E5F">
        <w:rPr>
          <w:rFonts w:ascii="Verdana" w:hAnsi="Verdana"/>
          <w:lang w:eastAsia="en-US"/>
        </w:rPr>
        <w:t xml:space="preserve"> :</w:t>
      </w:r>
      <w:r w:rsidR="007B66D2" w:rsidRPr="00E76E5F">
        <w:rPr>
          <w:rFonts w:ascii="Verdana" w:hAnsi="Verdana"/>
          <w:lang w:eastAsia="en-US"/>
        </w:rPr>
        <w:t xml:space="preserve"> </w:t>
      </w:r>
      <w:r w:rsidR="007B66D2" w:rsidRPr="002C783D">
        <w:rPr>
          <w:rFonts w:ascii="Verdana" w:hAnsi="Verdana"/>
          <w:b/>
          <w:lang w:eastAsia="en-US"/>
        </w:rPr>
        <w:t xml:space="preserve">Le prix de l’offre financière s’entend </w:t>
      </w:r>
      <w:r w:rsidR="004F0E43" w:rsidRPr="002C783D">
        <w:rPr>
          <w:rFonts w:ascii="Verdana" w:hAnsi="Verdana"/>
          <w:b/>
          <w:lang w:eastAsia="en-US"/>
        </w:rPr>
        <w:t>taxe sur la va</w:t>
      </w:r>
      <w:r w:rsidR="001B197D" w:rsidRPr="002C783D">
        <w:rPr>
          <w:rFonts w:ascii="Verdana" w:hAnsi="Verdana"/>
          <w:b/>
          <w:lang w:eastAsia="en-US"/>
        </w:rPr>
        <w:t>l</w:t>
      </w:r>
      <w:r w:rsidR="004F0E43" w:rsidRPr="002C783D">
        <w:rPr>
          <w:rFonts w:ascii="Verdana" w:hAnsi="Verdana"/>
          <w:b/>
          <w:lang w:eastAsia="en-US"/>
        </w:rPr>
        <w:t xml:space="preserve">eur ajoutée </w:t>
      </w:r>
      <w:r w:rsidR="00AE76F3" w:rsidRPr="002C783D">
        <w:rPr>
          <w:rFonts w:ascii="Verdana" w:hAnsi="Verdana"/>
          <w:b/>
          <w:lang w:eastAsia="en-US"/>
        </w:rPr>
        <w:t>comprise.</w:t>
      </w:r>
      <w:r w:rsidR="00AE76F3" w:rsidRPr="002C783D">
        <w:rPr>
          <w:rFonts w:ascii="Verdana" w:hAnsi="Verdana"/>
          <w:b/>
          <w:color w:val="000000" w:themeColor="text1"/>
        </w:rPr>
        <w:t xml:space="preserve"> Les</w:t>
      </w:r>
      <w:r w:rsidR="008A4353" w:rsidRPr="002C783D">
        <w:rPr>
          <w:rFonts w:ascii="Verdana" w:hAnsi="Verdana"/>
          <w:b/>
          <w:color w:val="000000" w:themeColor="text1"/>
        </w:rPr>
        <w:t xml:space="preserve"> offres seront accompagnées d’une garantie bancaire de soumission de</w:t>
      </w:r>
      <w:r w:rsidR="00AE76F3" w:rsidRPr="002C783D">
        <w:rPr>
          <w:rFonts w:ascii="Verdana" w:hAnsi="Verdana"/>
          <w:b/>
          <w:color w:val="000000" w:themeColor="text1"/>
        </w:rPr>
        <w:t xml:space="preserve"> </w:t>
      </w:r>
      <w:r w:rsidR="004A066D" w:rsidRPr="002C783D">
        <w:rPr>
          <w:rFonts w:ascii="Verdana" w:hAnsi="Verdana"/>
          <w:b/>
          <w:color w:val="000000" w:themeColor="text1"/>
        </w:rPr>
        <w:t xml:space="preserve">trois cent </w:t>
      </w:r>
      <w:r w:rsidR="00613887" w:rsidRPr="002C783D">
        <w:rPr>
          <w:rFonts w:ascii="Verdana" w:hAnsi="Verdana"/>
          <w:b/>
          <w:color w:val="000000" w:themeColor="text1"/>
        </w:rPr>
        <w:t>mille</w:t>
      </w:r>
      <w:r w:rsidR="004A066D" w:rsidRPr="002C783D">
        <w:rPr>
          <w:rFonts w:ascii="Verdana" w:hAnsi="Verdana"/>
          <w:b/>
          <w:color w:val="000000" w:themeColor="text1"/>
        </w:rPr>
        <w:t xml:space="preserve"> francs </w:t>
      </w:r>
      <w:r w:rsidR="0077467C" w:rsidRPr="002C783D">
        <w:rPr>
          <w:rFonts w:ascii="Verdana" w:hAnsi="Verdana"/>
          <w:b/>
          <w:color w:val="000000" w:themeColor="text1"/>
        </w:rPr>
        <w:t>burundais (</w:t>
      </w:r>
      <w:r w:rsidR="004A066D" w:rsidRPr="002C783D">
        <w:rPr>
          <w:rFonts w:ascii="Verdana" w:hAnsi="Verdana"/>
          <w:b/>
          <w:color w:val="000000" w:themeColor="text1"/>
        </w:rPr>
        <w:t>300</w:t>
      </w:r>
      <w:r w:rsidR="0051487C">
        <w:rPr>
          <w:rFonts w:ascii="Verdana" w:hAnsi="Verdana"/>
          <w:b/>
          <w:color w:val="000000" w:themeColor="text1"/>
        </w:rPr>
        <w:t> </w:t>
      </w:r>
      <w:r w:rsidR="004A066D" w:rsidRPr="002C783D">
        <w:rPr>
          <w:rFonts w:ascii="Verdana" w:hAnsi="Verdana"/>
          <w:b/>
          <w:color w:val="000000" w:themeColor="text1"/>
        </w:rPr>
        <w:t>000</w:t>
      </w:r>
      <w:r w:rsidR="0051487C">
        <w:rPr>
          <w:rFonts w:ascii="Verdana" w:hAnsi="Verdana"/>
          <w:b/>
          <w:color w:val="000000" w:themeColor="text1"/>
        </w:rPr>
        <w:t xml:space="preserve"> </w:t>
      </w:r>
      <w:r w:rsidR="004A066D" w:rsidRPr="002C783D">
        <w:rPr>
          <w:rFonts w:ascii="Verdana" w:hAnsi="Verdana"/>
          <w:b/>
          <w:color w:val="000000" w:themeColor="text1"/>
        </w:rPr>
        <w:t>BIF)</w:t>
      </w:r>
      <w:r w:rsidR="008A4353" w:rsidRPr="002C783D">
        <w:rPr>
          <w:rFonts w:ascii="Verdana" w:hAnsi="Verdana"/>
          <w:b/>
          <w:color w:val="000000" w:themeColor="text1"/>
        </w:rPr>
        <w:t> </w:t>
      </w:r>
    </w:p>
    <w:p w:rsidR="00E87F5A" w:rsidRDefault="00E87F5A" w:rsidP="00A3302A">
      <w:pPr>
        <w:spacing w:line="276" w:lineRule="auto"/>
        <w:jc w:val="both"/>
        <w:rPr>
          <w:rFonts w:ascii="Verdana" w:hAnsi="Verdana"/>
          <w:lang w:eastAsia="en-US"/>
        </w:rPr>
      </w:pPr>
    </w:p>
    <w:p w:rsidR="00E87F5A" w:rsidRDefault="00E87F5A" w:rsidP="00A3302A">
      <w:pPr>
        <w:spacing w:line="276" w:lineRule="auto"/>
        <w:jc w:val="both"/>
        <w:rPr>
          <w:rFonts w:ascii="Verdana" w:hAnsi="Verdana"/>
          <w:lang w:eastAsia="en-US"/>
        </w:rPr>
      </w:pPr>
    </w:p>
    <w:p w:rsidR="00E87F5A" w:rsidRDefault="00E87F5A" w:rsidP="00A3302A">
      <w:pPr>
        <w:spacing w:line="276" w:lineRule="auto"/>
        <w:jc w:val="both"/>
        <w:rPr>
          <w:rFonts w:ascii="Verdana" w:hAnsi="Verdana"/>
          <w:lang w:eastAsia="en-US"/>
        </w:rPr>
      </w:pPr>
    </w:p>
    <w:p w:rsidR="00E87F5A" w:rsidRDefault="00E87F5A" w:rsidP="00A3302A">
      <w:pPr>
        <w:spacing w:line="276" w:lineRule="auto"/>
        <w:jc w:val="both"/>
        <w:rPr>
          <w:rFonts w:ascii="Verdana" w:hAnsi="Verdana"/>
          <w:lang w:eastAsia="en-US"/>
        </w:rPr>
      </w:pPr>
    </w:p>
    <w:p w:rsidR="00E87F5A" w:rsidRDefault="00E87F5A" w:rsidP="00A3302A">
      <w:pPr>
        <w:spacing w:line="276" w:lineRule="auto"/>
        <w:jc w:val="both"/>
        <w:rPr>
          <w:rFonts w:ascii="Verdana" w:hAnsi="Verdana"/>
          <w:lang w:eastAsia="en-US"/>
        </w:rPr>
      </w:pPr>
    </w:p>
    <w:p w:rsidR="00E87F5A" w:rsidRPr="00A3302A" w:rsidRDefault="00E87F5A" w:rsidP="00A3302A">
      <w:pPr>
        <w:spacing w:line="276" w:lineRule="auto"/>
        <w:jc w:val="both"/>
        <w:rPr>
          <w:rFonts w:ascii="Verdana" w:hAnsi="Verdana"/>
          <w:lang w:eastAsia="en-US"/>
        </w:rPr>
      </w:pPr>
    </w:p>
    <w:p w:rsidR="000C678F" w:rsidRPr="00E76E5F" w:rsidRDefault="000C678F" w:rsidP="00E76E5F">
      <w:pPr>
        <w:pStyle w:val="ListParagraph"/>
        <w:numPr>
          <w:ilvl w:val="0"/>
          <w:numId w:val="11"/>
        </w:numPr>
        <w:spacing w:line="276" w:lineRule="auto"/>
        <w:rPr>
          <w:rFonts w:ascii="Verdana" w:hAnsi="Verdana"/>
          <w:b/>
        </w:rPr>
      </w:pPr>
      <w:r w:rsidRPr="00E76E5F">
        <w:rPr>
          <w:rFonts w:ascii="Verdana" w:hAnsi="Verdana"/>
          <w:b/>
        </w:rPr>
        <w:lastRenderedPageBreak/>
        <w:t>Consultation et acquisition du Dossier d’Appel d’Offres</w:t>
      </w:r>
    </w:p>
    <w:p w:rsidR="000C678F" w:rsidRPr="00E76E5F" w:rsidRDefault="000C678F" w:rsidP="00E76E5F">
      <w:pPr>
        <w:spacing w:before="240" w:line="276" w:lineRule="auto"/>
        <w:jc w:val="both"/>
        <w:rPr>
          <w:rFonts w:ascii="Verdana" w:hAnsi="Verdana"/>
        </w:rPr>
      </w:pPr>
      <w:r w:rsidRPr="00E76E5F">
        <w:rPr>
          <w:rFonts w:ascii="Verdana" w:hAnsi="Verdana"/>
        </w:rPr>
        <w:t xml:space="preserve">Le Dossier </w:t>
      </w:r>
      <w:bookmarkStart w:id="4" w:name="_Hlk127280171"/>
      <w:r w:rsidRPr="00E76E5F">
        <w:rPr>
          <w:rFonts w:ascii="Verdana" w:hAnsi="Verdana"/>
        </w:rPr>
        <w:t xml:space="preserve">d’Appel d’Offres </w:t>
      </w:r>
      <w:bookmarkEnd w:id="4"/>
      <w:r w:rsidRPr="00E76E5F">
        <w:rPr>
          <w:rFonts w:ascii="Verdana" w:hAnsi="Verdana"/>
        </w:rPr>
        <w:t>pourra être consulté tous les jours ouvrables de 7h30’ à 12h 00 et de 14h 00 à 17h00’, heure locale, au Commissariat des Services Généraux de l’OBR, Immeuble VIRAGO, 3ème étage, B.P. 3465 Bujumbura, Tél. 22282146/22282216. Aussi il sera consulté sur le site web de l’OBR.</w:t>
      </w:r>
    </w:p>
    <w:p w:rsidR="00B206CB" w:rsidRPr="00E76E5F" w:rsidRDefault="00B206CB" w:rsidP="00E76E5F">
      <w:pPr>
        <w:spacing w:line="276" w:lineRule="auto"/>
        <w:jc w:val="both"/>
        <w:rPr>
          <w:rFonts w:ascii="Verdana" w:hAnsi="Verdana"/>
        </w:rPr>
      </w:pPr>
    </w:p>
    <w:p w:rsidR="00032FC8" w:rsidRPr="00E76E5F" w:rsidRDefault="00B206CB" w:rsidP="00E76E5F">
      <w:pPr>
        <w:spacing w:line="276" w:lineRule="auto"/>
        <w:jc w:val="both"/>
        <w:rPr>
          <w:rFonts w:ascii="Verdana" w:hAnsi="Verdana"/>
        </w:rPr>
      </w:pPr>
      <w:r w:rsidRPr="00E76E5F">
        <w:rPr>
          <w:rFonts w:ascii="Verdana" w:hAnsi="Verdana"/>
        </w:rPr>
        <w:t>Ce dossier</w:t>
      </w:r>
      <w:r w:rsidR="000C678F" w:rsidRPr="00E76E5F">
        <w:rPr>
          <w:rFonts w:ascii="Verdana" w:hAnsi="Verdana"/>
        </w:rPr>
        <w:t xml:space="preserve"> </w:t>
      </w:r>
      <w:r w:rsidRPr="00E76E5F">
        <w:rPr>
          <w:rFonts w:ascii="Verdana" w:hAnsi="Verdana"/>
        </w:rPr>
        <w:t xml:space="preserve">d’Appel d’Offres </w:t>
      </w:r>
      <w:r w:rsidR="000C678F" w:rsidRPr="00E76E5F">
        <w:rPr>
          <w:rFonts w:ascii="Verdana" w:hAnsi="Verdana"/>
        </w:rPr>
        <w:t>pourra être obtenu physiquement au Service des Approvisionnements de l’OBR, sise Quartier Industriel, Avenue de la Tanzanie, N°936a/A, B.P 3465 Bujumbura II, Tél :22282457 sur présentation d’un bordereau de versement de cinquante mille francs burundais (50.000 FBU)</w:t>
      </w:r>
      <w:r w:rsidR="00CF4DD2" w:rsidRPr="00E76E5F">
        <w:rPr>
          <w:rFonts w:ascii="Verdana" w:hAnsi="Verdana"/>
        </w:rPr>
        <w:t xml:space="preserve"> ou équivalent en devises pour les soumissionnaires étrangers</w:t>
      </w:r>
      <w:r w:rsidR="00CC0E42" w:rsidRPr="00E76E5F">
        <w:rPr>
          <w:rFonts w:ascii="Verdana" w:hAnsi="Verdana"/>
        </w:rPr>
        <w:t xml:space="preserve">, </w:t>
      </w:r>
      <w:r w:rsidR="000C678F" w:rsidRPr="00E76E5F">
        <w:rPr>
          <w:rFonts w:ascii="Verdana" w:hAnsi="Verdana"/>
        </w:rPr>
        <w:t xml:space="preserve">non remboursables au compte N° </w:t>
      </w:r>
      <w:r w:rsidR="00CD52F5" w:rsidRPr="00411AC2">
        <w:rPr>
          <w:rFonts w:ascii="Verdana" w:hAnsi="Verdana"/>
          <w:color w:val="000000" w:themeColor="text1"/>
        </w:rPr>
        <w:t>N</w:t>
      </w:r>
      <w:r w:rsidR="00CD52F5" w:rsidRPr="00411AC2">
        <w:rPr>
          <w:rFonts w:ascii="Verdana" w:eastAsia="Garamond" w:hAnsi="Verdana" w:cs="Garamond"/>
          <w:b/>
        </w:rPr>
        <w:t>°</w:t>
      </w:r>
      <w:r w:rsidR="00554B5B">
        <w:rPr>
          <w:rFonts w:ascii="Verdana" w:eastAsia="Garamond" w:hAnsi="Verdana" w:cs="Garamond"/>
          <w:b/>
        </w:rPr>
        <w:t>CC10003</w:t>
      </w:r>
      <w:r w:rsidR="00CD52F5" w:rsidRPr="00411AC2">
        <w:rPr>
          <w:rFonts w:ascii="Verdana" w:eastAsia="Garamond" w:hAnsi="Verdana" w:cs="Garamond"/>
        </w:rPr>
        <w:t xml:space="preserve"> </w:t>
      </w:r>
      <w:r w:rsidR="000C678F" w:rsidRPr="00E76E5F">
        <w:rPr>
          <w:rFonts w:ascii="Verdana" w:hAnsi="Verdana"/>
        </w:rPr>
        <w:t xml:space="preserve"> (sous-compte de transit des recettes non fiscales) ouvert à la Banque de la République du Burundi (BRB).</w:t>
      </w:r>
    </w:p>
    <w:p w:rsidR="000C678F" w:rsidRPr="00E76E5F" w:rsidRDefault="000C678F" w:rsidP="00E76E5F">
      <w:pPr>
        <w:spacing w:after="120" w:line="276" w:lineRule="auto"/>
        <w:rPr>
          <w:rFonts w:ascii="Verdana" w:hAnsi="Verdana"/>
          <w:b/>
          <w:color w:val="000000" w:themeColor="text1"/>
        </w:rPr>
      </w:pPr>
    </w:p>
    <w:p w:rsidR="00852EC9" w:rsidRPr="00E76E5F" w:rsidRDefault="00852EC9" w:rsidP="00E76E5F">
      <w:pPr>
        <w:pStyle w:val="ListParagraph"/>
        <w:numPr>
          <w:ilvl w:val="0"/>
          <w:numId w:val="11"/>
        </w:numPr>
        <w:spacing w:after="120" w:line="276" w:lineRule="auto"/>
        <w:rPr>
          <w:rFonts w:ascii="Verdana" w:hAnsi="Verdana"/>
          <w:b/>
          <w:color w:val="000000" w:themeColor="text1"/>
        </w:rPr>
      </w:pPr>
      <w:r w:rsidRPr="00E76E5F">
        <w:rPr>
          <w:rFonts w:ascii="Verdana" w:hAnsi="Verdana"/>
          <w:b/>
          <w:color w:val="000000" w:themeColor="text1"/>
          <w:u w:val="single"/>
        </w:rPr>
        <w:t>Dépôt et Ouverture des Offres</w:t>
      </w:r>
    </w:p>
    <w:p w:rsidR="00521895" w:rsidRPr="00E76E5F" w:rsidRDefault="00521895" w:rsidP="00E76E5F">
      <w:pPr>
        <w:pStyle w:val="ListParagraph"/>
        <w:spacing w:after="120" w:line="276" w:lineRule="auto"/>
        <w:rPr>
          <w:rFonts w:ascii="Verdana" w:hAnsi="Verdana"/>
          <w:b/>
          <w:color w:val="000000" w:themeColor="text1"/>
        </w:rPr>
      </w:pPr>
    </w:p>
    <w:p w:rsidR="00852EC9" w:rsidRPr="00E76E5F" w:rsidRDefault="00852EC9" w:rsidP="00E76E5F">
      <w:pPr>
        <w:spacing w:after="120" w:line="276" w:lineRule="auto"/>
        <w:jc w:val="both"/>
        <w:rPr>
          <w:rFonts w:ascii="Verdana" w:hAnsi="Verdana"/>
        </w:rPr>
      </w:pPr>
      <w:r w:rsidRPr="00E76E5F">
        <w:rPr>
          <w:rFonts w:ascii="Verdana" w:hAnsi="Verdana"/>
          <w:color w:val="000000" w:themeColor="text1"/>
        </w:rPr>
        <w:t xml:space="preserve">Les offres rédigées en langue française devront parvenir au Secrétariat du Commissariat des Services Généraux de l’Office Burundais des Recettes, Immeuble VIRAGO COMPLEX, Quartier Industriel, Avenue de la Tanzanie, N°936a/A, B.P 3465 Bujumbura </w:t>
      </w:r>
      <w:r w:rsidR="00C242CD" w:rsidRPr="00E76E5F">
        <w:rPr>
          <w:rFonts w:ascii="Verdana" w:hAnsi="Verdana"/>
          <w:color w:val="000000" w:themeColor="text1"/>
        </w:rPr>
        <w:t>II, au</w:t>
      </w:r>
      <w:r w:rsidRPr="00E76E5F">
        <w:rPr>
          <w:rFonts w:ascii="Verdana" w:hAnsi="Verdana"/>
          <w:color w:val="000000" w:themeColor="text1"/>
        </w:rPr>
        <w:t xml:space="preserve"> plus tard le</w:t>
      </w:r>
      <w:r w:rsidR="001A6824">
        <w:rPr>
          <w:rFonts w:ascii="Verdana" w:hAnsi="Verdana"/>
          <w:color w:val="000000" w:themeColor="text1"/>
        </w:rPr>
        <w:t xml:space="preserve"> 20</w:t>
      </w:r>
      <w:r w:rsidR="00E83087" w:rsidRPr="00E76E5F">
        <w:rPr>
          <w:rFonts w:ascii="Verdana" w:hAnsi="Verdana"/>
          <w:b/>
        </w:rPr>
        <w:t>/</w:t>
      </w:r>
      <w:r w:rsidR="001A6824">
        <w:rPr>
          <w:rFonts w:ascii="Verdana" w:hAnsi="Verdana"/>
          <w:b/>
        </w:rPr>
        <w:t>09</w:t>
      </w:r>
      <w:r w:rsidR="00C242CD" w:rsidRPr="00E76E5F">
        <w:rPr>
          <w:rFonts w:ascii="Verdana" w:hAnsi="Verdana"/>
          <w:b/>
        </w:rPr>
        <w:t>/202</w:t>
      </w:r>
      <w:r w:rsidR="00B80DEB" w:rsidRPr="00E76E5F">
        <w:rPr>
          <w:rFonts w:ascii="Verdana" w:hAnsi="Verdana"/>
          <w:b/>
        </w:rPr>
        <w:t>3</w:t>
      </w:r>
      <w:r w:rsidRPr="00E76E5F">
        <w:rPr>
          <w:rFonts w:ascii="Verdana" w:hAnsi="Verdana"/>
          <w:b/>
        </w:rPr>
        <w:t xml:space="preserve"> </w:t>
      </w:r>
      <w:r w:rsidRPr="00E76E5F">
        <w:rPr>
          <w:rFonts w:ascii="Verdana" w:hAnsi="Verdana"/>
          <w:color w:val="000000" w:themeColor="text1"/>
        </w:rPr>
        <w:t xml:space="preserve">à </w:t>
      </w:r>
      <w:r w:rsidR="000A4B82" w:rsidRPr="00E76E5F">
        <w:rPr>
          <w:rFonts w:ascii="Verdana" w:hAnsi="Verdana"/>
          <w:b/>
          <w:color w:val="000000" w:themeColor="text1"/>
        </w:rPr>
        <w:t>09h30’</w:t>
      </w:r>
      <w:r w:rsidRPr="00E76E5F">
        <w:rPr>
          <w:rFonts w:ascii="Verdana" w:hAnsi="Verdana"/>
          <w:b/>
          <w:color w:val="000000" w:themeColor="text1"/>
        </w:rPr>
        <w:t xml:space="preserve"> heures locales</w:t>
      </w:r>
      <w:r w:rsidRPr="00E76E5F">
        <w:rPr>
          <w:rFonts w:ascii="Verdana" w:hAnsi="Verdana"/>
          <w:color w:val="000000" w:themeColor="text1"/>
        </w:rPr>
        <w:t xml:space="preserve">. Elles porteront la </w:t>
      </w:r>
      <w:r w:rsidR="000E5881" w:rsidRPr="00E76E5F">
        <w:rPr>
          <w:rFonts w:ascii="Verdana" w:hAnsi="Verdana"/>
          <w:color w:val="000000" w:themeColor="text1"/>
        </w:rPr>
        <w:t>mention :</w:t>
      </w:r>
      <w:r w:rsidRPr="00E76E5F">
        <w:rPr>
          <w:rFonts w:ascii="Verdana" w:hAnsi="Verdana"/>
          <w:color w:val="000000" w:themeColor="text1"/>
        </w:rPr>
        <w:t xml:space="preserve"> </w:t>
      </w:r>
      <w:r w:rsidRPr="00E76E5F">
        <w:rPr>
          <w:rFonts w:ascii="Verdana" w:hAnsi="Verdana"/>
          <w:b/>
          <w:color w:val="000000" w:themeColor="text1"/>
        </w:rPr>
        <w:t>« </w:t>
      </w:r>
      <w:r w:rsidR="00C242CD" w:rsidRPr="00E76E5F">
        <w:rPr>
          <w:rFonts w:ascii="Verdana" w:eastAsia="Calibri" w:hAnsi="Verdana"/>
          <w:b/>
          <w:color w:val="000000" w:themeColor="text1"/>
        </w:rPr>
        <w:t>Renouvellemen</w:t>
      </w:r>
      <w:r w:rsidR="00733753" w:rsidRPr="00E76E5F">
        <w:rPr>
          <w:rFonts w:ascii="Verdana" w:eastAsia="Calibri" w:hAnsi="Verdana"/>
          <w:b/>
          <w:color w:val="000000" w:themeColor="text1"/>
        </w:rPr>
        <w:t xml:space="preserve">t </w:t>
      </w:r>
      <w:r w:rsidR="00E21C3F" w:rsidRPr="00E76E5F">
        <w:rPr>
          <w:rFonts w:ascii="Verdana" w:eastAsia="Calibri" w:hAnsi="Verdana"/>
          <w:b/>
          <w:color w:val="000000" w:themeColor="text1"/>
        </w:rPr>
        <w:t>du support sur le logiciel smart office</w:t>
      </w:r>
      <w:r w:rsidR="000E5881" w:rsidRPr="00E76E5F">
        <w:rPr>
          <w:rFonts w:ascii="Verdana" w:hAnsi="Verdana"/>
          <w:b/>
          <w:color w:val="000000" w:themeColor="text1"/>
        </w:rPr>
        <w:t xml:space="preserve"> :</w:t>
      </w:r>
      <w:r w:rsidR="00C242CD" w:rsidRPr="00E76E5F">
        <w:rPr>
          <w:rFonts w:ascii="Verdana" w:hAnsi="Verdana"/>
          <w:b/>
          <w:color w:val="000000" w:themeColor="text1"/>
        </w:rPr>
        <w:t xml:space="preserve"> Marché N°</w:t>
      </w:r>
      <w:r w:rsidR="00E21C3F" w:rsidRPr="00E76E5F">
        <w:rPr>
          <w:rFonts w:ascii="Verdana" w:hAnsi="Verdana"/>
          <w:b/>
          <w:color w:val="000000" w:themeColor="text1"/>
        </w:rPr>
        <w:t>OBR</w:t>
      </w:r>
      <w:r w:rsidR="00C242CD" w:rsidRPr="00E76E5F">
        <w:rPr>
          <w:rFonts w:ascii="Verdana" w:hAnsi="Verdana"/>
          <w:b/>
          <w:color w:val="000000" w:themeColor="text1"/>
        </w:rPr>
        <w:t>/</w:t>
      </w:r>
      <w:r w:rsidR="001A6824">
        <w:rPr>
          <w:rFonts w:ascii="Verdana" w:hAnsi="Verdana"/>
          <w:b/>
          <w:color w:val="000000" w:themeColor="text1"/>
        </w:rPr>
        <w:t>02</w:t>
      </w:r>
      <w:r w:rsidR="00C242CD" w:rsidRPr="00E76E5F">
        <w:rPr>
          <w:rFonts w:ascii="Verdana" w:hAnsi="Verdana"/>
          <w:b/>
          <w:color w:val="000000" w:themeColor="text1"/>
        </w:rPr>
        <w:t>/S/202</w:t>
      </w:r>
      <w:r w:rsidR="00E83087" w:rsidRPr="00E76E5F">
        <w:rPr>
          <w:rFonts w:ascii="Verdana" w:hAnsi="Verdana"/>
          <w:b/>
          <w:color w:val="000000" w:themeColor="text1"/>
        </w:rPr>
        <w:t>3</w:t>
      </w:r>
      <w:r w:rsidR="00C242CD" w:rsidRPr="00E76E5F">
        <w:rPr>
          <w:rFonts w:ascii="Verdana" w:hAnsi="Verdana"/>
          <w:b/>
          <w:color w:val="000000" w:themeColor="text1"/>
        </w:rPr>
        <w:t>-202</w:t>
      </w:r>
      <w:r w:rsidR="00E83087" w:rsidRPr="00E76E5F">
        <w:rPr>
          <w:rFonts w:ascii="Verdana" w:hAnsi="Verdana"/>
          <w:b/>
          <w:color w:val="000000" w:themeColor="text1"/>
        </w:rPr>
        <w:t>4</w:t>
      </w:r>
      <w:r w:rsidRPr="00E76E5F">
        <w:rPr>
          <w:rFonts w:ascii="Verdana" w:hAnsi="Verdana"/>
          <w:b/>
          <w:color w:val="000000" w:themeColor="text1"/>
        </w:rPr>
        <w:t xml:space="preserve">, </w:t>
      </w:r>
      <w:r w:rsidR="00E0620F" w:rsidRPr="00E76E5F">
        <w:rPr>
          <w:rFonts w:ascii="Verdana" w:hAnsi="Verdana"/>
          <w:b/>
          <w:color w:val="000000" w:themeColor="text1"/>
        </w:rPr>
        <w:t>à</w:t>
      </w:r>
      <w:r w:rsidRPr="00E76E5F">
        <w:rPr>
          <w:rFonts w:ascii="Verdana" w:hAnsi="Verdana"/>
          <w:b/>
          <w:color w:val="000000" w:themeColor="text1"/>
        </w:rPr>
        <w:t xml:space="preserve"> n’ouvrir qu’en </w:t>
      </w:r>
      <w:r w:rsidR="00747C97" w:rsidRPr="00E76E5F">
        <w:rPr>
          <w:rFonts w:ascii="Verdana" w:hAnsi="Verdana"/>
          <w:b/>
          <w:color w:val="000000" w:themeColor="text1"/>
        </w:rPr>
        <w:t>séance publique</w:t>
      </w:r>
      <w:r w:rsidR="00C242CD" w:rsidRPr="00E76E5F">
        <w:rPr>
          <w:rFonts w:ascii="Verdana" w:hAnsi="Verdana"/>
          <w:b/>
          <w:color w:val="000000" w:themeColor="text1"/>
        </w:rPr>
        <w:t xml:space="preserve"> du </w:t>
      </w:r>
      <w:r w:rsidR="001A6824">
        <w:rPr>
          <w:rFonts w:ascii="Verdana" w:hAnsi="Verdana"/>
          <w:b/>
          <w:color w:val="000000" w:themeColor="text1"/>
        </w:rPr>
        <w:t>20</w:t>
      </w:r>
      <w:r w:rsidR="00C242CD" w:rsidRPr="00E76E5F">
        <w:rPr>
          <w:rFonts w:ascii="Verdana" w:hAnsi="Verdana"/>
          <w:b/>
          <w:color w:val="000000" w:themeColor="text1"/>
        </w:rPr>
        <w:t>/</w:t>
      </w:r>
      <w:r w:rsidR="001A6824">
        <w:rPr>
          <w:rFonts w:ascii="Verdana" w:hAnsi="Verdana"/>
          <w:b/>
          <w:color w:val="000000" w:themeColor="text1"/>
        </w:rPr>
        <w:t>09</w:t>
      </w:r>
      <w:r w:rsidR="00C242CD" w:rsidRPr="00E76E5F">
        <w:rPr>
          <w:rFonts w:ascii="Verdana" w:hAnsi="Verdana"/>
          <w:b/>
          <w:color w:val="000000" w:themeColor="text1"/>
        </w:rPr>
        <w:t>/202</w:t>
      </w:r>
      <w:r w:rsidR="004E58F8" w:rsidRPr="00E76E5F">
        <w:rPr>
          <w:rFonts w:ascii="Verdana" w:hAnsi="Verdana"/>
          <w:b/>
          <w:color w:val="000000" w:themeColor="text1"/>
        </w:rPr>
        <w:t>3</w:t>
      </w:r>
      <w:r w:rsidRPr="00E76E5F">
        <w:rPr>
          <w:rFonts w:ascii="Verdana" w:hAnsi="Verdana"/>
          <w:b/>
          <w:color w:val="000000" w:themeColor="text1"/>
        </w:rPr>
        <w:t xml:space="preserve">, à 10h </w:t>
      </w:r>
      <w:r w:rsidR="000A4B82" w:rsidRPr="00E76E5F">
        <w:rPr>
          <w:rFonts w:ascii="Verdana" w:hAnsi="Verdana"/>
          <w:b/>
          <w:color w:val="000000" w:themeColor="text1"/>
        </w:rPr>
        <w:t>00</w:t>
      </w:r>
      <w:r w:rsidRPr="00E76E5F">
        <w:rPr>
          <w:rFonts w:ascii="Verdana" w:hAnsi="Verdana"/>
          <w:b/>
          <w:color w:val="000000" w:themeColor="text1"/>
        </w:rPr>
        <w:t> ».</w:t>
      </w:r>
    </w:p>
    <w:p w:rsidR="008149A8" w:rsidRPr="00E93EF2" w:rsidRDefault="00852EC9" w:rsidP="00E93EF2">
      <w:pPr>
        <w:spacing w:after="120" w:line="276" w:lineRule="auto"/>
        <w:jc w:val="both"/>
        <w:rPr>
          <w:rFonts w:ascii="Verdana" w:hAnsi="Verdana"/>
          <w:color w:val="000000" w:themeColor="text1"/>
        </w:rPr>
      </w:pPr>
      <w:r w:rsidRPr="00E76E5F">
        <w:rPr>
          <w:rFonts w:ascii="Verdana" w:hAnsi="Verdana"/>
          <w:color w:val="000000" w:themeColor="text1"/>
        </w:rPr>
        <w:t xml:space="preserve">L’ouverture des offres aura lieu </w:t>
      </w:r>
      <w:r w:rsidRPr="00E76E5F">
        <w:rPr>
          <w:rFonts w:ascii="Verdana" w:hAnsi="Verdana"/>
          <w:b/>
          <w:color w:val="000000" w:themeColor="text1"/>
        </w:rPr>
        <w:t xml:space="preserve">le </w:t>
      </w:r>
      <w:r w:rsidR="001A6824">
        <w:rPr>
          <w:rFonts w:ascii="Verdana" w:hAnsi="Verdana"/>
          <w:b/>
          <w:color w:val="000000" w:themeColor="text1"/>
        </w:rPr>
        <w:t>20</w:t>
      </w:r>
      <w:r w:rsidRPr="00E76E5F">
        <w:rPr>
          <w:rFonts w:ascii="Verdana" w:hAnsi="Verdana"/>
          <w:b/>
          <w:color w:val="000000" w:themeColor="text1"/>
        </w:rPr>
        <w:t>/</w:t>
      </w:r>
      <w:r w:rsidR="001A6824">
        <w:rPr>
          <w:rFonts w:ascii="Verdana" w:hAnsi="Verdana"/>
          <w:b/>
          <w:color w:val="000000" w:themeColor="text1"/>
        </w:rPr>
        <w:t>09</w:t>
      </w:r>
      <w:r w:rsidR="00C242CD" w:rsidRPr="00E76E5F">
        <w:rPr>
          <w:rFonts w:ascii="Verdana" w:hAnsi="Verdana"/>
          <w:b/>
          <w:color w:val="000000" w:themeColor="text1"/>
        </w:rPr>
        <w:t>/202</w:t>
      </w:r>
      <w:r w:rsidR="004E58F8" w:rsidRPr="00E76E5F">
        <w:rPr>
          <w:rFonts w:ascii="Verdana" w:hAnsi="Verdana"/>
          <w:b/>
          <w:color w:val="000000" w:themeColor="text1"/>
        </w:rPr>
        <w:t>3</w:t>
      </w:r>
      <w:r w:rsidRPr="00E76E5F">
        <w:rPr>
          <w:rFonts w:ascii="Verdana" w:hAnsi="Verdana"/>
          <w:b/>
          <w:color w:val="000000" w:themeColor="text1"/>
        </w:rPr>
        <w:t xml:space="preserve"> à 10h</w:t>
      </w:r>
      <w:r w:rsidR="000A4B82" w:rsidRPr="00E76E5F">
        <w:rPr>
          <w:rFonts w:ascii="Verdana" w:hAnsi="Verdana"/>
          <w:b/>
          <w:color w:val="000000" w:themeColor="text1"/>
        </w:rPr>
        <w:t>00</w:t>
      </w:r>
      <w:r w:rsidRPr="00E76E5F">
        <w:rPr>
          <w:rFonts w:ascii="Verdana" w:hAnsi="Verdana"/>
          <w:color w:val="000000" w:themeColor="text1"/>
        </w:rPr>
        <w:t xml:space="preserve"> dans l’une des salles des réunions de l’Immeuble VIRAGO COMPLEX. </w:t>
      </w:r>
      <w:r w:rsidRPr="00E76E5F">
        <w:rPr>
          <w:rFonts w:ascii="Verdana" w:hAnsi="Verdana"/>
          <w:lang w:eastAsia="en-US"/>
        </w:rPr>
        <w:t>Le procès-verbal d’ouverture des offres sera signé par les membres de la sous-commission d’ouverture. Le soumissionnaire ou son représentant présent à l’ouverture signera un registre attestant sa présence.</w:t>
      </w:r>
    </w:p>
    <w:p w:rsidR="00852EC9" w:rsidRPr="00E76E5F" w:rsidRDefault="00852EC9" w:rsidP="00E76E5F">
      <w:pPr>
        <w:pStyle w:val="ListParagraph"/>
        <w:numPr>
          <w:ilvl w:val="0"/>
          <w:numId w:val="11"/>
        </w:numPr>
        <w:spacing w:after="120" w:line="276" w:lineRule="auto"/>
        <w:rPr>
          <w:rFonts w:ascii="Verdana" w:hAnsi="Verdana"/>
          <w:color w:val="000000" w:themeColor="text1"/>
        </w:rPr>
      </w:pPr>
      <w:r w:rsidRPr="00E76E5F">
        <w:rPr>
          <w:rFonts w:ascii="Verdana" w:hAnsi="Verdana"/>
          <w:b/>
          <w:color w:val="000000" w:themeColor="text1"/>
        </w:rPr>
        <w:t xml:space="preserve"> </w:t>
      </w:r>
      <w:r w:rsidRPr="00E76E5F">
        <w:rPr>
          <w:rFonts w:ascii="Verdana" w:hAnsi="Verdana"/>
          <w:b/>
          <w:color w:val="000000" w:themeColor="text1"/>
          <w:u w:val="single"/>
        </w:rPr>
        <w:t>Délais d’engagement</w:t>
      </w:r>
      <w:r w:rsidRPr="00E76E5F">
        <w:rPr>
          <w:rFonts w:ascii="Verdana" w:hAnsi="Verdana"/>
          <w:color w:val="000000" w:themeColor="text1"/>
        </w:rPr>
        <w:t>.</w:t>
      </w:r>
    </w:p>
    <w:p w:rsidR="00852EC9" w:rsidRPr="00E76E5F" w:rsidRDefault="00852EC9" w:rsidP="00E76E5F">
      <w:pPr>
        <w:spacing w:after="120" w:line="276" w:lineRule="auto"/>
        <w:jc w:val="both"/>
        <w:rPr>
          <w:rFonts w:ascii="Verdana" w:hAnsi="Verdana"/>
          <w:color w:val="000000" w:themeColor="text1"/>
        </w:rPr>
      </w:pPr>
      <w:r w:rsidRPr="00E76E5F">
        <w:rPr>
          <w:rFonts w:ascii="Verdana" w:hAnsi="Verdana"/>
          <w:color w:val="000000" w:themeColor="text1"/>
        </w:rPr>
        <w:t xml:space="preserve">Le soumissionnaire reste engagé par </w:t>
      </w:r>
      <w:r w:rsidR="008E76B7" w:rsidRPr="00E76E5F">
        <w:rPr>
          <w:rFonts w:ascii="Verdana" w:hAnsi="Verdana"/>
          <w:color w:val="000000" w:themeColor="text1"/>
        </w:rPr>
        <w:t>son</w:t>
      </w:r>
      <w:r w:rsidRPr="00E76E5F">
        <w:rPr>
          <w:rFonts w:ascii="Verdana" w:hAnsi="Verdana"/>
          <w:color w:val="000000" w:themeColor="text1"/>
        </w:rPr>
        <w:t xml:space="preserve"> offre pendant un délai de </w:t>
      </w:r>
      <w:r w:rsidR="00612984">
        <w:rPr>
          <w:rFonts w:ascii="Verdana" w:hAnsi="Verdana"/>
          <w:color w:val="000000" w:themeColor="text1"/>
        </w:rPr>
        <w:t>cent vingt</w:t>
      </w:r>
      <w:r w:rsidR="0061772A" w:rsidRPr="00E76E5F">
        <w:rPr>
          <w:rFonts w:ascii="Verdana" w:hAnsi="Verdana"/>
        </w:rPr>
        <w:t xml:space="preserve"> (</w:t>
      </w:r>
      <w:r w:rsidR="00E3729B">
        <w:rPr>
          <w:rFonts w:ascii="Verdana" w:hAnsi="Verdana"/>
        </w:rPr>
        <w:t>12</w:t>
      </w:r>
      <w:r w:rsidR="00F0203C" w:rsidRPr="00E76E5F">
        <w:rPr>
          <w:rFonts w:ascii="Verdana" w:hAnsi="Verdana"/>
        </w:rPr>
        <w:t>0</w:t>
      </w:r>
      <w:r w:rsidRPr="00E76E5F">
        <w:rPr>
          <w:rFonts w:ascii="Verdana" w:hAnsi="Verdana"/>
        </w:rPr>
        <w:t xml:space="preserve">) </w:t>
      </w:r>
      <w:r w:rsidRPr="00E76E5F">
        <w:rPr>
          <w:rFonts w:ascii="Verdana" w:hAnsi="Verdana"/>
          <w:color w:val="000000" w:themeColor="text1"/>
        </w:rPr>
        <w:t>jours calendaires à compter de la date limite de remise des offres.</w:t>
      </w:r>
    </w:p>
    <w:p w:rsidR="006E6A8E" w:rsidRPr="00E76E5F" w:rsidRDefault="006E6A8E" w:rsidP="00E76E5F">
      <w:pPr>
        <w:spacing w:after="120" w:line="276" w:lineRule="auto"/>
        <w:jc w:val="both"/>
        <w:rPr>
          <w:rFonts w:ascii="Verdana" w:hAnsi="Verdana"/>
          <w:color w:val="000000" w:themeColor="text1"/>
        </w:rPr>
      </w:pPr>
    </w:p>
    <w:p w:rsidR="006E6A8E" w:rsidRPr="00E76E5F" w:rsidRDefault="006E6A8E" w:rsidP="00E76E5F">
      <w:pPr>
        <w:spacing w:after="120" w:line="276" w:lineRule="auto"/>
        <w:jc w:val="both"/>
        <w:rPr>
          <w:rFonts w:ascii="Verdana" w:hAnsi="Verdana"/>
          <w:color w:val="000000" w:themeColor="text1"/>
        </w:rPr>
      </w:pPr>
    </w:p>
    <w:p w:rsidR="008149A8" w:rsidRPr="00E76E5F" w:rsidRDefault="008149A8" w:rsidP="00E76E5F">
      <w:pPr>
        <w:spacing w:after="120" w:line="276" w:lineRule="auto"/>
        <w:jc w:val="both"/>
        <w:rPr>
          <w:rFonts w:ascii="Verdana" w:hAnsi="Verdana"/>
          <w:color w:val="000000" w:themeColor="text1"/>
        </w:rPr>
      </w:pPr>
    </w:p>
    <w:p w:rsidR="00852EC9" w:rsidRPr="00E76E5F" w:rsidRDefault="00852EC9" w:rsidP="00E76E5F">
      <w:pPr>
        <w:pStyle w:val="ListParagraph"/>
        <w:numPr>
          <w:ilvl w:val="0"/>
          <w:numId w:val="11"/>
        </w:numPr>
        <w:suppressAutoHyphens/>
        <w:spacing w:after="120" w:line="276" w:lineRule="auto"/>
        <w:ind w:right="-72"/>
        <w:jc w:val="both"/>
        <w:rPr>
          <w:rFonts w:ascii="Verdana" w:hAnsi="Verdana"/>
          <w:b/>
          <w:color w:val="000000" w:themeColor="text1"/>
          <w:u w:val="single"/>
        </w:rPr>
      </w:pPr>
      <w:r w:rsidRPr="00E76E5F">
        <w:rPr>
          <w:rFonts w:ascii="Verdana" w:hAnsi="Verdana"/>
          <w:b/>
        </w:rPr>
        <w:lastRenderedPageBreak/>
        <w:t xml:space="preserve"> </w:t>
      </w:r>
      <w:r w:rsidRPr="00E76E5F">
        <w:rPr>
          <w:rFonts w:ascii="Verdana" w:hAnsi="Verdana"/>
          <w:b/>
          <w:color w:val="000000" w:themeColor="text1"/>
          <w:u w:val="single"/>
        </w:rPr>
        <w:t xml:space="preserve">Evaluation et comparaison des offres </w:t>
      </w:r>
    </w:p>
    <w:p w:rsidR="00B26A15" w:rsidRPr="00E76E5F" w:rsidRDefault="00852EC9" w:rsidP="00E76E5F">
      <w:pPr>
        <w:widowControl w:val="0"/>
        <w:tabs>
          <w:tab w:val="left" w:pos="-720"/>
          <w:tab w:val="num" w:pos="2860"/>
        </w:tabs>
        <w:suppressAutoHyphens/>
        <w:spacing w:after="120" w:line="276" w:lineRule="auto"/>
        <w:jc w:val="both"/>
        <w:rPr>
          <w:rFonts w:ascii="Verdana" w:hAnsi="Verdana"/>
          <w:spacing w:val="-3"/>
          <w:lang w:eastAsia="en-US"/>
        </w:rPr>
      </w:pPr>
      <w:r w:rsidRPr="00E76E5F">
        <w:rPr>
          <w:rFonts w:ascii="Verdana" w:hAnsi="Verdana"/>
          <w:spacing w:val="-3"/>
          <w:lang w:eastAsia="en-US"/>
        </w:rPr>
        <w:t xml:space="preserve">La commission de passation vérifiera les documents demandés au point 4 et la conformité de l’offre par rapport au Cahier de charges en </w:t>
      </w:r>
      <w:r w:rsidR="00E0620F" w:rsidRPr="00E76E5F">
        <w:rPr>
          <w:rFonts w:ascii="Verdana" w:hAnsi="Verdana"/>
          <w:spacing w:val="-3"/>
          <w:lang w:eastAsia="en-US"/>
        </w:rPr>
        <w:t>annexe.</w:t>
      </w:r>
      <w:r w:rsidRPr="00E76E5F">
        <w:rPr>
          <w:rFonts w:ascii="Verdana" w:hAnsi="Verdana"/>
          <w:spacing w:val="-3"/>
          <w:lang w:eastAsia="en-US"/>
        </w:rPr>
        <w:t xml:space="preserve"> </w:t>
      </w:r>
    </w:p>
    <w:p w:rsidR="00852EC9" w:rsidRPr="00E76E5F" w:rsidRDefault="00852EC9" w:rsidP="00E76E5F">
      <w:pPr>
        <w:pStyle w:val="ListParagraph"/>
        <w:numPr>
          <w:ilvl w:val="0"/>
          <w:numId w:val="11"/>
        </w:numPr>
        <w:spacing w:after="120" w:line="276" w:lineRule="auto"/>
        <w:rPr>
          <w:rFonts w:ascii="Verdana" w:hAnsi="Verdana"/>
          <w:b/>
        </w:rPr>
      </w:pPr>
      <w:r w:rsidRPr="00E76E5F">
        <w:rPr>
          <w:rFonts w:ascii="Verdana" w:hAnsi="Verdana"/>
          <w:b/>
          <w:u w:val="single"/>
        </w:rPr>
        <w:t>Attribution du marché</w:t>
      </w:r>
    </w:p>
    <w:p w:rsidR="00521895" w:rsidRPr="00E76E5F" w:rsidRDefault="00521895" w:rsidP="00E76E5F">
      <w:pPr>
        <w:pStyle w:val="ListParagraph"/>
        <w:spacing w:after="120" w:line="276" w:lineRule="auto"/>
        <w:ind w:left="360"/>
        <w:rPr>
          <w:rFonts w:ascii="Verdana" w:hAnsi="Verdana"/>
          <w:b/>
        </w:rPr>
      </w:pPr>
    </w:p>
    <w:p w:rsidR="00285322" w:rsidRPr="00E76E5F" w:rsidRDefault="004C4821" w:rsidP="00E76E5F">
      <w:pPr>
        <w:spacing w:after="120" w:line="276" w:lineRule="auto"/>
        <w:jc w:val="both"/>
        <w:rPr>
          <w:rFonts w:ascii="Verdana" w:hAnsi="Verdana"/>
          <w:snapToGrid w:val="0"/>
        </w:rPr>
      </w:pPr>
      <w:r w:rsidRPr="00E76E5F">
        <w:rPr>
          <w:rFonts w:ascii="Verdana" w:hAnsi="Verdana"/>
          <w:snapToGrid w:val="0"/>
        </w:rPr>
        <w:t xml:space="preserve">L’OBR attribuera le Marché au soumissionnaire dont l’offre est reconnue </w:t>
      </w:r>
      <w:r w:rsidR="00517E85" w:rsidRPr="00E76E5F">
        <w:rPr>
          <w:rFonts w:ascii="Verdana" w:hAnsi="Verdana"/>
          <w:snapToGrid w:val="0"/>
        </w:rPr>
        <w:t>a</w:t>
      </w:r>
      <w:r w:rsidRPr="00E76E5F">
        <w:rPr>
          <w:rFonts w:ascii="Verdana" w:hAnsi="Verdana"/>
          <w:snapToGrid w:val="0"/>
        </w:rPr>
        <w:t xml:space="preserve">dministrativement et techniquement conforme au DAO et dont l’offre financière est la moins </w:t>
      </w:r>
      <w:proofErr w:type="spellStart"/>
      <w:r w:rsidRPr="00E76E5F">
        <w:rPr>
          <w:rFonts w:ascii="Verdana" w:hAnsi="Verdana"/>
          <w:snapToGrid w:val="0"/>
        </w:rPr>
        <w:t>disante</w:t>
      </w:r>
      <w:proofErr w:type="spellEnd"/>
      <w:r w:rsidRPr="00E76E5F">
        <w:rPr>
          <w:rFonts w:ascii="Verdana" w:hAnsi="Verdana"/>
          <w:snapToGrid w:val="0"/>
        </w:rPr>
        <w:t>, pourvu qu’elle ne soit ni sous-estimée, ni surestimée. Les offres sous-estimées ou surestimées seront déterminées conformément à l’article 194 alinéa 1 du Code des Marchés Publics. Le pourcentage à appliquer est de ±10%.</w:t>
      </w:r>
    </w:p>
    <w:p w:rsidR="00852EC9" w:rsidRPr="00E76E5F" w:rsidRDefault="00852EC9" w:rsidP="00E76E5F">
      <w:pPr>
        <w:pStyle w:val="ListParagraph"/>
        <w:numPr>
          <w:ilvl w:val="0"/>
          <w:numId w:val="11"/>
        </w:numPr>
        <w:spacing w:after="120" w:line="276" w:lineRule="auto"/>
        <w:rPr>
          <w:rFonts w:ascii="Verdana" w:hAnsi="Verdana"/>
          <w:b/>
          <w:snapToGrid w:val="0"/>
        </w:rPr>
      </w:pPr>
      <w:r w:rsidRPr="00E76E5F">
        <w:rPr>
          <w:rFonts w:ascii="Verdana" w:hAnsi="Verdana"/>
          <w:b/>
          <w:color w:val="000000" w:themeColor="text1"/>
          <w:u w:val="single"/>
        </w:rPr>
        <w:t>Garantie bancaire de bonne exécution</w:t>
      </w:r>
    </w:p>
    <w:p w:rsidR="00521895" w:rsidRPr="00E76E5F" w:rsidRDefault="00521895" w:rsidP="00E76E5F">
      <w:pPr>
        <w:pStyle w:val="ListParagraph"/>
        <w:spacing w:after="120" w:line="276" w:lineRule="auto"/>
        <w:ind w:left="360"/>
        <w:rPr>
          <w:rFonts w:ascii="Verdana" w:hAnsi="Verdana"/>
          <w:b/>
          <w:snapToGrid w:val="0"/>
        </w:rPr>
      </w:pPr>
    </w:p>
    <w:p w:rsidR="00852EC9" w:rsidRPr="00E76E5F" w:rsidRDefault="00852EC9" w:rsidP="00E76E5F">
      <w:pPr>
        <w:spacing w:after="120" w:line="276" w:lineRule="auto"/>
        <w:jc w:val="both"/>
        <w:rPr>
          <w:rFonts w:ascii="Verdana" w:hAnsi="Verdana"/>
          <w:b/>
          <w:bCs/>
        </w:rPr>
      </w:pPr>
      <w:r w:rsidRPr="00E76E5F">
        <w:rPr>
          <w:rFonts w:ascii="Verdana" w:hAnsi="Verdana"/>
          <w:snapToGrid w:val="0"/>
        </w:rPr>
        <w:t>La garantie bancaire de bonne</w:t>
      </w:r>
      <w:r w:rsidRPr="00E76E5F">
        <w:rPr>
          <w:rFonts w:ascii="Verdana" w:hAnsi="Verdana"/>
          <w:bCs/>
        </w:rPr>
        <w:t xml:space="preserve"> exécution du marché est à constituer dans un délai de vingt (20) jours calendaires à compter de la date de la notification définitive du présent marché. Elle est fixée à </w:t>
      </w:r>
      <w:r w:rsidR="001451A5" w:rsidRPr="00E76E5F">
        <w:rPr>
          <w:rFonts w:ascii="Verdana" w:hAnsi="Verdana"/>
          <w:bCs/>
        </w:rPr>
        <w:t>10</w:t>
      </w:r>
      <w:r w:rsidRPr="00E76E5F">
        <w:rPr>
          <w:rFonts w:ascii="Verdana" w:hAnsi="Verdana"/>
          <w:bCs/>
        </w:rPr>
        <w:t xml:space="preserve">% du montant total du marché. </w:t>
      </w:r>
    </w:p>
    <w:p w:rsidR="009C2BCD" w:rsidRPr="00E76E5F" w:rsidRDefault="00852EC9" w:rsidP="00E76E5F">
      <w:pPr>
        <w:spacing w:after="120" w:line="276" w:lineRule="auto"/>
        <w:jc w:val="both"/>
        <w:rPr>
          <w:rFonts w:ascii="Verdana" w:hAnsi="Verdana"/>
          <w:bCs/>
        </w:rPr>
      </w:pPr>
      <w:r w:rsidRPr="00E76E5F">
        <w:rPr>
          <w:rFonts w:ascii="Verdana" w:hAnsi="Verdana"/>
          <w:bCs/>
        </w:rPr>
        <w:t xml:space="preserve">Cette garantie n’est pas productive d’intérêts. Aucun paiement au titre du présent marché ne pourra intervenir avant que le </w:t>
      </w:r>
      <w:r w:rsidR="006769F1" w:rsidRPr="00E76E5F">
        <w:rPr>
          <w:rFonts w:ascii="Verdana" w:hAnsi="Verdana"/>
          <w:bCs/>
        </w:rPr>
        <w:t>Prestataire</w:t>
      </w:r>
      <w:r w:rsidRPr="00E76E5F">
        <w:rPr>
          <w:rFonts w:ascii="Verdana" w:hAnsi="Verdana"/>
          <w:bCs/>
        </w:rPr>
        <w:t xml:space="preserve"> n’ait fourni la preuve de la constitution de cette garanti</w:t>
      </w:r>
      <w:r w:rsidR="00096513" w:rsidRPr="00E76E5F">
        <w:rPr>
          <w:rFonts w:ascii="Verdana" w:hAnsi="Verdana"/>
          <w:bCs/>
        </w:rPr>
        <w:t>e</w:t>
      </w:r>
      <w:r w:rsidR="007E1494" w:rsidRPr="00E76E5F">
        <w:rPr>
          <w:rFonts w:ascii="Verdana" w:hAnsi="Verdana"/>
          <w:bCs/>
        </w:rPr>
        <w:t>.</w:t>
      </w:r>
      <w:r w:rsidRPr="00E76E5F">
        <w:rPr>
          <w:rFonts w:ascii="Verdana" w:hAnsi="Verdana"/>
          <w:bCs/>
        </w:rPr>
        <w:t xml:space="preserve"> Cette garantie devra avoir une validité </w:t>
      </w:r>
      <w:r w:rsidR="001451A5" w:rsidRPr="00E76E5F">
        <w:rPr>
          <w:rFonts w:ascii="Verdana" w:hAnsi="Verdana"/>
          <w:bCs/>
        </w:rPr>
        <w:t xml:space="preserve">d’au moins douze (12) mois </w:t>
      </w:r>
      <w:r w:rsidR="009C2BCD" w:rsidRPr="00E76E5F">
        <w:rPr>
          <w:rFonts w:ascii="Verdana" w:hAnsi="Verdana"/>
          <w:bCs/>
        </w:rPr>
        <w:t>(</w:t>
      </w:r>
      <w:r w:rsidR="00F075E6">
        <w:rPr>
          <w:rFonts w:ascii="Verdana" w:hAnsi="Verdana"/>
          <w:bCs/>
        </w:rPr>
        <w:t>délai</w:t>
      </w:r>
      <w:r w:rsidR="00CE447F">
        <w:rPr>
          <w:rFonts w:ascii="Verdana" w:hAnsi="Verdana"/>
          <w:bCs/>
        </w:rPr>
        <w:t xml:space="preserve"> du contrat</w:t>
      </w:r>
      <w:r w:rsidR="009C2BCD" w:rsidRPr="00E76E5F">
        <w:rPr>
          <w:rFonts w:ascii="Verdana" w:hAnsi="Verdana"/>
          <w:bCs/>
        </w:rPr>
        <w:t xml:space="preserve">) </w:t>
      </w:r>
      <w:r w:rsidR="001451A5" w:rsidRPr="00E76E5F">
        <w:rPr>
          <w:rFonts w:ascii="Verdana" w:hAnsi="Verdana"/>
          <w:bCs/>
        </w:rPr>
        <w:t>à compter de la date d</w:t>
      </w:r>
      <w:r w:rsidR="009C2BCD" w:rsidRPr="00E76E5F">
        <w:rPr>
          <w:rFonts w:ascii="Verdana" w:hAnsi="Verdana"/>
          <w:bCs/>
        </w:rPr>
        <w:t>’activation</w:t>
      </w:r>
      <w:r w:rsidR="001451A5" w:rsidRPr="00E76E5F">
        <w:rPr>
          <w:rFonts w:ascii="Verdana" w:hAnsi="Verdana"/>
          <w:bCs/>
        </w:rPr>
        <w:t xml:space="preserve"> </w:t>
      </w:r>
      <w:r w:rsidR="00F51845">
        <w:rPr>
          <w:rFonts w:ascii="Verdana" w:hAnsi="Verdana"/>
          <w:bCs/>
        </w:rPr>
        <w:t>du support</w:t>
      </w:r>
      <w:r w:rsidR="009C2BCD" w:rsidRPr="00E76E5F">
        <w:rPr>
          <w:rFonts w:ascii="Verdana" w:hAnsi="Verdana"/>
          <w:bCs/>
        </w:rPr>
        <w:t xml:space="preserve"> faisant objet </w:t>
      </w:r>
      <w:r w:rsidR="001451A5" w:rsidRPr="00E76E5F">
        <w:rPr>
          <w:rFonts w:ascii="Verdana" w:hAnsi="Verdana"/>
          <w:bCs/>
        </w:rPr>
        <w:t>du présent marché</w:t>
      </w:r>
      <w:r w:rsidRPr="00E76E5F">
        <w:rPr>
          <w:rFonts w:ascii="Verdana" w:hAnsi="Verdana"/>
          <w:bCs/>
        </w:rPr>
        <w:t>.  Elle sera restituée</w:t>
      </w:r>
      <w:r w:rsidR="009C2BCD" w:rsidRPr="00E76E5F">
        <w:rPr>
          <w:rFonts w:ascii="Verdana" w:hAnsi="Verdana"/>
          <w:bCs/>
        </w:rPr>
        <w:t xml:space="preserve"> </w:t>
      </w:r>
      <w:r w:rsidR="00DE16F1">
        <w:rPr>
          <w:rFonts w:ascii="Verdana" w:hAnsi="Verdana"/>
          <w:bCs/>
        </w:rPr>
        <w:t xml:space="preserve">dans 30 jours </w:t>
      </w:r>
      <w:r w:rsidR="007B1764">
        <w:rPr>
          <w:rFonts w:ascii="Verdana" w:hAnsi="Verdana"/>
          <w:bCs/>
        </w:rPr>
        <w:t>après</w:t>
      </w:r>
      <w:r w:rsidR="006A054A">
        <w:rPr>
          <w:rFonts w:ascii="Verdana" w:hAnsi="Verdana"/>
          <w:bCs/>
        </w:rPr>
        <w:t xml:space="preserve"> la durée du contrat</w:t>
      </w:r>
      <w:r w:rsidR="00C900C5">
        <w:rPr>
          <w:rFonts w:ascii="Verdana" w:hAnsi="Verdana"/>
          <w:bCs/>
        </w:rPr>
        <w:t>.</w:t>
      </w:r>
      <w:r w:rsidR="00DE16F1">
        <w:rPr>
          <w:rFonts w:ascii="Verdana" w:hAnsi="Verdana"/>
          <w:bCs/>
        </w:rPr>
        <w:t xml:space="preserve"> </w:t>
      </w:r>
    </w:p>
    <w:p w:rsidR="002744C4" w:rsidRPr="00E76E5F" w:rsidRDefault="009C2BCD" w:rsidP="00E76E5F">
      <w:pPr>
        <w:spacing w:after="120" w:line="276" w:lineRule="auto"/>
        <w:jc w:val="both"/>
        <w:rPr>
          <w:rFonts w:ascii="Verdana" w:hAnsi="Verdana"/>
          <w:color w:val="000000" w:themeColor="text1"/>
          <w:spacing w:val="-3"/>
          <w:lang w:eastAsia="en-US"/>
        </w:rPr>
      </w:pPr>
      <w:r w:rsidRPr="00E76E5F">
        <w:rPr>
          <w:rFonts w:ascii="Verdana" w:hAnsi="Verdana"/>
          <w:color w:val="000000" w:themeColor="text1"/>
          <w:spacing w:val="-3"/>
          <w:lang w:eastAsia="en-US"/>
        </w:rPr>
        <w:t xml:space="preserve"> </w:t>
      </w:r>
      <w:r w:rsidR="001451A5" w:rsidRPr="00E76E5F">
        <w:rPr>
          <w:rFonts w:ascii="Verdana" w:hAnsi="Verdana"/>
          <w:color w:val="000000" w:themeColor="text1"/>
          <w:spacing w:val="-3"/>
          <w:lang w:eastAsia="en-US"/>
        </w:rPr>
        <w:t>En cas de non-exécution effective du marché pendant une année du contrat, la garantie de bonne exécution sera saisie</w:t>
      </w:r>
      <w:r w:rsidR="00E608FC" w:rsidRPr="00E76E5F">
        <w:rPr>
          <w:rFonts w:ascii="Verdana" w:hAnsi="Verdana"/>
          <w:color w:val="000000" w:themeColor="text1"/>
          <w:spacing w:val="-3"/>
          <w:lang w:eastAsia="en-US"/>
        </w:rPr>
        <w:t>.</w:t>
      </w:r>
    </w:p>
    <w:p w:rsidR="001370C2" w:rsidRPr="00E76E5F" w:rsidRDefault="00470B1A" w:rsidP="00E76E5F">
      <w:pPr>
        <w:pStyle w:val="ListParagraph"/>
        <w:numPr>
          <w:ilvl w:val="0"/>
          <w:numId w:val="11"/>
        </w:numPr>
        <w:spacing w:after="120" w:line="276" w:lineRule="auto"/>
        <w:jc w:val="both"/>
        <w:rPr>
          <w:rFonts w:ascii="Verdana" w:hAnsi="Verdana"/>
          <w:b/>
          <w:bCs/>
          <w:u w:val="single"/>
        </w:rPr>
      </w:pPr>
      <w:r w:rsidRPr="00E76E5F">
        <w:rPr>
          <w:rFonts w:ascii="Verdana" w:hAnsi="Verdana"/>
          <w:b/>
          <w:bCs/>
          <w:u w:val="single"/>
        </w:rPr>
        <w:t>Réception du marché</w:t>
      </w:r>
    </w:p>
    <w:p w:rsidR="0075699B" w:rsidRPr="00E76E5F" w:rsidRDefault="006B0967" w:rsidP="00E86A12">
      <w:pPr>
        <w:spacing w:after="120"/>
        <w:jc w:val="both"/>
        <w:rPr>
          <w:rFonts w:ascii="Verdana" w:hAnsi="Verdana"/>
          <w:lang w:eastAsia="en-US"/>
        </w:rPr>
      </w:pPr>
      <w:bookmarkStart w:id="5" w:name="_Hlk143183625"/>
      <w:r w:rsidRPr="00E608FC">
        <w:rPr>
          <w:rFonts w:ascii="Verdana" w:hAnsi="Verdana"/>
          <w:bCs/>
        </w:rPr>
        <w:t xml:space="preserve">La réception se fera par vérification sur les comptes de l’OBR </w:t>
      </w:r>
      <w:r w:rsidR="00E64141">
        <w:rPr>
          <w:rFonts w:ascii="Verdana" w:hAnsi="Verdana"/>
          <w:bCs/>
        </w:rPr>
        <w:t xml:space="preserve">que le support a été </w:t>
      </w:r>
      <w:r w:rsidR="00122686">
        <w:rPr>
          <w:rFonts w:ascii="Verdana" w:hAnsi="Verdana"/>
          <w:bCs/>
        </w:rPr>
        <w:t>activé.</w:t>
      </w:r>
      <w:r w:rsidR="00122686" w:rsidRPr="00E608FC">
        <w:rPr>
          <w:rFonts w:ascii="Verdana" w:hAnsi="Verdana"/>
          <w:bCs/>
        </w:rPr>
        <w:t xml:space="preserve"> Une</w:t>
      </w:r>
      <w:r w:rsidRPr="00E608FC">
        <w:rPr>
          <w:rFonts w:ascii="Verdana" w:hAnsi="Verdana"/>
          <w:bCs/>
        </w:rPr>
        <w:t xml:space="preserve"> commission de réception sera mise en place par l’OBR établir</w:t>
      </w:r>
      <w:r w:rsidR="007E1EB3">
        <w:rPr>
          <w:rFonts w:ascii="Verdana" w:hAnsi="Verdana"/>
          <w:bCs/>
        </w:rPr>
        <w:t>a</w:t>
      </w:r>
      <w:r w:rsidRPr="00E608FC">
        <w:rPr>
          <w:rFonts w:ascii="Verdana" w:hAnsi="Verdana"/>
          <w:bCs/>
        </w:rPr>
        <w:t xml:space="preserve"> le </w:t>
      </w:r>
      <w:r w:rsidRPr="00E608FC">
        <w:rPr>
          <w:rFonts w:ascii="Verdana" w:hAnsi="Verdana"/>
          <w:color w:val="000000" w:themeColor="text1"/>
        </w:rPr>
        <w:t>procès-verbal</w:t>
      </w:r>
      <w:r w:rsidRPr="00E608FC">
        <w:rPr>
          <w:rFonts w:ascii="Verdana" w:hAnsi="Verdana"/>
          <w:bCs/>
        </w:rPr>
        <w:t xml:space="preserve"> (PV) de réception qui devra être signé par les membres de </w:t>
      </w:r>
      <w:r>
        <w:rPr>
          <w:rFonts w:ascii="Verdana" w:hAnsi="Verdana"/>
          <w:bCs/>
        </w:rPr>
        <w:t>la commission de réception, le prestataire ou son représentant</w:t>
      </w:r>
      <w:r w:rsidR="00D223D8">
        <w:rPr>
          <w:rFonts w:ascii="Verdana" w:hAnsi="Verdana"/>
          <w:bCs/>
        </w:rPr>
        <w:t xml:space="preserve">. </w:t>
      </w:r>
      <w:bookmarkEnd w:id="5"/>
    </w:p>
    <w:p w:rsidR="00852EC9" w:rsidRPr="00E76E5F" w:rsidRDefault="00852EC9" w:rsidP="00E76E5F">
      <w:pPr>
        <w:pStyle w:val="ListParagraph"/>
        <w:numPr>
          <w:ilvl w:val="0"/>
          <w:numId w:val="11"/>
        </w:numPr>
        <w:spacing w:after="120" w:line="276" w:lineRule="auto"/>
        <w:rPr>
          <w:rFonts w:ascii="Verdana" w:hAnsi="Verdana"/>
          <w:b/>
        </w:rPr>
      </w:pPr>
      <w:r w:rsidRPr="00E76E5F">
        <w:rPr>
          <w:rFonts w:ascii="Verdana" w:hAnsi="Verdana"/>
          <w:b/>
        </w:rPr>
        <w:t xml:space="preserve"> </w:t>
      </w:r>
      <w:r w:rsidRPr="00E76E5F">
        <w:rPr>
          <w:rFonts w:ascii="Verdana" w:hAnsi="Verdana"/>
          <w:b/>
          <w:color w:val="000000" w:themeColor="text1"/>
          <w:u w:val="single"/>
        </w:rPr>
        <w:t>Modalités de paiement</w:t>
      </w:r>
      <w:r w:rsidRPr="00E76E5F">
        <w:rPr>
          <w:rFonts w:ascii="Verdana" w:hAnsi="Verdana"/>
          <w:b/>
        </w:rPr>
        <w:t xml:space="preserve"> </w:t>
      </w:r>
    </w:p>
    <w:p w:rsidR="00852EC9" w:rsidRPr="00E76E5F" w:rsidRDefault="00852EC9" w:rsidP="00E76E5F">
      <w:pPr>
        <w:spacing w:after="120" w:line="276" w:lineRule="auto"/>
        <w:jc w:val="both"/>
        <w:rPr>
          <w:rFonts w:ascii="Verdana" w:hAnsi="Verdana"/>
          <w:lang w:eastAsia="en-US"/>
        </w:rPr>
      </w:pPr>
      <w:r w:rsidRPr="00E76E5F">
        <w:rPr>
          <w:rFonts w:ascii="Verdana" w:hAnsi="Verdana"/>
          <w:color w:val="000000" w:themeColor="text1"/>
        </w:rPr>
        <w:t>Le paiement se fera</w:t>
      </w:r>
      <w:r w:rsidR="00517E85" w:rsidRPr="00E76E5F">
        <w:rPr>
          <w:rFonts w:ascii="Verdana" w:hAnsi="Verdana"/>
          <w:color w:val="000000" w:themeColor="text1"/>
        </w:rPr>
        <w:t xml:space="preserve"> </w:t>
      </w:r>
      <w:r w:rsidRPr="00E76E5F">
        <w:rPr>
          <w:rFonts w:ascii="Verdana" w:hAnsi="Verdana"/>
          <w:color w:val="000000" w:themeColor="text1"/>
        </w:rPr>
        <w:t xml:space="preserve">par virement bancaire au compte du </w:t>
      </w:r>
      <w:r w:rsidR="007A45DB" w:rsidRPr="00E76E5F">
        <w:rPr>
          <w:rFonts w:ascii="Verdana" w:hAnsi="Verdana"/>
          <w:color w:val="000000" w:themeColor="text1"/>
        </w:rPr>
        <w:t>prestataire</w:t>
      </w:r>
      <w:r w:rsidR="000A10C7" w:rsidRPr="00E76E5F">
        <w:rPr>
          <w:rFonts w:ascii="Verdana" w:hAnsi="Verdana"/>
          <w:color w:val="000000" w:themeColor="text1"/>
        </w:rPr>
        <w:t xml:space="preserve"> dans trente (30) jours </w:t>
      </w:r>
      <w:r w:rsidR="00063712" w:rsidRPr="00E76E5F">
        <w:rPr>
          <w:rFonts w:ascii="Verdana" w:hAnsi="Verdana"/>
          <w:color w:val="000000" w:themeColor="text1"/>
        </w:rPr>
        <w:t>suivant</w:t>
      </w:r>
      <w:r w:rsidR="00E543D2" w:rsidRPr="00E76E5F">
        <w:rPr>
          <w:rFonts w:ascii="Verdana" w:hAnsi="Verdana"/>
          <w:color w:val="000000" w:themeColor="text1"/>
        </w:rPr>
        <w:t xml:space="preserve"> la</w:t>
      </w:r>
      <w:r w:rsidRPr="00E76E5F">
        <w:rPr>
          <w:rFonts w:ascii="Verdana" w:hAnsi="Verdana"/>
          <w:color w:val="000000" w:themeColor="text1"/>
        </w:rPr>
        <w:t xml:space="preserve"> présentation </w:t>
      </w:r>
      <w:r w:rsidR="00CF0353" w:rsidRPr="00E76E5F">
        <w:rPr>
          <w:rFonts w:ascii="Verdana" w:hAnsi="Verdana"/>
          <w:color w:val="000000" w:themeColor="text1"/>
        </w:rPr>
        <w:t>de la facture accompagnée</w:t>
      </w:r>
      <w:r w:rsidRPr="00E76E5F">
        <w:rPr>
          <w:rFonts w:ascii="Verdana" w:hAnsi="Verdana"/>
          <w:color w:val="000000" w:themeColor="text1"/>
        </w:rPr>
        <w:t xml:space="preserve"> </w:t>
      </w:r>
      <w:r w:rsidR="00366F6B" w:rsidRPr="00E76E5F">
        <w:rPr>
          <w:rFonts w:ascii="Verdana" w:hAnsi="Verdana"/>
          <w:color w:val="000000" w:themeColor="text1"/>
        </w:rPr>
        <w:t>d</w:t>
      </w:r>
      <w:r w:rsidR="008748B2" w:rsidRPr="00E76E5F">
        <w:rPr>
          <w:rFonts w:ascii="Verdana" w:hAnsi="Verdana"/>
          <w:color w:val="000000" w:themeColor="text1"/>
        </w:rPr>
        <w:t>’</w:t>
      </w:r>
      <w:r w:rsidR="00366F6B" w:rsidRPr="00E76E5F">
        <w:rPr>
          <w:rFonts w:ascii="Verdana" w:hAnsi="Verdana"/>
          <w:color w:val="000000" w:themeColor="text1"/>
        </w:rPr>
        <w:t>u</w:t>
      </w:r>
      <w:r w:rsidR="008748B2" w:rsidRPr="00E76E5F">
        <w:rPr>
          <w:rFonts w:ascii="Verdana" w:hAnsi="Verdana"/>
          <w:color w:val="000000" w:themeColor="text1"/>
        </w:rPr>
        <w:t>n</w:t>
      </w:r>
      <w:r w:rsidRPr="00E76E5F">
        <w:rPr>
          <w:rFonts w:ascii="Verdana" w:hAnsi="Verdana"/>
          <w:color w:val="000000" w:themeColor="text1"/>
        </w:rPr>
        <w:t xml:space="preserve"> procès-verbal </w:t>
      </w:r>
      <w:r w:rsidR="000A10C7" w:rsidRPr="00E76E5F">
        <w:rPr>
          <w:rFonts w:ascii="Verdana" w:hAnsi="Verdana"/>
          <w:color w:val="000000" w:themeColor="text1"/>
        </w:rPr>
        <w:t xml:space="preserve">(PV) </w:t>
      </w:r>
      <w:r w:rsidRPr="00E76E5F">
        <w:rPr>
          <w:rFonts w:ascii="Verdana" w:hAnsi="Verdana"/>
          <w:color w:val="000000" w:themeColor="text1"/>
        </w:rPr>
        <w:t xml:space="preserve">de </w:t>
      </w:r>
      <w:r w:rsidR="00215673" w:rsidRPr="00E76E5F">
        <w:rPr>
          <w:rFonts w:ascii="Verdana" w:hAnsi="Verdana"/>
          <w:color w:val="000000" w:themeColor="text1"/>
        </w:rPr>
        <w:t>réception approuvée</w:t>
      </w:r>
      <w:r w:rsidR="000A10C7" w:rsidRPr="00E76E5F">
        <w:rPr>
          <w:rFonts w:ascii="Verdana" w:hAnsi="Verdana"/>
          <w:color w:val="000000" w:themeColor="text1"/>
        </w:rPr>
        <w:t xml:space="preserve"> </w:t>
      </w:r>
      <w:r w:rsidR="000A10C7" w:rsidRPr="00E76E5F">
        <w:rPr>
          <w:rFonts w:ascii="Verdana" w:hAnsi="Verdana"/>
          <w:lang w:eastAsia="en-US"/>
        </w:rPr>
        <w:t>par</w:t>
      </w:r>
      <w:r w:rsidR="00412156" w:rsidRPr="00E76E5F">
        <w:rPr>
          <w:rFonts w:ascii="Verdana" w:hAnsi="Verdana"/>
          <w:lang w:eastAsia="en-US"/>
        </w:rPr>
        <w:t xml:space="preserve"> la Personne Responsable des Marchés Publics à l’OBR</w:t>
      </w:r>
      <w:r w:rsidR="000A10C7" w:rsidRPr="00E76E5F">
        <w:rPr>
          <w:rFonts w:ascii="Verdana" w:hAnsi="Verdana"/>
          <w:lang w:eastAsia="en-US"/>
        </w:rPr>
        <w:t>.</w:t>
      </w:r>
      <w:r w:rsidR="00470B1A" w:rsidRPr="00E76E5F">
        <w:rPr>
          <w:rFonts w:ascii="Verdana" w:hAnsi="Verdana"/>
          <w:lang w:eastAsia="en-US"/>
        </w:rPr>
        <w:t xml:space="preserve"> </w:t>
      </w:r>
    </w:p>
    <w:p w:rsidR="00852EC9" w:rsidRPr="00E76E5F" w:rsidRDefault="00852EC9" w:rsidP="00E76E5F">
      <w:pPr>
        <w:pStyle w:val="ListParagraph"/>
        <w:numPr>
          <w:ilvl w:val="0"/>
          <w:numId w:val="11"/>
        </w:numPr>
        <w:spacing w:after="240" w:line="276" w:lineRule="auto"/>
        <w:rPr>
          <w:rFonts w:ascii="Verdana" w:hAnsi="Verdana"/>
          <w:b/>
          <w:color w:val="000000" w:themeColor="text1"/>
        </w:rPr>
      </w:pPr>
      <w:r w:rsidRPr="00E76E5F">
        <w:rPr>
          <w:rFonts w:ascii="Verdana" w:hAnsi="Verdana"/>
          <w:b/>
          <w:color w:val="000000" w:themeColor="text1"/>
        </w:rPr>
        <w:lastRenderedPageBreak/>
        <w:t xml:space="preserve"> </w:t>
      </w:r>
      <w:r w:rsidRPr="00E76E5F">
        <w:rPr>
          <w:rFonts w:ascii="Verdana" w:hAnsi="Verdana"/>
          <w:b/>
          <w:color w:val="000000" w:themeColor="text1"/>
          <w:u w:val="single"/>
        </w:rPr>
        <w:t xml:space="preserve"> Renseignements</w:t>
      </w:r>
    </w:p>
    <w:p w:rsidR="00852EC9" w:rsidRPr="00E76E5F" w:rsidRDefault="00852EC9" w:rsidP="00E76E5F">
      <w:pPr>
        <w:spacing w:after="240" w:line="276" w:lineRule="auto"/>
        <w:rPr>
          <w:rFonts w:ascii="Verdana" w:hAnsi="Verdana"/>
          <w:color w:val="000000" w:themeColor="text1"/>
        </w:rPr>
      </w:pPr>
      <w:r w:rsidRPr="00E76E5F">
        <w:rPr>
          <w:rFonts w:ascii="Verdana" w:hAnsi="Verdana"/>
          <w:color w:val="000000" w:themeColor="text1"/>
        </w:rPr>
        <w:t xml:space="preserve">Toute demande de renseignements doit parvenir au Maître de l’Ouvrage au plus </w:t>
      </w:r>
      <w:r w:rsidR="00A151C2" w:rsidRPr="00E76E5F">
        <w:rPr>
          <w:rFonts w:ascii="Verdana" w:hAnsi="Verdana"/>
          <w:color w:val="000000" w:themeColor="text1"/>
        </w:rPr>
        <w:t>dix</w:t>
      </w:r>
      <w:r w:rsidRPr="00E76E5F">
        <w:rPr>
          <w:rFonts w:ascii="Verdana" w:hAnsi="Verdana"/>
          <w:color w:val="000000" w:themeColor="text1"/>
        </w:rPr>
        <w:t xml:space="preserve"> (</w:t>
      </w:r>
      <w:r w:rsidR="00A151C2" w:rsidRPr="00E76E5F">
        <w:rPr>
          <w:rFonts w:ascii="Verdana" w:hAnsi="Verdana"/>
          <w:color w:val="000000" w:themeColor="text1"/>
        </w:rPr>
        <w:t>10</w:t>
      </w:r>
      <w:r w:rsidRPr="00E76E5F">
        <w:rPr>
          <w:rFonts w:ascii="Verdana" w:hAnsi="Verdana"/>
          <w:color w:val="000000" w:themeColor="text1"/>
        </w:rPr>
        <w:t>) jours calendaires avant l’ouverture des offres.</w:t>
      </w:r>
      <w:r w:rsidR="000D17EE" w:rsidRPr="00E76E5F">
        <w:rPr>
          <w:rFonts w:ascii="Verdana" w:hAnsi="Verdana"/>
          <w:color w:val="000000" w:themeColor="text1"/>
        </w:rPr>
        <w:t xml:space="preserve"> </w:t>
      </w:r>
    </w:p>
    <w:p w:rsidR="00852EC9" w:rsidRPr="00E76E5F" w:rsidRDefault="00852EC9" w:rsidP="00E76E5F">
      <w:pPr>
        <w:spacing w:after="120" w:line="276" w:lineRule="auto"/>
        <w:jc w:val="center"/>
        <w:rPr>
          <w:rFonts w:ascii="Verdana" w:hAnsi="Verdana"/>
          <w:color w:val="000000" w:themeColor="text1"/>
        </w:rPr>
      </w:pPr>
      <w:r w:rsidRPr="00E76E5F">
        <w:rPr>
          <w:rFonts w:ascii="Verdana" w:hAnsi="Verdana"/>
          <w:color w:val="000000" w:themeColor="text1"/>
        </w:rPr>
        <w:t xml:space="preserve">                                    Fait à Bujumbura, le</w:t>
      </w:r>
      <w:r w:rsidR="0099024C" w:rsidRPr="00E76E5F">
        <w:rPr>
          <w:rFonts w:ascii="Verdana" w:hAnsi="Verdana"/>
          <w:color w:val="000000" w:themeColor="text1"/>
        </w:rPr>
        <w:t xml:space="preserve"> </w:t>
      </w:r>
      <w:r w:rsidR="009714C7" w:rsidRPr="00E76E5F">
        <w:rPr>
          <w:rFonts w:ascii="Verdana" w:hAnsi="Verdana"/>
          <w:color w:val="000000" w:themeColor="text1"/>
        </w:rPr>
        <w:t xml:space="preserve"> </w:t>
      </w:r>
      <w:r w:rsidR="00E83087" w:rsidRPr="00E76E5F">
        <w:rPr>
          <w:rFonts w:ascii="Verdana" w:hAnsi="Verdana"/>
          <w:color w:val="000000" w:themeColor="text1"/>
        </w:rPr>
        <w:t xml:space="preserve">  </w:t>
      </w:r>
      <w:r w:rsidR="00C3350C" w:rsidRPr="00E76E5F">
        <w:rPr>
          <w:rFonts w:ascii="Verdana" w:hAnsi="Verdana"/>
          <w:color w:val="000000" w:themeColor="text1"/>
        </w:rPr>
        <w:t xml:space="preserve"> </w:t>
      </w:r>
      <w:r w:rsidRPr="00E76E5F">
        <w:rPr>
          <w:rFonts w:ascii="Verdana" w:hAnsi="Verdana"/>
          <w:color w:val="000000" w:themeColor="text1"/>
        </w:rPr>
        <w:t>/</w:t>
      </w:r>
      <w:r w:rsidR="00E83087" w:rsidRPr="00E76E5F">
        <w:rPr>
          <w:rFonts w:ascii="Verdana" w:hAnsi="Verdana"/>
          <w:color w:val="000000" w:themeColor="text1"/>
        </w:rPr>
        <w:t xml:space="preserve"> </w:t>
      </w:r>
      <w:r w:rsidR="009714C7" w:rsidRPr="00E76E5F">
        <w:rPr>
          <w:rFonts w:ascii="Verdana" w:hAnsi="Verdana"/>
          <w:color w:val="000000" w:themeColor="text1"/>
        </w:rPr>
        <w:t xml:space="preserve"> </w:t>
      </w:r>
      <w:r w:rsidR="00E83087" w:rsidRPr="00E76E5F">
        <w:rPr>
          <w:rFonts w:ascii="Verdana" w:hAnsi="Verdana"/>
          <w:color w:val="000000" w:themeColor="text1"/>
        </w:rPr>
        <w:t xml:space="preserve">   </w:t>
      </w:r>
      <w:r w:rsidR="00C3350C" w:rsidRPr="00E76E5F">
        <w:rPr>
          <w:rFonts w:ascii="Verdana" w:hAnsi="Verdana"/>
          <w:color w:val="000000" w:themeColor="text1"/>
        </w:rPr>
        <w:t xml:space="preserve"> </w:t>
      </w:r>
      <w:r w:rsidRPr="00E76E5F">
        <w:rPr>
          <w:rFonts w:ascii="Verdana" w:hAnsi="Verdana"/>
          <w:color w:val="000000" w:themeColor="text1"/>
        </w:rPr>
        <w:t>/</w:t>
      </w:r>
      <w:r w:rsidR="009714C7" w:rsidRPr="00E76E5F">
        <w:rPr>
          <w:rFonts w:ascii="Verdana" w:hAnsi="Verdana"/>
          <w:color w:val="000000" w:themeColor="text1"/>
        </w:rPr>
        <w:t xml:space="preserve"> </w:t>
      </w:r>
      <w:r w:rsidRPr="00E76E5F">
        <w:rPr>
          <w:rFonts w:ascii="Verdana" w:hAnsi="Verdana"/>
          <w:color w:val="000000" w:themeColor="text1"/>
        </w:rPr>
        <w:t>20</w:t>
      </w:r>
      <w:r w:rsidR="005E0717" w:rsidRPr="00E76E5F">
        <w:rPr>
          <w:rFonts w:ascii="Verdana" w:hAnsi="Verdana"/>
          <w:color w:val="000000" w:themeColor="text1"/>
        </w:rPr>
        <w:t>2</w:t>
      </w:r>
      <w:r w:rsidR="00C3350C" w:rsidRPr="00E76E5F">
        <w:rPr>
          <w:rFonts w:ascii="Verdana" w:hAnsi="Verdana"/>
          <w:color w:val="000000" w:themeColor="text1"/>
        </w:rPr>
        <w:t>3</w:t>
      </w:r>
    </w:p>
    <w:p w:rsidR="005E0717" w:rsidRPr="00E76E5F" w:rsidRDefault="005E0717" w:rsidP="00E76E5F">
      <w:pPr>
        <w:spacing w:after="120" w:line="276" w:lineRule="auto"/>
        <w:jc w:val="center"/>
        <w:rPr>
          <w:rFonts w:ascii="Verdana" w:hAnsi="Verdana"/>
          <w:color w:val="000000" w:themeColor="text1"/>
        </w:rPr>
      </w:pPr>
    </w:p>
    <w:p w:rsidR="00852EC9" w:rsidRPr="00E76E5F" w:rsidRDefault="00852EC9" w:rsidP="00E76E5F">
      <w:pPr>
        <w:spacing w:after="120" w:line="276" w:lineRule="auto"/>
        <w:ind w:left="2880"/>
        <w:rPr>
          <w:rFonts w:ascii="Verdana" w:hAnsi="Verdana"/>
          <w:b/>
          <w:lang w:eastAsia="en-US"/>
        </w:rPr>
      </w:pPr>
      <w:r w:rsidRPr="00E76E5F">
        <w:rPr>
          <w:rFonts w:ascii="Verdana" w:hAnsi="Verdana"/>
          <w:b/>
          <w:lang w:eastAsia="en-US"/>
        </w:rPr>
        <w:t xml:space="preserve">LE COMMISSAIRE DES SERVICES GENERAUX ET PERSONNE </w:t>
      </w:r>
      <w:r w:rsidR="00A2045E" w:rsidRPr="00E76E5F">
        <w:rPr>
          <w:rFonts w:ascii="Verdana" w:hAnsi="Verdana"/>
          <w:b/>
          <w:lang w:eastAsia="en-US"/>
        </w:rPr>
        <w:t>RESPONSABLE DES MARCHES PUBLICS</w:t>
      </w:r>
    </w:p>
    <w:p w:rsidR="00BA02EC" w:rsidRPr="00E76E5F" w:rsidRDefault="00BA02EC" w:rsidP="00E76E5F">
      <w:pPr>
        <w:spacing w:after="120" w:line="276" w:lineRule="auto"/>
        <w:jc w:val="both"/>
        <w:rPr>
          <w:rFonts w:ascii="Verdana" w:hAnsi="Verdana"/>
          <w:b/>
          <w:color w:val="000000" w:themeColor="text1"/>
        </w:rPr>
      </w:pPr>
    </w:p>
    <w:p w:rsidR="00285322" w:rsidRPr="00E76E5F" w:rsidRDefault="00852EC9" w:rsidP="00E76E5F">
      <w:pPr>
        <w:spacing w:after="120" w:line="276" w:lineRule="auto"/>
        <w:ind w:left="3540" w:firstLine="708"/>
        <w:jc w:val="both"/>
        <w:rPr>
          <w:rFonts w:ascii="Verdana" w:hAnsi="Verdana"/>
          <w:b/>
          <w:color w:val="000000" w:themeColor="text1"/>
        </w:rPr>
      </w:pPr>
      <w:r w:rsidRPr="00E76E5F">
        <w:rPr>
          <w:rFonts w:ascii="Verdana" w:hAnsi="Verdana"/>
          <w:b/>
          <w:color w:val="000000" w:themeColor="text1"/>
        </w:rPr>
        <w:t xml:space="preserve">    Gérard SABAMAHOR</w:t>
      </w:r>
      <w:r w:rsidR="00AD4453" w:rsidRPr="00E76E5F">
        <w:rPr>
          <w:rFonts w:ascii="Verdana" w:hAnsi="Verdana"/>
          <w:b/>
          <w:color w:val="000000" w:themeColor="text1"/>
        </w:rPr>
        <w:t>O</w:t>
      </w:r>
    </w:p>
    <w:p w:rsidR="00070B07" w:rsidRPr="00E76E5F" w:rsidRDefault="00070B07" w:rsidP="00E76E5F">
      <w:pPr>
        <w:spacing w:after="120" w:line="276" w:lineRule="auto"/>
        <w:ind w:left="3540" w:firstLine="708"/>
        <w:jc w:val="both"/>
        <w:rPr>
          <w:rFonts w:ascii="Verdana" w:hAnsi="Verdana"/>
          <w:b/>
          <w:color w:val="000000" w:themeColor="text1"/>
        </w:rPr>
      </w:pPr>
    </w:p>
    <w:p w:rsidR="00070B07" w:rsidRPr="00E76E5F" w:rsidRDefault="00070B07" w:rsidP="00E76E5F">
      <w:pPr>
        <w:spacing w:after="120" w:line="276" w:lineRule="auto"/>
        <w:ind w:left="3540" w:firstLine="708"/>
        <w:jc w:val="both"/>
        <w:rPr>
          <w:rFonts w:ascii="Verdana" w:hAnsi="Verdana"/>
          <w:b/>
          <w:color w:val="000000" w:themeColor="text1"/>
        </w:rPr>
      </w:pPr>
    </w:p>
    <w:p w:rsidR="00AC588E" w:rsidRPr="00E76E5F" w:rsidRDefault="00AC588E" w:rsidP="00E76E5F">
      <w:pPr>
        <w:spacing w:after="120" w:line="276" w:lineRule="auto"/>
        <w:jc w:val="both"/>
        <w:rPr>
          <w:rFonts w:ascii="Verdana" w:hAnsi="Verdana"/>
          <w:b/>
          <w:color w:val="000000" w:themeColor="text1"/>
        </w:rPr>
      </w:pPr>
    </w:p>
    <w:p w:rsidR="00FC4CE7" w:rsidRPr="00E76E5F" w:rsidRDefault="00FC4CE7"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FB04D2" w:rsidRPr="00E76E5F" w:rsidRDefault="00FB04D2" w:rsidP="00E76E5F">
      <w:pPr>
        <w:spacing w:after="120" w:line="276" w:lineRule="auto"/>
        <w:jc w:val="both"/>
        <w:rPr>
          <w:rFonts w:ascii="Verdana" w:hAnsi="Verdana"/>
          <w:b/>
          <w:color w:val="000000" w:themeColor="text1"/>
        </w:rPr>
      </w:pPr>
    </w:p>
    <w:p w:rsidR="006E6A8E" w:rsidRPr="00E76E5F" w:rsidRDefault="006E6A8E" w:rsidP="00E76E5F">
      <w:pPr>
        <w:spacing w:after="120" w:line="276" w:lineRule="auto"/>
        <w:jc w:val="both"/>
        <w:rPr>
          <w:rFonts w:ascii="Verdana" w:hAnsi="Verdana"/>
          <w:b/>
          <w:color w:val="000000" w:themeColor="text1"/>
        </w:rPr>
      </w:pPr>
    </w:p>
    <w:p w:rsidR="006E6A8E" w:rsidRDefault="006E6A8E" w:rsidP="00E76E5F">
      <w:pPr>
        <w:spacing w:after="120" w:line="276" w:lineRule="auto"/>
        <w:jc w:val="both"/>
        <w:rPr>
          <w:rFonts w:ascii="Verdana" w:hAnsi="Verdana"/>
          <w:b/>
          <w:color w:val="000000" w:themeColor="text1"/>
        </w:rPr>
      </w:pPr>
    </w:p>
    <w:p w:rsidR="00195D61" w:rsidRPr="00E76E5F" w:rsidRDefault="00195D61" w:rsidP="00E76E5F">
      <w:pPr>
        <w:spacing w:after="120" w:line="276" w:lineRule="auto"/>
        <w:jc w:val="both"/>
        <w:rPr>
          <w:rFonts w:ascii="Verdana" w:hAnsi="Verdana"/>
          <w:b/>
          <w:color w:val="000000" w:themeColor="text1"/>
        </w:rPr>
      </w:pPr>
    </w:p>
    <w:p w:rsidR="00171350" w:rsidRPr="00E76E5F" w:rsidRDefault="00171350" w:rsidP="00E76E5F">
      <w:pPr>
        <w:numPr>
          <w:ilvl w:val="0"/>
          <w:numId w:val="14"/>
        </w:numPr>
        <w:spacing w:line="276" w:lineRule="auto"/>
        <w:jc w:val="center"/>
        <w:rPr>
          <w:rFonts w:ascii="Verdana" w:hAnsi="Verdana"/>
          <w:b/>
          <w:iCs/>
        </w:rPr>
      </w:pPr>
      <w:r w:rsidRPr="00E76E5F">
        <w:rPr>
          <w:rFonts w:ascii="Verdana" w:hAnsi="Verdana"/>
          <w:b/>
          <w:iCs/>
          <w:bdr w:val="single" w:sz="4" w:space="0" w:color="auto"/>
        </w:rPr>
        <w:lastRenderedPageBreak/>
        <w:t>REGLEMENT PARTICULIER D’APPEL D’OFFRES</w:t>
      </w:r>
    </w:p>
    <w:p w:rsidR="00171350" w:rsidRPr="00E76E5F" w:rsidRDefault="00171350" w:rsidP="00E76E5F">
      <w:pPr>
        <w:spacing w:line="276" w:lineRule="auto"/>
        <w:jc w:val="both"/>
        <w:rPr>
          <w:rFonts w:ascii="Verdana" w:hAnsi="Verdana"/>
          <w:b/>
          <w:iCs/>
        </w:rPr>
      </w:pPr>
    </w:p>
    <w:p w:rsidR="00171350" w:rsidRPr="00E76E5F" w:rsidRDefault="00171350" w:rsidP="00E76E5F">
      <w:pPr>
        <w:spacing w:line="276" w:lineRule="auto"/>
        <w:jc w:val="both"/>
        <w:rPr>
          <w:rFonts w:ascii="Verdana" w:hAnsi="Verdana"/>
          <w:b/>
          <w:i/>
          <w:iCs/>
          <w:caps/>
          <w:u w:val="single"/>
        </w:rPr>
      </w:pPr>
      <w:r w:rsidRPr="00E76E5F">
        <w:rPr>
          <w:rFonts w:ascii="Verdana" w:hAnsi="Verdana"/>
          <w:b/>
          <w:iCs/>
          <w:u w:val="single"/>
        </w:rPr>
        <w:t xml:space="preserve">I.1. INSTRUCTIONS AUX SOUMISSIONNAIRES </w:t>
      </w:r>
      <w:r w:rsidRPr="00E76E5F">
        <w:rPr>
          <w:rFonts w:ascii="Verdana" w:hAnsi="Verdana"/>
          <w:b/>
          <w:iCs/>
          <w:caps/>
          <w:u w:val="single"/>
        </w:rPr>
        <w:t>(IS)</w:t>
      </w:r>
    </w:p>
    <w:p w:rsidR="00171350" w:rsidRPr="00E76E5F" w:rsidRDefault="00171350" w:rsidP="00E76E5F">
      <w:pPr>
        <w:spacing w:line="276" w:lineRule="auto"/>
        <w:jc w:val="both"/>
        <w:rPr>
          <w:rFonts w:ascii="Verdana" w:hAnsi="Verdana"/>
          <w:b/>
          <w:iCs/>
        </w:rPr>
      </w:pPr>
    </w:p>
    <w:p w:rsidR="00171350" w:rsidRPr="00E76E5F" w:rsidRDefault="00171350" w:rsidP="00E76E5F">
      <w:pPr>
        <w:spacing w:line="276" w:lineRule="auto"/>
        <w:jc w:val="both"/>
        <w:rPr>
          <w:rFonts w:ascii="Verdana" w:hAnsi="Verdana"/>
          <w:b/>
          <w:iCs/>
          <w:u w:val="single"/>
        </w:rPr>
      </w:pPr>
      <w:r w:rsidRPr="00E76E5F">
        <w:rPr>
          <w:rFonts w:ascii="Verdana" w:hAnsi="Verdana"/>
          <w:b/>
          <w:iCs/>
          <w:u w:val="single"/>
        </w:rPr>
        <w:t>A. GENERALITES</w:t>
      </w:r>
    </w:p>
    <w:p w:rsidR="00171350" w:rsidRPr="00E76E5F" w:rsidRDefault="00171350" w:rsidP="00E76E5F">
      <w:pPr>
        <w:spacing w:line="276" w:lineRule="auto"/>
        <w:jc w:val="both"/>
        <w:rPr>
          <w:rFonts w:ascii="Verdana" w:hAnsi="Verdana"/>
          <w:iCs/>
          <w:color w:val="FF0000"/>
        </w:rPr>
      </w:pPr>
    </w:p>
    <w:p w:rsidR="00171350" w:rsidRPr="00E76E5F" w:rsidRDefault="00171350" w:rsidP="00E76E5F">
      <w:pPr>
        <w:spacing w:line="276" w:lineRule="auto"/>
        <w:jc w:val="both"/>
        <w:rPr>
          <w:rFonts w:ascii="Verdana" w:hAnsi="Verdana"/>
          <w:bCs/>
        </w:rPr>
      </w:pPr>
      <w:r w:rsidRPr="00E76E5F">
        <w:rPr>
          <w:rFonts w:ascii="Verdana" w:hAnsi="Verdana"/>
          <w:bCs/>
        </w:rPr>
        <w:t>Les présentes Instructions aux Soumissionnaires sont en général conformes aux dispositions du nouveau Code des Marchés Publics en vigueur au Burundi.</w:t>
      </w:r>
    </w:p>
    <w:p w:rsidR="00171350" w:rsidRPr="00E76E5F" w:rsidRDefault="00171350" w:rsidP="00E76E5F">
      <w:pPr>
        <w:spacing w:line="276" w:lineRule="auto"/>
        <w:jc w:val="both"/>
        <w:rPr>
          <w:rFonts w:ascii="Verdana" w:hAnsi="Verdana"/>
          <w:iCs/>
          <w:color w:val="FF0000"/>
        </w:rPr>
      </w:pPr>
    </w:p>
    <w:p w:rsidR="00171350" w:rsidRPr="00E76E5F" w:rsidRDefault="00171350" w:rsidP="00E76E5F">
      <w:pPr>
        <w:spacing w:line="276" w:lineRule="auto"/>
        <w:jc w:val="both"/>
        <w:rPr>
          <w:rFonts w:ascii="Verdana" w:hAnsi="Verdana"/>
          <w:bCs/>
        </w:rPr>
      </w:pPr>
      <w:r w:rsidRPr="00E76E5F">
        <w:rPr>
          <w:rFonts w:ascii="Verdana" w:hAnsi="Verdana"/>
          <w:b/>
          <w:bCs/>
        </w:rPr>
        <w:t>1.</w:t>
      </w:r>
      <w:r w:rsidRPr="00E76E5F">
        <w:rPr>
          <w:rFonts w:ascii="Verdana" w:hAnsi="Verdana"/>
          <w:bCs/>
        </w:rPr>
        <w:t xml:space="preserve"> </w:t>
      </w:r>
      <w:r w:rsidRPr="00E76E5F">
        <w:rPr>
          <w:rFonts w:ascii="Verdana" w:hAnsi="Verdana"/>
          <w:b/>
          <w:bCs/>
        </w:rPr>
        <w:t>Objet de la soumission</w:t>
      </w:r>
    </w:p>
    <w:p w:rsidR="00171350" w:rsidRPr="00E76E5F" w:rsidRDefault="00171350" w:rsidP="00E76E5F">
      <w:pPr>
        <w:spacing w:line="276" w:lineRule="auto"/>
        <w:ind w:left="360"/>
        <w:jc w:val="both"/>
        <w:rPr>
          <w:rFonts w:ascii="Verdana" w:hAnsi="Verdana"/>
          <w:bCs/>
        </w:rPr>
      </w:pPr>
    </w:p>
    <w:p w:rsidR="00171350" w:rsidRPr="00E76E5F" w:rsidRDefault="00171350" w:rsidP="00E76E5F">
      <w:pPr>
        <w:spacing w:line="276" w:lineRule="auto"/>
        <w:jc w:val="both"/>
        <w:rPr>
          <w:rFonts w:ascii="Verdana" w:hAnsi="Verdana"/>
          <w:bCs/>
        </w:rPr>
      </w:pPr>
      <w:r w:rsidRPr="00E76E5F">
        <w:rPr>
          <w:rFonts w:ascii="Verdana" w:hAnsi="Verdana"/>
          <w:bCs/>
        </w:rPr>
        <w:t xml:space="preserve">L’objet de cet Appel d’Offres porte sur </w:t>
      </w:r>
      <w:r w:rsidRPr="00E76E5F">
        <w:rPr>
          <w:rFonts w:ascii="Verdana" w:hAnsi="Verdana"/>
          <w:b/>
          <w:bCs/>
        </w:rPr>
        <w:t>« Renouvellement d</w:t>
      </w:r>
      <w:r w:rsidR="00E21C3F" w:rsidRPr="00E76E5F">
        <w:rPr>
          <w:rFonts w:ascii="Verdana" w:hAnsi="Verdana"/>
          <w:b/>
          <w:bCs/>
        </w:rPr>
        <w:t>u support sur le logiciel smart office</w:t>
      </w:r>
      <w:r w:rsidRPr="00E76E5F">
        <w:rPr>
          <w:rFonts w:ascii="Verdana" w:hAnsi="Verdana"/>
          <w:bCs/>
        </w:rPr>
        <w:t> </w:t>
      </w:r>
      <w:r w:rsidR="006F6431" w:rsidRPr="00E76E5F">
        <w:rPr>
          <w:rFonts w:ascii="Verdana" w:hAnsi="Verdana"/>
          <w:bCs/>
        </w:rPr>
        <w:t>».</w:t>
      </w:r>
    </w:p>
    <w:p w:rsidR="00171350" w:rsidRPr="00E76E5F" w:rsidRDefault="00171350" w:rsidP="00E76E5F">
      <w:pPr>
        <w:spacing w:line="276" w:lineRule="auto"/>
        <w:jc w:val="both"/>
        <w:rPr>
          <w:rFonts w:ascii="Verdana" w:hAnsi="Verdana"/>
          <w:color w:val="FF0000"/>
        </w:rPr>
      </w:pPr>
    </w:p>
    <w:p w:rsidR="00171350" w:rsidRPr="00E76E5F" w:rsidRDefault="00171350" w:rsidP="00E76E5F">
      <w:pPr>
        <w:spacing w:line="276" w:lineRule="auto"/>
        <w:jc w:val="both"/>
        <w:rPr>
          <w:rFonts w:ascii="Verdana" w:hAnsi="Verdana"/>
          <w:b/>
        </w:rPr>
      </w:pPr>
      <w:r w:rsidRPr="00E76E5F">
        <w:rPr>
          <w:rFonts w:ascii="Verdana" w:hAnsi="Verdana"/>
          <w:b/>
        </w:rPr>
        <w:t>2. Origine des fonds</w:t>
      </w:r>
    </w:p>
    <w:p w:rsidR="00171350" w:rsidRPr="00E76E5F" w:rsidRDefault="00171350" w:rsidP="00E76E5F">
      <w:pPr>
        <w:spacing w:line="276" w:lineRule="auto"/>
        <w:jc w:val="both"/>
        <w:rPr>
          <w:rFonts w:ascii="Verdana" w:hAnsi="Verdana"/>
          <w:iCs/>
        </w:rPr>
      </w:pPr>
    </w:p>
    <w:p w:rsidR="00171350" w:rsidRPr="00E76E5F" w:rsidRDefault="00171350" w:rsidP="00E76E5F">
      <w:pPr>
        <w:spacing w:line="276" w:lineRule="auto"/>
        <w:jc w:val="both"/>
        <w:rPr>
          <w:rFonts w:ascii="Verdana" w:hAnsi="Verdana"/>
          <w:iCs/>
        </w:rPr>
      </w:pPr>
      <w:r w:rsidRPr="00E76E5F">
        <w:rPr>
          <w:rFonts w:ascii="Verdana" w:hAnsi="Verdana"/>
          <w:iCs/>
        </w:rPr>
        <w:t>Les paiements prévus au titre du présent Marché pour lequel cet Appel d’Offres est lancé seront assurés par l’Office Burundais des Recettes, exercices 202</w:t>
      </w:r>
      <w:r w:rsidR="00E83087" w:rsidRPr="00E76E5F">
        <w:rPr>
          <w:rFonts w:ascii="Verdana" w:hAnsi="Verdana"/>
          <w:iCs/>
        </w:rPr>
        <w:t>3</w:t>
      </w:r>
      <w:r w:rsidRPr="00E76E5F">
        <w:rPr>
          <w:rFonts w:ascii="Verdana" w:hAnsi="Verdana"/>
          <w:iCs/>
        </w:rPr>
        <w:t>-202</w:t>
      </w:r>
      <w:r w:rsidR="00E83087" w:rsidRPr="00E76E5F">
        <w:rPr>
          <w:rFonts w:ascii="Verdana" w:hAnsi="Verdana"/>
          <w:iCs/>
        </w:rPr>
        <w:t>4</w:t>
      </w:r>
      <w:r w:rsidRPr="00E76E5F">
        <w:rPr>
          <w:rFonts w:ascii="Verdana" w:hAnsi="Verdana"/>
          <w:iCs/>
        </w:rPr>
        <w:t>.</w:t>
      </w:r>
    </w:p>
    <w:p w:rsidR="00171350" w:rsidRPr="00E76E5F" w:rsidRDefault="00171350" w:rsidP="00E76E5F">
      <w:pPr>
        <w:spacing w:line="276" w:lineRule="auto"/>
        <w:jc w:val="both"/>
        <w:rPr>
          <w:rFonts w:ascii="Verdana" w:hAnsi="Verdana"/>
          <w:iCs/>
        </w:rPr>
      </w:pPr>
    </w:p>
    <w:p w:rsidR="00171350" w:rsidRPr="00E76E5F" w:rsidRDefault="00EE3E82" w:rsidP="00E76E5F">
      <w:pPr>
        <w:spacing w:line="276" w:lineRule="auto"/>
        <w:jc w:val="both"/>
        <w:rPr>
          <w:rFonts w:ascii="Verdana" w:hAnsi="Verdana"/>
          <w:b/>
          <w:iCs/>
        </w:rPr>
      </w:pPr>
      <w:r w:rsidRPr="00E76E5F">
        <w:rPr>
          <w:rFonts w:ascii="Verdana" w:hAnsi="Verdana"/>
          <w:b/>
          <w:iCs/>
        </w:rPr>
        <w:t>3</w:t>
      </w:r>
      <w:r w:rsidR="00171350" w:rsidRPr="00E76E5F">
        <w:rPr>
          <w:rFonts w:ascii="Verdana" w:hAnsi="Verdana"/>
          <w:b/>
          <w:iCs/>
        </w:rPr>
        <w:t xml:space="preserve">. Critères d’origines des </w:t>
      </w:r>
      <w:r w:rsidR="003A732C" w:rsidRPr="00E76E5F">
        <w:rPr>
          <w:rFonts w:ascii="Verdana" w:hAnsi="Verdana"/>
          <w:b/>
          <w:iCs/>
        </w:rPr>
        <w:t>services</w:t>
      </w:r>
    </w:p>
    <w:p w:rsidR="00171350" w:rsidRPr="00E76E5F" w:rsidRDefault="00171350" w:rsidP="00E76E5F">
      <w:pPr>
        <w:spacing w:line="276" w:lineRule="auto"/>
        <w:jc w:val="both"/>
        <w:rPr>
          <w:rFonts w:ascii="Verdana" w:hAnsi="Verdana"/>
          <w:b/>
          <w:iCs/>
        </w:rPr>
      </w:pPr>
    </w:p>
    <w:p w:rsidR="00171350" w:rsidRPr="00E76E5F" w:rsidRDefault="00171350" w:rsidP="00E76E5F">
      <w:pPr>
        <w:spacing w:line="276" w:lineRule="auto"/>
        <w:jc w:val="both"/>
        <w:rPr>
          <w:rFonts w:ascii="Verdana" w:hAnsi="Verdana"/>
        </w:rPr>
      </w:pPr>
      <w:r w:rsidRPr="00E76E5F">
        <w:rPr>
          <w:rFonts w:ascii="Verdana" w:hAnsi="Verdana" w:cs="Aparajita"/>
        </w:rPr>
        <w:t>Les</w:t>
      </w:r>
      <w:r w:rsidRPr="00E76E5F">
        <w:rPr>
          <w:rFonts w:ascii="Verdana" w:hAnsi="Verdana"/>
          <w:lang w:val="fr-BE"/>
        </w:rPr>
        <w:t xml:space="preserve"> </w:t>
      </w:r>
      <w:r w:rsidR="004879B5" w:rsidRPr="00E76E5F">
        <w:rPr>
          <w:rFonts w:ascii="Verdana" w:hAnsi="Verdana"/>
          <w:lang w:val="fr-BE"/>
        </w:rPr>
        <w:t>services</w:t>
      </w:r>
      <w:r w:rsidRPr="00E76E5F">
        <w:rPr>
          <w:rFonts w:ascii="Verdana" w:hAnsi="Verdana" w:cs="Aparajita"/>
        </w:rPr>
        <w:t xml:space="preserve"> faisant objet du présent marché</w:t>
      </w:r>
      <w:r w:rsidRPr="00E76E5F">
        <w:rPr>
          <w:rFonts w:ascii="Verdana" w:hAnsi="Verdana"/>
        </w:rPr>
        <w:t xml:space="preserve"> doivent se conformer aux </w:t>
      </w:r>
      <w:r w:rsidR="009269AC">
        <w:rPr>
          <w:rFonts w:ascii="Verdana" w:hAnsi="Verdana"/>
        </w:rPr>
        <w:t>termes de références tel que défini dans le présent Dossier</w:t>
      </w:r>
      <w:r w:rsidRPr="00E76E5F">
        <w:rPr>
          <w:rFonts w:ascii="Verdana" w:hAnsi="Verdana"/>
        </w:rPr>
        <w:t xml:space="preserve"> d’Appel d’Offres.</w:t>
      </w:r>
    </w:p>
    <w:p w:rsidR="00171350" w:rsidRPr="00E76E5F" w:rsidRDefault="00171350" w:rsidP="00E76E5F">
      <w:pPr>
        <w:spacing w:line="276" w:lineRule="auto"/>
        <w:jc w:val="both"/>
        <w:rPr>
          <w:rFonts w:ascii="Verdana" w:hAnsi="Verdana"/>
        </w:rPr>
      </w:pPr>
    </w:p>
    <w:p w:rsidR="00171350" w:rsidRPr="00E76E5F" w:rsidRDefault="00EE3E82" w:rsidP="00E76E5F">
      <w:pPr>
        <w:spacing w:line="276" w:lineRule="auto"/>
        <w:jc w:val="both"/>
        <w:rPr>
          <w:rFonts w:ascii="Verdana" w:hAnsi="Verdana"/>
          <w:b/>
          <w:iCs/>
        </w:rPr>
      </w:pPr>
      <w:r w:rsidRPr="00E76E5F">
        <w:rPr>
          <w:rFonts w:ascii="Verdana" w:hAnsi="Verdana"/>
          <w:b/>
          <w:iCs/>
        </w:rPr>
        <w:t>4</w:t>
      </w:r>
      <w:r w:rsidR="00171350" w:rsidRPr="00E76E5F">
        <w:rPr>
          <w:rFonts w:ascii="Verdana" w:hAnsi="Verdana"/>
          <w:b/>
          <w:iCs/>
        </w:rPr>
        <w:t>. Corruption ou manœuvres frauduleuses</w:t>
      </w:r>
    </w:p>
    <w:p w:rsidR="00FC4CE7" w:rsidRPr="00E76E5F" w:rsidRDefault="00171350" w:rsidP="00E76E5F">
      <w:pPr>
        <w:suppressAutoHyphens/>
        <w:spacing w:before="240" w:after="120" w:line="276" w:lineRule="auto"/>
        <w:ind w:right="-72"/>
        <w:jc w:val="both"/>
        <w:rPr>
          <w:rFonts w:ascii="Verdana" w:hAnsi="Verdana" w:cs="Aparajita"/>
        </w:rPr>
      </w:pPr>
      <w:r w:rsidRPr="00E76E5F">
        <w:rPr>
          <w:rFonts w:ascii="Verdana" w:hAnsi="Verdana" w:cs="Aparajita"/>
        </w:rPr>
        <w:t xml:space="preserve">La législation burundaise exige des agents publics ainsi que des soumissionnaires, prestataires de services, </w:t>
      </w:r>
      <w:r w:rsidR="006769F1" w:rsidRPr="00E76E5F">
        <w:rPr>
          <w:rFonts w:ascii="Verdana" w:hAnsi="Verdana" w:cs="Aparajita"/>
        </w:rPr>
        <w:t>Prestataire</w:t>
      </w:r>
      <w:r w:rsidRPr="00E76E5F">
        <w:rPr>
          <w:rFonts w:ascii="Verdana" w:hAnsi="Verdana" w:cs="Aparajita"/>
        </w:rPr>
        <w:t>s et entrepreneurs, qu’ils respectent les règles d’éthique professionnelle les plus strictes durant la passation et l’exécution de ces marchés.</w:t>
      </w:r>
    </w:p>
    <w:p w:rsidR="00171350" w:rsidRPr="00E76E5F" w:rsidRDefault="00171350" w:rsidP="00E76E5F">
      <w:pPr>
        <w:pStyle w:val="ListParagraph"/>
        <w:numPr>
          <w:ilvl w:val="1"/>
          <w:numId w:val="19"/>
        </w:numPr>
        <w:suppressAutoHyphens/>
        <w:spacing w:before="240" w:after="120" w:line="276" w:lineRule="auto"/>
        <w:ind w:right="-72"/>
        <w:jc w:val="both"/>
        <w:rPr>
          <w:rFonts w:ascii="Verdana" w:hAnsi="Verdana" w:cs="Aparajita"/>
        </w:rPr>
      </w:pPr>
      <w:r w:rsidRPr="00E76E5F">
        <w:rPr>
          <w:rFonts w:ascii="Verdana" w:hAnsi="Verdana" w:cs="Aparajita"/>
        </w:rPr>
        <w:t xml:space="preserve"> En vertu de ce principe, sont définis aux fins de cette présente clause, les expressions ci-dessous de la façon suivante :</w:t>
      </w:r>
    </w:p>
    <w:p w:rsidR="00EE3E82" w:rsidRPr="00E76E5F" w:rsidRDefault="00EE3E82" w:rsidP="00E76E5F">
      <w:pPr>
        <w:pStyle w:val="ListParagraph"/>
        <w:suppressAutoHyphens/>
        <w:spacing w:before="240" w:after="120" w:line="276" w:lineRule="auto"/>
        <w:ind w:left="1440" w:right="-72"/>
        <w:jc w:val="both"/>
        <w:rPr>
          <w:rFonts w:ascii="Verdana" w:hAnsi="Verdana" w:cs="Aparajita"/>
        </w:rPr>
      </w:pPr>
    </w:p>
    <w:p w:rsidR="00171350" w:rsidRPr="00E76E5F" w:rsidRDefault="00171350" w:rsidP="00E76E5F">
      <w:pPr>
        <w:pStyle w:val="ListParagraph"/>
        <w:numPr>
          <w:ilvl w:val="2"/>
          <w:numId w:val="19"/>
        </w:numPr>
        <w:spacing w:before="240" w:after="120" w:line="276" w:lineRule="auto"/>
        <w:ind w:right="-72"/>
        <w:jc w:val="both"/>
        <w:rPr>
          <w:rFonts w:ascii="Verdana" w:hAnsi="Verdana" w:cs="Aparajita"/>
        </w:rPr>
      </w:pPr>
      <w:proofErr w:type="gramStart"/>
      <w:r w:rsidRPr="00E76E5F">
        <w:rPr>
          <w:rFonts w:ascii="Verdana" w:hAnsi="Verdana" w:cs="Aparajita"/>
        </w:rPr>
        <w:t>est</w:t>
      </w:r>
      <w:proofErr w:type="gramEnd"/>
      <w:r w:rsidRPr="00E76E5F">
        <w:rPr>
          <w:rFonts w:ascii="Verdana" w:hAnsi="Verdana" w:cs="Aparajita"/>
        </w:rPr>
        <w:t xml:space="preserve"> coupable de “corruption” quiconque offre, donne, sollicite ou accepte un quelconque avantage en vue d’influencer l’action d’un agent public au cours de l’attribution ou de l’exécution d’un marché, et</w:t>
      </w:r>
    </w:p>
    <w:p w:rsidR="00171350" w:rsidRPr="00E76E5F" w:rsidRDefault="00171350" w:rsidP="00E76E5F">
      <w:pPr>
        <w:numPr>
          <w:ilvl w:val="2"/>
          <w:numId w:val="19"/>
        </w:numPr>
        <w:spacing w:before="240" w:after="120" w:line="276" w:lineRule="auto"/>
        <w:ind w:right="-72"/>
        <w:contextualSpacing/>
        <w:jc w:val="both"/>
        <w:rPr>
          <w:rFonts w:ascii="Verdana" w:hAnsi="Verdana" w:cs="Aparajita"/>
        </w:rPr>
      </w:pPr>
      <w:proofErr w:type="gramStart"/>
      <w:r w:rsidRPr="00E76E5F">
        <w:rPr>
          <w:rFonts w:ascii="Verdana" w:hAnsi="Verdana" w:cs="Aparajita"/>
        </w:rPr>
        <w:lastRenderedPageBreak/>
        <w:t>se</w:t>
      </w:r>
      <w:proofErr w:type="gramEnd"/>
      <w:r w:rsidRPr="00E76E5F">
        <w:rPr>
          <w:rFonts w:ascii="Verdana" w:hAnsi="Verdana" w:cs="Aparajita"/>
        </w:rPr>
        <w:t xml:space="preserve"> livre à des “manœuvres frauduleuses” quiconque déforme ou dénature des faits afin d’influencer l’attribution ou l’exécution d’un marché de manière préjudiciable à l’</w:t>
      </w:r>
      <w:r w:rsidR="0085561C" w:rsidRPr="00E76E5F">
        <w:rPr>
          <w:rFonts w:ascii="Verdana" w:hAnsi="Verdana" w:cs="Aparajita"/>
        </w:rPr>
        <w:t>Autorité Contractante</w:t>
      </w:r>
      <w:r w:rsidRPr="00E76E5F">
        <w:rPr>
          <w:rFonts w:ascii="Verdana" w:hAnsi="Verdana" w:cs="Aparajita"/>
        </w:rPr>
        <w:t xml:space="preserve">. </w:t>
      </w:r>
    </w:p>
    <w:p w:rsidR="00171350" w:rsidRPr="00E76E5F" w:rsidRDefault="00171350" w:rsidP="00E76E5F">
      <w:pPr>
        <w:numPr>
          <w:ilvl w:val="2"/>
          <w:numId w:val="19"/>
        </w:numPr>
        <w:spacing w:before="240" w:after="120" w:line="276" w:lineRule="auto"/>
        <w:ind w:right="-72"/>
        <w:contextualSpacing/>
        <w:jc w:val="both"/>
        <w:rPr>
          <w:rFonts w:ascii="Verdana" w:hAnsi="Verdana" w:cs="Aparajita"/>
        </w:rPr>
      </w:pPr>
      <w:r w:rsidRPr="00E76E5F">
        <w:rPr>
          <w:rFonts w:ascii="Verdana" w:hAnsi="Verdana" w:cs="Aparajita"/>
        </w:rPr>
        <w:t>“Manœuvres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l’Office Burundais des Recettes (OBR) des avantages de cette dernière.</w:t>
      </w:r>
    </w:p>
    <w:p w:rsidR="00171350" w:rsidRPr="00E76E5F" w:rsidRDefault="00171350" w:rsidP="00E76E5F">
      <w:pPr>
        <w:pStyle w:val="ListParagraph"/>
        <w:numPr>
          <w:ilvl w:val="1"/>
          <w:numId w:val="19"/>
        </w:numPr>
        <w:suppressAutoHyphens/>
        <w:spacing w:after="120" w:line="276" w:lineRule="auto"/>
        <w:ind w:right="-72"/>
        <w:jc w:val="both"/>
        <w:rPr>
          <w:rFonts w:ascii="Verdana" w:hAnsi="Verdana" w:cs="Aparajita"/>
        </w:rPr>
      </w:pPr>
      <w:r w:rsidRPr="00E76E5F">
        <w:rPr>
          <w:rFonts w:ascii="Verdana" w:hAnsi="Verdana" w:cs="Aparajita"/>
        </w:rPr>
        <w:t>De plus, l’attention des soumissionnaires est attirée sur les dispositions du Code des Marchés Publics du Burundi notamment dans le chapitre IV traitant des règles d’Ethique et Sanctions en matière de Marchés Publics.</w:t>
      </w:r>
    </w:p>
    <w:p w:rsidR="00171350" w:rsidRPr="00E76E5F" w:rsidRDefault="00171350" w:rsidP="00E76E5F">
      <w:pPr>
        <w:suppressAutoHyphens/>
        <w:spacing w:after="120" w:line="276" w:lineRule="auto"/>
        <w:ind w:left="1440" w:right="-72"/>
        <w:contextualSpacing/>
        <w:jc w:val="both"/>
        <w:rPr>
          <w:rFonts w:ascii="Verdana" w:hAnsi="Verdana" w:cs="Aparajita"/>
          <w:color w:val="FF0000"/>
        </w:rPr>
      </w:pPr>
    </w:p>
    <w:p w:rsidR="00171350" w:rsidRPr="00E76E5F" w:rsidRDefault="00171350" w:rsidP="00E76E5F">
      <w:pPr>
        <w:suppressAutoHyphens/>
        <w:spacing w:after="120" w:line="276" w:lineRule="auto"/>
        <w:ind w:right="-72"/>
        <w:rPr>
          <w:rFonts w:ascii="Verdana" w:hAnsi="Verdana"/>
          <w:b/>
          <w:u w:val="single"/>
        </w:rPr>
      </w:pPr>
      <w:r w:rsidRPr="00E76E5F">
        <w:rPr>
          <w:rFonts w:ascii="Verdana" w:hAnsi="Verdana"/>
          <w:b/>
        </w:rPr>
        <w:t xml:space="preserve">B. </w:t>
      </w:r>
      <w:r w:rsidRPr="00E76E5F">
        <w:rPr>
          <w:rFonts w:ascii="Verdana" w:hAnsi="Verdana"/>
          <w:b/>
          <w:u w:val="single"/>
        </w:rPr>
        <w:t xml:space="preserve">LE DOSSIER </w:t>
      </w:r>
    </w:p>
    <w:p w:rsidR="00171350" w:rsidRPr="00E76E5F" w:rsidRDefault="008B1619" w:rsidP="00E76E5F">
      <w:pPr>
        <w:spacing w:after="120" w:line="276" w:lineRule="auto"/>
        <w:jc w:val="both"/>
        <w:rPr>
          <w:rFonts w:ascii="Verdana" w:hAnsi="Verdana"/>
          <w:b/>
          <w:iCs/>
        </w:rPr>
      </w:pPr>
      <w:r w:rsidRPr="00E76E5F">
        <w:rPr>
          <w:rFonts w:ascii="Verdana" w:hAnsi="Verdana"/>
          <w:b/>
          <w:iCs/>
        </w:rPr>
        <w:t>5</w:t>
      </w:r>
      <w:r w:rsidR="00171350" w:rsidRPr="00E76E5F">
        <w:rPr>
          <w:rFonts w:ascii="Verdana" w:hAnsi="Verdana"/>
          <w:b/>
          <w:iCs/>
        </w:rPr>
        <w:t xml:space="preserve">. Contenu du </w:t>
      </w:r>
      <w:r w:rsidR="00C3350C" w:rsidRPr="00E76E5F">
        <w:rPr>
          <w:rFonts w:ascii="Verdana" w:hAnsi="Verdana"/>
          <w:b/>
          <w:iCs/>
        </w:rPr>
        <w:t>dossier :</w:t>
      </w:r>
    </w:p>
    <w:p w:rsidR="00171350" w:rsidRPr="00E76E5F" w:rsidRDefault="00171350" w:rsidP="00E76E5F">
      <w:pPr>
        <w:numPr>
          <w:ilvl w:val="0"/>
          <w:numId w:val="17"/>
        </w:numPr>
        <w:spacing w:after="120" w:line="276" w:lineRule="auto"/>
        <w:contextualSpacing/>
        <w:jc w:val="both"/>
        <w:rPr>
          <w:rFonts w:ascii="Verdana" w:hAnsi="Verdana"/>
          <w:b/>
          <w:i/>
        </w:rPr>
      </w:pPr>
      <w:r w:rsidRPr="00E76E5F">
        <w:rPr>
          <w:rFonts w:ascii="Verdana" w:hAnsi="Verdana"/>
        </w:rPr>
        <w:t>Avis d’Appel d’Offres ;</w:t>
      </w:r>
    </w:p>
    <w:p w:rsidR="00171350" w:rsidRPr="00E76E5F" w:rsidRDefault="00171350" w:rsidP="00E76E5F">
      <w:pPr>
        <w:numPr>
          <w:ilvl w:val="0"/>
          <w:numId w:val="17"/>
        </w:numPr>
        <w:spacing w:line="276" w:lineRule="auto"/>
        <w:contextualSpacing/>
        <w:jc w:val="both"/>
        <w:rPr>
          <w:rFonts w:ascii="Verdana" w:hAnsi="Verdana"/>
          <w:b/>
          <w:i/>
        </w:rPr>
      </w:pPr>
      <w:r w:rsidRPr="00E76E5F">
        <w:rPr>
          <w:rFonts w:ascii="Verdana" w:hAnsi="Verdana"/>
        </w:rPr>
        <w:t>Instructions aux soumissionnaires ;</w:t>
      </w:r>
    </w:p>
    <w:p w:rsidR="00171350" w:rsidRPr="00E76E5F" w:rsidRDefault="00171350" w:rsidP="00E76E5F">
      <w:pPr>
        <w:numPr>
          <w:ilvl w:val="0"/>
          <w:numId w:val="17"/>
        </w:numPr>
        <w:spacing w:line="276" w:lineRule="auto"/>
        <w:contextualSpacing/>
        <w:jc w:val="both"/>
        <w:rPr>
          <w:rFonts w:ascii="Verdana" w:hAnsi="Verdana"/>
          <w:b/>
          <w:i/>
        </w:rPr>
      </w:pPr>
      <w:r w:rsidRPr="00E76E5F">
        <w:rPr>
          <w:rFonts w:ascii="Verdana" w:hAnsi="Verdana"/>
        </w:rPr>
        <w:t>Données Particulières d’Appel d’Offres ;</w:t>
      </w:r>
    </w:p>
    <w:p w:rsidR="00171350" w:rsidRPr="00E76E5F" w:rsidRDefault="00171350" w:rsidP="00E76E5F">
      <w:pPr>
        <w:numPr>
          <w:ilvl w:val="0"/>
          <w:numId w:val="17"/>
        </w:numPr>
        <w:spacing w:line="276" w:lineRule="auto"/>
        <w:contextualSpacing/>
        <w:jc w:val="both"/>
        <w:rPr>
          <w:rFonts w:ascii="Verdana" w:hAnsi="Verdana"/>
          <w:b/>
          <w:i/>
        </w:rPr>
      </w:pPr>
      <w:r w:rsidRPr="00E76E5F">
        <w:rPr>
          <w:rFonts w:ascii="Verdana" w:hAnsi="Verdana"/>
        </w:rPr>
        <w:t xml:space="preserve">Cahier des Clauses </w:t>
      </w:r>
      <w:r w:rsidR="00327A00" w:rsidRPr="00E76E5F">
        <w:rPr>
          <w:rFonts w:ascii="Verdana" w:hAnsi="Verdana"/>
        </w:rPr>
        <w:t>Techniques</w:t>
      </w:r>
      <w:r w:rsidRPr="00E76E5F">
        <w:rPr>
          <w:rFonts w:ascii="Verdana" w:hAnsi="Verdana"/>
        </w:rPr>
        <w:t xml:space="preserve"> Particulières ;</w:t>
      </w:r>
    </w:p>
    <w:p w:rsidR="00171350" w:rsidRPr="00E76E5F" w:rsidRDefault="00171350" w:rsidP="00E76E5F">
      <w:pPr>
        <w:numPr>
          <w:ilvl w:val="0"/>
          <w:numId w:val="17"/>
        </w:numPr>
        <w:spacing w:line="276" w:lineRule="auto"/>
        <w:contextualSpacing/>
        <w:jc w:val="both"/>
        <w:rPr>
          <w:rFonts w:ascii="Verdana" w:hAnsi="Verdana"/>
          <w:b/>
          <w:i/>
        </w:rPr>
      </w:pPr>
      <w:r w:rsidRPr="00E76E5F">
        <w:rPr>
          <w:rFonts w:ascii="Verdana" w:hAnsi="Verdana"/>
        </w:rPr>
        <w:t>Formulaires de soumission ;</w:t>
      </w:r>
    </w:p>
    <w:p w:rsidR="00171350" w:rsidRPr="00E76E5F" w:rsidRDefault="00171350" w:rsidP="00E76E5F">
      <w:pPr>
        <w:numPr>
          <w:ilvl w:val="0"/>
          <w:numId w:val="17"/>
        </w:numPr>
        <w:spacing w:after="120" w:line="276" w:lineRule="auto"/>
        <w:contextualSpacing/>
        <w:jc w:val="both"/>
        <w:rPr>
          <w:rFonts w:ascii="Verdana" w:hAnsi="Verdana"/>
          <w:b/>
          <w:i/>
        </w:rPr>
      </w:pPr>
      <w:r w:rsidRPr="00E76E5F">
        <w:rPr>
          <w:rFonts w:ascii="Verdana" w:hAnsi="Verdana"/>
        </w:rPr>
        <w:t>Bordereaux des prix et des quantités.</w:t>
      </w:r>
    </w:p>
    <w:p w:rsidR="008B1619" w:rsidRPr="00E76E5F" w:rsidRDefault="008B1619" w:rsidP="00E76E5F">
      <w:pPr>
        <w:spacing w:after="120" w:line="276" w:lineRule="auto"/>
        <w:ind w:left="720"/>
        <w:contextualSpacing/>
        <w:jc w:val="both"/>
        <w:rPr>
          <w:rFonts w:ascii="Verdana" w:hAnsi="Verdana"/>
          <w:b/>
          <w:i/>
        </w:rPr>
      </w:pPr>
    </w:p>
    <w:p w:rsidR="00171350" w:rsidRPr="00E76E5F" w:rsidRDefault="008B1619" w:rsidP="00E76E5F">
      <w:pPr>
        <w:suppressAutoHyphens/>
        <w:spacing w:after="120" w:line="276" w:lineRule="auto"/>
        <w:ind w:right="-72"/>
        <w:jc w:val="both"/>
        <w:rPr>
          <w:rFonts w:ascii="Verdana" w:hAnsi="Verdana"/>
          <w:b/>
        </w:rPr>
      </w:pPr>
      <w:r w:rsidRPr="00E76E5F">
        <w:rPr>
          <w:rFonts w:ascii="Verdana" w:hAnsi="Verdana"/>
          <w:b/>
        </w:rPr>
        <w:t>6</w:t>
      </w:r>
      <w:r w:rsidR="00171350" w:rsidRPr="00E76E5F">
        <w:rPr>
          <w:rFonts w:ascii="Verdana" w:hAnsi="Verdana"/>
          <w:b/>
        </w:rPr>
        <w:t>. Eclaircissements apportés au Dossier d’Appel d’Offres</w:t>
      </w:r>
    </w:p>
    <w:p w:rsidR="00171350" w:rsidRPr="00E76E5F" w:rsidRDefault="00171350" w:rsidP="00E76E5F">
      <w:pPr>
        <w:spacing w:after="120" w:line="276" w:lineRule="auto"/>
        <w:ind w:right="73"/>
        <w:jc w:val="both"/>
        <w:rPr>
          <w:rFonts w:ascii="Verdana" w:hAnsi="Verdana"/>
        </w:rPr>
      </w:pPr>
      <w:r w:rsidRPr="00E76E5F">
        <w:rPr>
          <w:rFonts w:ascii="Verdana" w:hAnsi="Verdana"/>
        </w:rPr>
        <w:t>Des questions relatives au Dossier d’Appel d’Offres peuvent être adressées par écrit au Commissariat des Services Généraux de l’OBR au plus tard dix (10) jours calendaires avant la date limite de dépôt des offres. Ce dernier répondra à l'entreprise qui en a fait la demande et diffusera la même réponse à tous les acquéreurs du Dossier d'Appel d'Offres, sans toutefois identifier le demandeur.</w:t>
      </w:r>
      <w:bookmarkStart w:id="6" w:name="_Toc340304805"/>
    </w:p>
    <w:p w:rsidR="00171350" w:rsidRPr="00E76E5F" w:rsidRDefault="00CF20E7" w:rsidP="00E76E5F">
      <w:pPr>
        <w:tabs>
          <w:tab w:val="left" w:pos="426"/>
          <w:tab w:val="left" w:pos="7785"/>
        </w:tabs>
        <w:suppressAutoHyphens/>
        <w:spacing w:after="120" w:line="276" w:lineRule="auto"/>
        <w:ind w:right="-72"/>
        <w:jc w:val="both"/>
        <w:rPr>
          <w:rFonts w:ascii="Verdana" w:hAnsi="Verdana"/>
          <w:b/>
        </w:rPr>
      </w:pPr>
      <w:r w:rsidRPr="00E76E5F">
        <w:rPr>
          <w:rFonts w:ascii="Verdana" w:hAnsi="Verdana"/>
          <w:b/>
        </w:rPr>
        <w:t>7</w:t>
      </w:r>
      <w:r w:rsidR="00171350" w:rsidRPr="00E76E5F">
        <w:rPr>
          <w:rFonts w:ascii="Verdana" w:hAnsi="Verdana"/>
          <w:b/>
        </w:rPr>
        <w:t>. Modifications au Dossier d’Appel d’Offres</w:t>
      </w:r>
      <w:bookmarkEnd w:id="6"/>
      <w:r w:rsidR="00171350" w:rsidRPr="00E76E5F">
        <w:rPr>
          <w:rFonts w:ascii="Verdana" w:hAnsi="Verdana"/>
          <w:b/>
        </w:rPr>
        <w:tab/>
      </w:r>
    </w:p>
    <w:p w:rsidR="006E6A8E" w:rsidRPr="00CB3A0F" w:rsidRDefault="00171350" w:rsidP="00CB3A0F">
      <w:pPr>
        <w:suppressAutoHyphens/>
        <w:spacing w:after="120" w:line="276" w:lineRule="auto"/>
        <w:ind w:right="-72"/>
        <w:jc w:val="both"/>
        <w:rPr>
          <w:rFonts w:ascii="Verdana" w:hAnsi="Verdana"/>
        </w:rPr>
      </w:pPr>
      <w:r w:rsidRPr="00E76E5F">
        <w:rPr>
          <w:rFonts w:ascii="Verdana" w:hAnsi="Verdana"/>
        </w:rPr>
        <w:t xml:space="preserve">L’OBR peut, à tout moment, avant la date limite de dépôt des offres, et pour tout motif, que ce soit à son initiative ou en réponse à une demande d’éclaircissements formulée par un soumissionnaire, modifier le Dossier d’Appel d’Offres (DAO) en publiant un additif. Tout additif ainsi publié fait partie intégrante du DAO et sera communiqué par écrit à tous les soumissionnaires </w:t>
      </w:r>
      <w:r w:rsidR="008B1619" w:rsidRPr="00E76E5F">
        <w:rPr>
          <w:rFonts w:ascii="Verdana" w:hAnsi="Verdana"/>
        </w:rPr>
        <w:t xml:space="preserve">auxquels </w:t>
      </w:r>
      <w:r w:rsidR="00CF20E7" w:rsidRPr="00E76E5F">
        <w:rPr>
          <w:rFonts w:ascii="Verdana" w:hAnsi="Verdana"/>
        </w:rPr>
        <w:t>le DAO a été adressé</w:t>
      </w:r>
      <w:r w:rsidRPr="00E76E5F">
        <w:rPr>
          <w:rFonts w:ascii="Verdana" w:hAnsi="Verdana"/>
        </w:rPr>
        <w:t xml:space="preserve">. </w:t>
      </w:r>
      <w:r w:rsidRPr="00E76E5F">
        <w:rPr>
          <w:rFonts w:ascii="Verdana" w:hAnsi="Verdana"/>
        </w:rPr>
        <w:lastRenderedPageBreak/>
        <w:t>Ces derniers accuseront réception, par écrit, de chacun des additifs de l’</w:t>
      </w:r>
      <w:r w:rsidR="0085561C" w:rsidRPr="00E76E5F">
        <w:rPr>
          <w:rFonts w:ascii="Verdana" w:hAnsi="Verdana"/>
        </w:rPr>
        <w:t>Autorité Contractante</w:t>
      </w:r>
      <w:r w:rsidRPr="00E76E5F">
        <w:rPr>
          <w:rFonts w:ascii="Verdana" w:hAnsi="Verdana"/>
        </w:rPr>
        <w:t>. Pour donner aux soumissionnaires le temps nécessaire à la prise en considération de l’additif dans la préparation de leurs offres, l’</w:t>
      </w:r>
      <w:r w:rsidR="0085561C" w:rsidRPr="00E76E5F">
        <w:rPr>
          <w:rFonts w:ascii="Verdana" w:hAnsi="Verdana"/>
        </w:rPr>
        <w:t>Autorité Contractante</w:t>
      </w:r>
      <w:r w:rsidRPr="00E76E5F">
        <w:rPr>
          <w:rFonts w:ascii="Verdana" w:hAnsi="Verdana"/>
        </w:rPr>
        <w:t xml:space="preserve"> a la faculté de reporter la date limite de dépôt des offres. </w:t>
      </w:r>
      <w:bookmarkStart w:id="7" w:name="_Toc340304807"/>
    </w:p>
    <w:p w:rsidR="00171350" w:rsidRPr="00E76E5F" w:rsidRDefault="00791C37" w:rsidP="00E76E5F">
      <w:pPr>
        <w:spacing w:after="120" w:line="276" w:lineRule="auto"/>
        <w:jc w:val="both"/>
        <w:rPr>
          <w:rFonts w:ascii="Verdana" w:hAnsi="Verdana"/>
          <w:b/>
          <w:iCs/>
        </w:rPr>
      </w:pPr>
      <w:r w:rsidRPr="00E76E5F">
        <w:rPr>
          <w:rFonts w:ascii="Verdana" w:hAnsi="Verdana"/>
          <w:b/>
          <w:iCs/>
        </w:rPr>
        <w:t>8</w:t>
      </w:r>
      <w:r w:rsidR="00171350" w:rsidRPr="00E76E5F">
        <w:rPr>
          <w:rFonts w:ascii="Verdana" w:hAnsi="Verdana"/>
          <w:b/>
          <w:iCs/>
        </w:rPr>
        <w:t>. Contenu de l’offre</w:t>
      </w:r>
    </w:p>
    <w:p w:rsidR="00171350" w:rsidRPr="00E76E5F" w:rsidRDefault="00171350" w:rsidP="00E76E5F">
      <w:pPr>
        <w:spacing w:after="120" w:line="276" w:lineRule="auto"/>
        <w:jc w:val="both"/>
        <w:rPr>
          <w:rFonts w:ascii="Verdana" w:hAnsi="Verdana"/>
        </w:rPr>
      </w:pPr>
      <w:r w:rsidRPr="00E76E5F">
        <w:rPr>
          <w:rFonts w:ascii="Verdana" w:hAnsi="Verdana"/>
        </w:rPr>
        <w:t>Pour qu’une offre soit considérée comme complète, elle devra comprendre les documents suivants :</w:t>
      </w:r>
    </w:p>
    <w:p w:rsidR="00B26A15" w:rsidRPr="00E76E5F" w:rsidRDefault="00B26A15" w:rsidP="00E76E5F">
      <w:pPr>
        <w:spacing w:after="120" w:line="276" w:lineRule="auto"/>
        <w:jc w:val="both"/>
        <w:rPr>
          <w:rFonts w:ascii="Verdana" w:hAnsi="Verdana"/>
          <w:color w:val="000000" w:themeColor="text1"/>
        </w:rPr>
      </w:pPr>
      <w:r w:rsidRPr="00E76E5F">
        <w:rPr>
          <w:rFonts w:ascii="Verdana" w:hAnsi="Verdana"/>
        </w:rPr>
        <w:t xml:space="preserve">Les offres comprendront </w:t>
      </w:r>
      <w:r w:rsidRPr="00E76E5F">
        <w:rPr>
          <w:rFonts w:ascii="Verdana" w:hAnsi="Verdana"/>
          <w:color w:val="000000" w:themeColor="text1"/>
        </w:rPr>
        <w:t xml:space="preserve">les documents suivants : </w:t>
      </w:r>
    </w:p>
    <w:p w:rsidR="00B26A15" w:rsidRPr="00DF17A2" w:rsidRDefault="00B26A15" w:rsidP="00E76E5F">
      <w:pPr>
        <w:pStyle w:val="ListParagraph"/>
        <w:numPr>
          <w:ilvl w:val="0"/>
          <w:numId w:val="24"/>
        </w:numPr>
        <w:spacing w:after="120" w:line="276" w:lineRule="auto"/>
        <w:jc w:val="both"/>
        <w:rPr>
          <w:rFonts w:ascii="Verdana" w:hAnsi="Verdana"/>
          <w:b/>
          <w:color w:val="000000" w:themeColor="text1"/>
        </w:rPr>
      </w:pPr>
      <w:r w:rsidRPr="00E76E5F">
        <w:rPr>
          <w:rFonts w:ascii="Verdana" w:hAnsi="Verdana"/>
          <w:b/>
          <w:color w:val="000000" w:themeColor="text1"/>
        </w:rPr>
        <w:t>Au niveau administratif</w:t>
      </w:r>
    </w:p>
    <w:p w:rsidR="00B26A15" w:rsidRPr="00E76E5F" w:rsidRDefault="00FB04D2" w:rsidP="00E76E5F">
      <w:pPr>
        <w:spacing w:after="240" w:line="276" w:lineRule="auto"/>
        <w:rPr>
          <w:rFonts w:ascii="Verdana" w:hAnsi="Verdana"/>
          <w:b/>
          <w:i/>
          <w:position w:val="10"/>
        </w:rPr>
      </w:pPr>
      <w:r w:rsidRPr="00E76E5F">
        <w:rPr>
          <w:rFonts w:ascii="Verdana" w:hAnsi="Verdana"/>
          <w:b/>
          <w:i/>
          <w:position w:val="10"/>
        </w:rPr>
        <w:t>1</w:t>
      </w:r>
      <w:r w:rsidR="00B26A15" w:rsidRPr="00E76E5F">
        <w:rPr>
          <w:rFonts w:ascii="Verdana" w:hAnsi="Verdana"/>
          <w:b/>
          <w:i/>
          <w:position w:val="10"/>
        </w:rPr>
        <w:t>° Enveloppe contenant l’offre technique et qui renfermera :</w:t>
      </w:r>
    </w:p>
    <w:p w:rsidR="00FF3CCF" w:rsidRPr="00FF3CCF" w:rsidRDefault="00FF3CCF" w:rsidP="00FF3CCF">
      <w:pPr>
        <w:spacing w:after="120" w:line="276" w:lineRule="auto"/>
        <w:jc w:val="both"/>
        <w:rPr>
          <w:rFonts w:ascii="Verdana" w:hAnsi="Verdana"/>
        </w:rPr>
      </w:pPr>
      <w:r>
        <w:rPr>
          <w:rFonts w:ascii="Verdana" w:hAnsi="Verdana"/>
        </w:rPr>
        <w:t>1.</w:t>
      </w:r>
      <w:r w:rsidRPr="00FF3CCF">
        <w:rPr>
          <w:rFonts w:ascii="Verdana" w:hAnsi="Verdana"/>
        </w:rPr>
        <w:t>Les statuts (personne morale) juridiques de la société soumissionnaire ;</w:t>
      </w:r>
    </w:p>
    <w:p w:rsidR="00FF3CCF" w:rsidRPr="00E76E5F" w:rsidRDefault="00454578" w:rsidP="00FF3CCF">
      <w:pPr>
        <w:spacing w:line="276" w:lineRule="auto"/>
        <w:contextualSpacing/>
        <w:jc w:val="both"/>
        <w:rPr>
          <w:rFonts w:ascii="Verdana" w:hAnsi="Verdana"/>
        </w:rPr>
      </w:pPr>
      <w:r>
        <w:rPr>
          <w:rFonts w:ascii="Verdana" w:hAnsi="Verdana"/>
        </w:rPr>
        <w:t>2.</w:t>
      </w:r>
      <w:r w:rsidR="00FF3CCF" w:rsidRPr="00E76E5F">
        <w:rPr>
          <w:rFonts w:ascii="Verdana" w:hAnsi="Verdana"/>
        </w:rPr>
        <w:t>Une preuve d’achat du DAO portant le numéro du marché ;</w:t>
      </w:r>
    </w:p>
    <w:p w:rsidR="00FF3CCF" w:rsidRPr="00E76E5F" w:rsidRDefault="004672CB" w:rsidP="004672CB">
      <w:pPr>
        <w:spacing w:line="276" w:lineRule="auto"/>
        <w:contextualSpacing/>
        <w:rPr>
          <w:rFonts w:ascii="Verdana" w:hAnsi="Verdana"/>
        </w:rPr>
      </w:pPr>
      <w:r>
        <w:rPr>
          <w:rFonts w:ascii="Verdana" w:hAnsi="Verdana"/>
        </w:rPr>
        <w:t>3.</w:t>
      </w:r>
      <w:r w:rsidR="00FF3CCF" w:rsidRPr="00E76E5F">
        <w:rPr>
          <w:rFonts w:ascii="Verdana" w:hAnsi="Verdana"/>
        </w:rPr>
        <w:t>Une garantie bancaire de soumission, établi suivant le modèle en annexe ;</w:t>
      </w:r>
    </w:p>
    <w:p w:rsidR="00FF3CCF" w:rsidRPr="00E76E5F" w:rsidRDefault="006106F9" w:rsidP="006106F9">
      <w:pPr>
        <w:spacing w:line="276" w:lineRule="auto"/>
        <w:jc w:val="both"/>
        <w:rPr>
          <w:rFonts w:ascii="Verdana" w:hAnsi="Verdana"/>
        </w:rPr>
      </w:pPr>
      <w:r>
        <w:rPr>
          <w:rFonts w:ascii="Verdana" w:hAnsi="Verdana"/>
        </w:rPr>
        <w:t>4.</w:t>
      </w:r>
      <w:r w:rsidR="00FF3CCF" w:rsidRPr="00E76E5F">
        <w:rPr>
          <w:rFonts w:ascii="Verdana" w:hAnsi="Verdana"/>
        </w:rPr>
        <w:t xml:space="preserve">Une copie de l’attestation de non redevabilité aux impôts et taxes délivrée par l’OBR </w:t>
      </w:r>
      <w:r w:rsidR="00FF3CCF" w:rsidRPr="00E76E5F">
        <w:rPr>
          <w:rFonts w:ascii="Verdana" w:hAnsi="Verdana"/>
          <w:b/>
          <w:i/>
        </w:rPr>
        <w:t>;</w:t>
      </w:r>
    </w:p>
    <w:p w:rsidR="00FF3CCF" w:rsidRPr="00E76E5F" w:rsidRDefault="00CA3A72" w:rsidP="00CA3A72">
      <w:pPr>
        <w:spacing w:line="276" w:lineRule="auto"/>
        <w:contextualSpacing/>
        <w:rPr>
          <w:rFonts w:ascii="Verdana" w:hAnsi="Verdana"/>
        </w:rPr>
      </w:pPr>
      <w:r>
        <w:rPr>
          <w:rFonts w:ascii="Verdana" w:hAnsi="Verdana"/>
        </w:rPr>
        <w:t>5.</w:t>
      </w:r>
      <w:r w:rsidR="00FF3CCF" w:rsidRPr="00E76E5F">
        <w:rPr>
          <w:rFonts w:ascii="Verdana" w:hAnsi="Verdana"/>
        </w:rPr>
        <w:t>Une copie du certificat d’Immatriculation Fiscale (NIF) ;</w:t>
      </w:r>
    </w:p>
    <w:p w:rsidR="00FF3CCF" w:rsidRPr="00E76E5F" w:rsidRDefault="007A67BB" w:rsidP="007A67BB">
      <w:pPr>
        <w:spacing w:line="276" w:lineRule="auto"/>
        <w:jc w:val="both"/>
        <w:rPr>
          <w:rFonts w:ascii="Verdana" w:hAnsi="Verdana"/>
        </w:rPr>
      </w:pPr>
      <w:r>
        <w:rPr>
          <w:rFonts w:ascii="Verdana" w:hAnsi="Verdana"/>
        </w:rPr>
        <w:t>6.</w:t>
      </w:r>
      <w:r w:rsidR="00FF3CCF" w:rsidRPr="00E76E5F">
        <w:rPr>
          <w:rFonts w:ascii="Verdana" w:hAnsi="Verdana"/>
        </w:rPr>
        <w:t>Un registre de commerce (copie)</w:t>
      </w:r>
      <w:r w:rsidR="00FF3CCF" w:rsidRPr="00E76E5F">
        <w:rPr>
          <w:rFonts w:ascii="Verdana" w:hAnsi="Verdana"/>
          <w:b/>
          <w:i/>
        </w:rPr>
        <w:t xml:space="preserve"> </w:t>
      </w:r>
      <w:r w:rsidR="00FF3CCF" w:rsidRPr="00E76E5F">
        <w:rPr>
          <w:rFonts w:ascii="Verdana" w:hAnsi="Verdana"/>
        </w:rPr>
        <w:t>;</w:t>
      </w:r>
    </w:p>
    <w:p w:rsidR="00FF3CCF" w:rsidRPr="00E76E5F" w:rsidRDefault="00BD307C" w:rsidP="00BD307C">
      <w:pPr>
        <w:spacing w:line="276" w:lineRule="auto"/>
        <w:contextualSpacing/>
        <w:rPr>
          <w:rFonts w:ascii="Verdana" w:hAnsi="Verdana"/>
        </w:rPr>
      </w:pPr>
      <w:r>
        <w:rPr>
          <w:rFonts w:ascii="Verdana" w:hAnsi="Verdana"/>
        </w:rPr>
        <w:t>7.</w:t>
      </w:r>
      <w:r w:rsidR="00FF3CCF" w:rsidRPr="00E76E5F">
        <w:rPr>
          <w:rFonts w:ascii="Verdana" w:hAnsi="Verdana"/>
        </w:rPr>
        <w:t>Une attestation de non redevabilité délivrée en original par l’INSS ;</w:t>
      </w:r>
    </w:p>
    <w:p w:rsidR="00FF3CCF" w:rsidRPr="00E76E5F" w:rsidRDefault="003C1B92" w:rsidP="003C1B92">
      <w:pPr>
        <w:spacing w:line="276" w:lineRule="auto"/>
        <w:contextualSpacing/>
        <w:jc w:val="both"/>
        <w:rPr>
          <w:rFonts w:ascii="Verdana" w:hAnsi="Verdana"/>
          <w:position w:val="10"/>
        </w:rPr>
      </w:pPr>
      <w:r>
        <w:rPr>
          <w:rFonts w:ascii="Verdana" w:hAnsi="Verdana"/>
          <w:position w:val="10"/>
        </w:rPr>
        <w:t>8.</w:t>
      </w:r>
      <w:r w:rsidR="00FF3CCF" w:rsidRPr="00E76E5F">
        <w:rPr>
          <w:rFonts w:ascii="Verdana" w:hAnsi="Verdana"/>
          <w:position w:val="10"/>
        </w:rPr>
        <w:t>Un formulaire des renseignements sur le soumissionnaire, établi suivant le modèle en annexe </w:t>
      </w:r>
      <w:r w:rsidR="00FF3CCF" w:rsidRPr="00E76E5F">
        <w:rPr>
          <w:rFonts w:ascii="Verdana" w:hAnsi="Verdana"/>
          <w:b/>
          <w:i/>
          <w:position w:val="10"/>
        </w:rPr>
        <w:t>;</w:t>
      </w:r>
    </w:p>
    <w:p w:rsidR="00FF3CCF" w:rsidRPr="00E76E5F" w:rsidRDefault="00682B3E" w:rsidP="00682B3E">
      <w:pPr>
        <w:spacing w:line="276" w:lineRule="auto"/>
        <w:contextualSpacing/>
        <w:rPr>
          <w:rFonts w:ascii="Verdana" w:hAnsi="Verdana"/>
          <w:position w:val="10"/>
        </w:rPr>
      </w:pPr>
      <w:r>
        <w:rPr>
          <w:rFonts w:ascii="Verdana" w:hAnsi="Verdana"/>
          <w:position w:val="10"/>
        </w:rPr>
        <w:t>9.</w:t>
      </w:r>
      <w:r w:rsidR="00FF3CCF" w:rsidRPr="00E76E5F">
        <w:rPr>
          <w:rFonts w:ascii="Verdana" w:hAnsi="Verdana"/>
          <w:position w:val="10"/>
        </w:rPr>
        <w:t>Une attestation de non faillite en cours de validité ;</w:t>
      </w:r>
    </w:p>
    <w:p w:rsidR="00FF3CCF" w:rsidRPr="00E76E5F" w:rsidRDefault="00FF3CCF" w:rsidP="00FF3CCF">
      <w:pPr>
        <w:spacing w:line="276" w:lineRule="auto"/>
        <w:ind w:left="720"/>
        <w:contextualSpacing/>
        <w:rPr>
          <w:rFonts w:ascii="Verdana" w:hAnsi="Verdana"/>
          <w:position w:val="10"/>
        </w:rPr>
      </w:pPr>
    </w:p>
    <w:p w:rsidR="00FF3CCF" w:rsidRPr="00AD20EB" w:rsidRDefault="00FF3CCF" w:rsidP="00AD20EB">
      <w:pPr>
        <w:pStyle w:val="ListParagraph"/>
        <w:numPr>
          <w:ilvl w:val="0"/>
          <w:numId w:val="24"/>
        </w:numPr>
        <w:spacing w:after="120" w:line="276" w:lineRule="auto"/>
        <w:jc w:val="both"/>
        <w:rPr>
          <w:rFonts w:ascii="Verdana" w:hAnsi="Verdana"/>
          <w:b/>
          <w:color w:val="000000" w:themeColor="text1"/>
        </w:rPr>
      </w:pPr>
      <w:r w:rsidRPr="00E76E5F">
        <w:rPr>
          <w:rFonts w:ascii="Verdana" w:hAnsi="Verdana"/>
          <w:b/>
          <w:color w:val="000000" w:themeColor="text1"/>
        </w:rPr>
        <w:t>Au niveau technique</w:t>
      </w:r>
    </w:p>
    <w:p w:rsidR="00FF3CCF" w:rsidRPr="00A3584D" w:rsidRDefault="00FF3CCF" w:rsidP="00A3584D">
      <w:pPr>
        <w:spacing w:after="120" w:line="276" w:lineRule="auto"/>
        <w:jc w:val="both"/>
        <w:rPr>
          <w:rFonts w:ascii="Verdana" w:hAnsi="Verdana"/>
          <w:color w:val="000000" w:themeColor="text1"/>
        </w:rPr>
      </w:pPr>
      <w:r w:rsidRPr="00E76E5F">
        <w:rPr>
          <w:rFonts w:ascii="Verdana" w:hAnsi="Verdana"/>
          <w:color w:val="000000" w:themeColor="text1"/>
          <w:position w:val="10"/>
        </w:rPr>
        <w:t>Expérience du soumissionnaire : Au moins une (1) référence du marché déjà exécuté et réussi avec preuve (PV de réception ou attestation de bonne fin)</w:t>
      </w:r>
      <w:r w:rsidRPr="00E76E5F">
        <w:rPr>
          <w:rFonts w:ascii="Verdana" w:hAnsi="Verdana"/>
          <w:color w:val="000000" w:themeColor="text1"/>
        </w:rPr>
        <w:t> ;</w:t>
      </w:r>
    </w:p>
    <w:p w:rsidR="00FF3CCF" w:rsidRPr="00E76E5F" w:rsidRDefault="00FF3CCF" w:rsidP="00FF3CCF">
      <w:pPr>
        <w:spacing w:line="276" w:lineRule="auto"/>
        <w:rPr>
          <w:rFonts w:ascii="Verdana" w:hAnsi="Verdana"/>
          <w:b/>
          <w:shd w:val="clear" w:color="auto" w:fill="FFFFFF"/>
        </w:rPr>
      </w:pPr>
      <w:r w:rsidRPr="00E76E5F">
        <w:rPr>
          <w:rFonts w:ascii="Verdana" w:hAnsi="Verdana"/>
          <w:b/>
          <w:shd w:val="clear" w:color="auto" w:fill="FFFFFF"/>
        </w:rPr>
        <w:t>NB :</w:t>
      </w:r>
    </w:p>
    <w:p w:rsidR="00FF3CCF" w:rsidRPr="00E76E5F" w:rsidRDefault="00FF3CCF" w:rsidP="00FF3CCF">
      <w:pPr>
        <w:spacing w:line="276" w:lineRule="auto"/>
        <w:rPr>
          <w:rFonts w:ascii="Verdana" w:eastAsiaTheme="minorHAnsi" w:hAnsi="Verdana" w:cstheme="minorBidi"/>
          <w:b/>
          <w:shd w:val="clear" w:color="auto" w:fill="FFFFFF"/>
          <w:lang w:eastAsia="en-US"/>
        </w:rPr>
      </w:pPr>
      <w:r w:rsidRPr="00E76E5F">
        <w:rPr>
          <w:rFonts w:ascii="Verdana" w:hAnsi="Verdana"/>
          <w:b/>
          <w:shd w:val="clear" w:color="auto" w:fill="FFFFFF"/>
        </w:rPr>
        <w:t xml:space="preserve"> - L’absence ou la non-conformité d’un de ces documents sera traité par la sous-commission d’analyse conformément à l’article 183 du code des Marchés Publics.</w:t>
      </w:r>
    </w:p>
    <w:p w:rsidR="00FF3CCF" w:rsidRDefault="00FF3CCF" w:rsidP="00FF3CCF">
      <w:pPr>
        <w:spacing w:line="276" w:lineRule="auto"/>
        <w:rPr>
          <w:rFonts w:ascii="Verdana" w:hAnsi="Verdana"/>
          <w:b/>
        </w:rPr>
      </w:pPr>
      <w:r w:rsidRPr="00E76E5F">
        <w:rPr>
          <w:rFonts w:ascii="Verdana" w:hAnsi="Verdana"/>
          <w:b/>
        </w:rPr>
        <w:t xml:space="preserve"> - L’Office Burundais des Recettes ne va pas intervenir dans l’obtention des devises requises par l’Attributaire pour payer ses fournisseurs étrangers</w:t>
      </w:r>
      <w:r w:rsidR="009652DF">
        <w:rPr>
          <w:rFonts w:ascii="Verdana" w:hAnsi="Verdana"/>
          <w:b/>
        </w:rPr>
        <w:t> ;</w:t>
      </w:r>
    </w:p>
    <w:p w:rsidR="009652DF" w:rsidRPr="00E76E5F" w:rsidRDefault="00553DD8" w:rsidP="00FF3CCF">
      <w:pPr>
        <w:spacing w:line="276" w:lineRule="auto"/>
        <w:rPr>
          <w:rFonts w:ascii="Verdana" w:eastAsiaTheme="minorHAnsi" w:hAnsi="Verdana" w:cstheme="minorBidi"/>
          <w:b/>
          <w:shd w:val="clear" w:color="auto" w:fill="FFFFFF"/>
          <w:lang w:eastAsia="en-US"/>
        </w:rPr>
      </w:pPr>
      <w:r>
        <w:rPr>
          <w:rFonts w:ascii="Verdana" w:eastAsiaTheme="minorHAnsi" w:hAnsi="Verdana" w:cstheme="minorBidi"/>
          <w:b/>
          <w:shd w:val="clear" w:color="auto" w:fill="FFFFFF"/>
          <w:lang w:eastAsia="en-US"/>
        </w:rPr>
        <w:lastRenderedPageBreak/>
        <w:t>-</w:t>
      </w:r>
      <w:r w:rsidR="009652DF">
        <w:rPr>
          <w:rFonts w:ascii="Verdana" w:eastAsiaTheme="minorHAnsi" w:hAnsi="Verdana" w:cstheme="minorBidi"/>
          <w:b/>
          <w:shd w:val="clear" w:color="auto" w:fill="FFFFFF"/>
          <w:lang w:eastAsia="en-US"/>
        </w:rPr>
        <w:t xml:space="preserve">L’absence ou la non-conformité du document </w:t>
      </w:r>
      <w:r w:rsidR="00DE18C5">
        <w:rPr>
          <w:rFonts w:ascii="Verdana" w:eastAsiaTheme="minorHAnsi" w:hAnsi="Verdana" w:cstheme="minorBidi"/>
          <w:b/>
          <w:shd w:val="clear" w:color="auto" w:fill="FFFFFF"/>
          <w:lang w:eastAsia="en-US"/>
        </w:rPr>
        <w:t xml:space="preserve">demandé </w:t>
      </w:r>
      <w:r w:rsidR="009652DF">
        <w:rPr>
          <w:rFonts w:ascii="Verdana" w:eastAsiaTheme="minorHAnsi" w:hAnsi="Verdana" w:cstheme="minorBidi"/>
          <w:b/>
          <w:shd w:val="clear" w:color="auto" w:fill="FFFFFF"/>
          <w:lang w:eastAsia="en-US"/>
        </w:rPr>
        <w:t>au niveau technique fera objet de rejet de l’offre.</w:t>
      </w:r>
    </w:p>
    <w:p w:rsidR="00FF3CCF" w:rsidRPr="00E76E5F" w:rsidRDefault="00FF3CCF" w:rsidP="00FF3CCF">
      <w:pPr>
        <w:tabs>
          <w:tab w:val="left" w:pos="8505"/>
        </w:tabs>
        <w:spacing w:line="276" w:lineRule="auto"/>
        <w:ind w:left="720"/>
        <w:contextualSpacing/>
        <w:jc w:val="both"/>
        <w:rPr>
          <w:rFonts w:ascii="Verdana" w:hAnsi="Verdana"/>
        </w:rPr>
      </w:pPr>
    </w:p>
    <w:p w:rsidR="00FF3CCF" w:rsidRPr="00E76E5F" w:rsidRDefault="00FF3CCF" w:rsidP="00FF3CCF">
      <w:pPr>
        <w:spacing w:after="240" w:line="276" w:lineRule="auto"/>
        <w:rPr>
          <w:rFonts w:ascii="Verdana" w:eastAsiaTheme="minorHAnsi" w:hAnsi="Verdana" w:cstheme="minorBidi"/>
          <w:b/>
          <w:i/>
          <w:position w:val="10"/>
          <w:lang w:eastAsia="en-US"/>
        </w:rPr>
      </w:pPr>
      <w:r w:rsidRPr="00E76E5F">
        <w:rPr>
          <w:rFonts w:ascii="Verdana" w:hAnsi="Verdana"/>
          <w:b/>
          <w:i/>
          <w:position w:val="10"/>
        </w:rPr>
        <w:t>2° Enveloppe contenant l’offre financière et qui renfermera :</w:t>
      </w:r>
    </w:p>
    <w:p w:rsidR="00FF3CCF" w:rsidRPr="00E76E5F" w:rsidRDefault="00FF3CCF" w:rsidP="00FF3CCF">
      <w:pPr>
        <w:numPr>
          <w:ilvl w:val="0"/>
          <w:numId w:val="45"/>
        </w:numPr>
        <w:spacing w:after="120" w:line="276" w:lineRule="auto"/>
        <w:contextualSpacing/>
        <w:jc w:val="both"/>
        <w:rPr>
          <w:rFonts w:ascii="Verdana" w:hAnsi="Verdana"/>
          <w:position w:val="10"/>
        </w:rPr>
      </w:pPr>
      <w:r w:rsidRPr="00E76E5F">
        <w:rPr>
          <w:rFonts w:ascii="Verdana" w:hAnsi="Verdana"/>
          <w:position w:val="10"/>
        </w:rPr>
        <w:t xml:space="preserve">Un acte de soumission dûment rempli suivant le modèle en annexe ; </w:t>
      </w:r>
    </w:p>
    <w:p w:rsidR="00FF3CCF" w:rsidRPr="00E76E5F" w:rsidRDefault="00FF3CCF" w:rsidP="00FF3CCF">
      <w:pPr>
        <w:numPr>
          <w:ilvl w:val="0"/>
          <w:numId w:val="45"/>
        </w:numPr>
        <w:spacing w:line="276" w:lineRule="auto"/>
        <w:contextualSpacing/>
        <w:jc w:val="both"/>
        <w:rPr>
          <w:rFonts w:ascii="Verdana" w:hAnsi="Verdana"/>
          <w:position w:val="10"/>
        </w:rPr>
      </w:pPr>
      <w:r w:rsidRPr="00E76E5F">
        <w:rPr>
          <w:rFonts w:ascii="Verdana" w:hAnsi="Verdana"/>
          <w:position w:val="10"/>
        </w:rPr>
        <w:t xml:space="preserve">Le bordereau des prix. </w:t>
      </w:r>
    </w:p>
    <w:p w:rsidR="00FF3CCF" w:rsidRPr="00E76E5F" w:rsidRDefault="00FF3CCF" w:rsidP="00FF3CCF">
      <w:pPr>
        <w:numPr>
          <w:ilvl w:val="0"/>
          <w:numId w:val="45"/>
        </w:numPr>
        <w:spacing w:after="120" w:line="276" w:lineRule="auto"/>
        <w:contextualSpacing/>
        <w:jc w:val="both"/>
        <w:rPr>
          <w:rFonts w:ascii="Verdana" w:hAnsi="Verdana"/>
          <w:position w:val="10"/>
        </w:rPr>
      </w:pPr>
      <w:r w:rsidRPr="00E76E5F">
        <w:rPr>
          <w:rFonts w:ascii="Verdana" w:hAnsi="Verdana"/>
          <w:position w:val="10"/>
        </w:rPr>
        <w:t>Un calendrier de livraison établi selon le modèle en annexe.</w:t>
      </w:r>
    </w:p>
    <w:p w:rsidR="00FF3CCF" w:rsidRPr="00E76E5F" w:rsidRDefault="00FF3CCF" w:rsidP="00FF3CCF">
      <w:pPr>
        <w:spacing w:line="276" w:lineRule="auto"/>
        <w:jc w:val="both"/>
        <w:rPr>
          <w:rFonts w:ascii="Verdana" w:hAnsi="Verdana"/>
          <w:color w:val="000000" w:themeColor="text1"/>
          <w:position w:val="10"/>
        </w:rPr>
      </w:pPr>
    </w:p>
    <w:p w:rsidR="00FF3CCF" w:rsidRDefault="00FF3CCF" w:rsidP="00FF3CCF">
      <w:pPr>
        <w:spacing w:line="276" w:lineRule="auto"/>
        <w:jc w:val="both"/>
        <w:rPr>
          <w:rFonts w:ascii="Verdana" w:hAnsi="Verdana"/>
          <w:lang w:eastAsia="en-US"/>
        </w:rPr>
      </w:pPr>
      <w:r w:rsidRPr="00E76E5F">
        <w:rPr>
          <w:rFonts w:ascii="Verdana" w:hAnsi="Verdana"/>
          <w:b/>
          <w:u w:val="single"/>
          <w:lang w:eastAsia="en-US"/>
        </w:rPr>
        <w:t>NB</w:t>
      </w:r>
      <w:r w:rsidRPr="00E76E5F">
        <w:rPr>
          <w:rFonts w:ascii="Verdana" w:hAnsi="Verdana"/>
          <w:lang w:eastAsia="en-US"/>
        </w:rPr>
        <w:t xml:space="preserve"> : </w:t>
      </w:r>
      <w:r w:rsidRPr="002C783D">
        <w:rPr>
          <w:rFonts w:ascii="Verdana" w:hAnsi="Verdana"/>
          <w:b/>
          <w:lang w:eastAsia="en-US"/>
        </w:rPr>
        <w:t>Le prix de l’offre financière s’entend taxe sur la valeur ajoutée comprise.</w:t>
      </w:r>
      <w:r w:rsidRPr="002C783D">
        <w:rPr>
          <w:rFonts w:ascii="Verdana" w:hAnsi="Verdana"/>
          <w:b/>
          <w:color w:val="000000" w:themeColor="text1"/>
        </w:rPr>
        <w:t xml:space="preserve"> Les offres seront accompagnées d’une garantie bancaire de soumission de trois cent mille francs burundais (300</w:t>
      </w:r>
      <w:r>
        <w:rPr>
          <w:rFonts w:ascii="Verdana" w:hAnsi="Verdana"/>
          <w:b/>
          <w:color w:val="000000" w:themeColor="text1"/>
        </w:rPr>
        <w:t> </w:t>
      </w:r>
      <w:r w:rsidRPr="002C783D">
        <w:rPr>
          <w:rFonts w:ascii="Verdana" w:hAnsi="Verdana"/>
          <w:b/>
          <w:color w:val="000000" w:themeColor="text1"/>
        </w:rPr>
        <w:t>000</w:t>
      </w:r>
      <w:r>
        <w:rPr>
          <w:rFonts w:ascii="Verdana" w:hAnsi="Verdana"/>
          <w:b/>
          <w:color w:val="000000" w:themeColor="text1"/>
        </w:rPr>
        <w:t xml:space="preserve"> </w:t>
      </w:r>
      <w:r w:rsidRPr="002C783D">
        <w:rPr>
          <w:rFonts w:ascii="Verdana" w:hAnsi="Verdana"/>
          <w:b/>
          <w:color w:val="000000" w:themeColor="text1"/>
        </w:rPr>
        <w:t>BIF) </w:t>
      </w:r>
    </w:p>
    <w:p w:rsidR="00393CE3" w:rsidRPr="00E76E5F" w:rsidRDefault="00393CE3" w:rsidP="00E76E5F">
      <w:pPr>
        <w:spacing w:line="276" w:lineRule="auto"/>
        <w:rPr>
          <w:rFonts w:ascii="Verdana" w:hAnsi="Verdana"/>
          <w:b/>
          <w:color w:val="000000" w:themeColor="text1"/>
          <w:position w:val="10"/>
        </w:rPr>
      </w:pPr>
    </w:p>
    <w:p w:rsidR="00171350" w:rsidRPr="00E76E5F" w:rsidRDefault="00E85111" w:rsidP="00E76E5F">
      <w:pPr>
        <w:spacing w:line="276" w:lineRule="auto"/>
        <w:rPr>
          <w:rFonts w:ascii="Verdana" w:hAnsi="Verdana"/>
          <w:b/>
          <w:i/>
          <w:position w:val="10"/>
        </w:rPr>
      </w:pPr>
      <w:r w:rsidRPr="00E76E5F">
        <w:rPr>
          <w:rFonts w:ascii="Verdana" w:hAnsi="Verdana"/>
          <w:b/>
        </w:rPr>
        <w:t>9</w:t>
      </w:r>
      <w:r w:rsidR="00171350" w:rsidRPr="00E76E5F">
        <w:rPr>
          <w:rFonts w:ascii="Verdana" w:hAnsi="Verdana"/>
          <w:b/>
        </w:rPr>
        <w:t>. Langue de l’offre</w:t>
      </w:r>
      <w:bookmarkEnd w:id="7"/>
      <w:r w:rsidR="00171350" w:rsidRPr="00E76E5F">
        <w:rPr>
          <w:rFonts w:ascii="Verdana" w:hAnsi="Verdana"/>
          <w:b/>
        </w:rPr>
        <w:tab/>
      </w:r>
    </w:p>
    <w:p w:rsidR="00171350" w:rsidRPr="00E76E5F" w:rsidRDefault="00171350" w:rsidP="00E76E5F">
      <w:pPr>
        <w:suppressAutoHyphens/>
        <w:spacing w:line="276" w:lineRule="auto"/>
        <w:ind w:left="360" w:right="-72" w:hanging="426"/>
        <w:jc w:val="both"/>
        <w:rPr>
          <w:rFonts w:ascii="Verdana" w:hAnsi="Verdana"/>
        </w:rPr>
      </w:pPr>
    </w:p>
    <w:p w:rsidR="00171350" w:rsidRPr="00E76E5F" w:rsidRDefault="00E85111" w:rsidP="00E76E5F">
      <w:pPr>
        <w:suppressAutoHyphens/>
        <w:spacing w:line="276" w:lineRule="auto"/>
        <w:ind w:right="-72"/>
        <w:rPr>
          <w:rFonts w:ascii="Verdana" w:hAnsi="Verdana"/>
        </w:rPr>
      </w:pPr>
      <w:r w:rsidRPr="00E76E5F">
        <w:rPr>
          <w:rFonts w:ascii="Verdana" w:hAnsi="Verdana"/>
          <w:b/>
        </w:rPr>
        <w:t>9</w:t>
      </w:r>
      <w:r w:rsidR="00171350" w:rsidRPr="00E76E5F">
        <w:rPr>
          <w:rFonts w:ascii="Verdana" w:hAnsi="Verdana"/>
          <w:b/>
        </w:rPr>
        <w:t>.1.</w:t>
      </w:r>
      <w:r w:rsidR="00171350" w:rsidRPr="00E76E5F">
        <w:rPr>
          <w:rFonts w:ascii="Verdana" w:hAnsi="Verdana"/>
        </w:rPr>
        <w:t xml:space="preserve"> L’offre ainsi que tous les documents et correspondances concernant la soumission, échangés entre le soumissionnaire et l’</w:t>
      </w:r>
      <w:r w:rsidR="0085561C" w:rsidRPr="00E76E5F">
        <w:rPr>
          <w:rFonts w:ascii="Verdana" w:hAnsi="Verdana"/>
        </w:rPr>
        <w:t>Autorité Contractante</w:t>
      </w:r>
      <w:r w:rsidR="00171350" w:rsidRPr="00E76E5F">
        <w:rPr>
          <w:rFonts w:ascii="Verdana" w:hAnsi="Verdana"/>
        </w:rPr>
        <w:t xml:space="preserve">, seront rédigés en langue française. </w:t>
      </w:r>
    </w:p>
    <w:p w:rsidR="00171350" w:rsidRPr="00E76E5F" w:rsidRDefault="00171350" w:rsidP="00E76E5F">
      <w:pPr>
        <w:tabs>
          <w:tab w:val="num" w:pos="1526"/>
        </w:tabs>
        <w:suppressAutoHyphens/>
        <w:spacing w:line="276" w:lineRule="auto"/>
        <w:ind w:right="-72"/>
        <w:rPr>
          <w:rFonts w:ascii="Verdana" w:hAnsi="Verdana"/>
        </w:rPr>
      </w:pPr>
    </w:p>
    <w:p w:rsidR="00171350" w:rsidRPr="00E76E5F" w:rsidRDefault="00E85111" w:rsidP="00E76E5F">
      <w:pPr>
        <w:suppressAutoHyphens/>
        <w:spacing w:line="276" w:lineRule="auto"/>
        <w:ind w:right="-72"/>
        <w:jc w:val="both"/>
        <w:rPr>
          <w:rFonts w:ascii="Verdana" w:hAnsi="Verdana"/>
        </w:rPr>
      </w:pPr>
      <w:r w:rsidRPr="00E76E5F">
        <w:rPr>
          <w:rFonts w:ascii="Verdana" w:hAnsi="Verdana"/>
          <w:b/>
        </w:rPr>
        <w:t>9</w:t>
      </w:r>
      <w:r w:rsidR="00171350" w:rsidRPr="00E76E5F">
        <w:rPr>
          <w:rFonts w:ascii="Verdana" w:hAnsi="Verdana"/>
          <w:b/>
        </w:rPr>
        <w:t>.2.</w:t>
      </w:r>
      <w:r w:rsidR="00171350" w:rsidRPr="00E76E5F">
        <w:rPr>
          <w:rFonts w:ascii="Verdana" w:hAnsi="Verdana"/>
        </w:rPr>
        <w:t xml:space="preserve"> Les documents complémentaires fournis par le soumissionnaire peuvent être rédigés dans une autre langue à condition d’être accompagnés d’une traduction en français de ces derniers, auquel cas, la traduction en français fera foi.</w:t>
      </w:r>
      <w:bookmarkStart w:id="8" w:name="_Toc348175767"/>
    </w:p>
    <w:p w:rsidR="00171350" w:rsidRPr="00E76E5F" w:rsidRDefault="00171350" w:rsidP="00E76E5F">
      <w:pPr>
        <w:tabs>
          <w:tab w:val="left" w:pos="426"/>
        </w:tabs>
        <w:spacing w:line="276" w:lineRule="auto"/>
        <w:ind w:right="-72"/>
        <w:jc w:val="both"/>
        <w:rPr>
          <w:rFonts w:ascii="Verdana" w:hAnsi="Verdana"/>
        </w:rPr>
      </w:pPr>
      <w:bookmarkStart w:id="9" w:name="_Toc348175768"/>
      <w:bookmarkEnd w:id="8"/>
    </w:p>
    <w:p w:rsidR="00171350" w:rsidRPr="00E76E5F" w:rsidRDefault="00E85111" w:rsidP="00E76E5F">
      <w:pPr>
        <w:tabs>
          <w:tab w:val="left" w:pos="426"/>
        </w:tabs>
        <w:spacing w:line="276" w:lineRule="auto"/>
        <w:ind w:right="-72"/>
        <w:jc w:val="both"/>
        <w:rPr>
          <w:rFonts w:ascii="Verdana" w:hAnsi="Verdana"/>
          <w:b/>
        </w:rPr>
      </w:pPr>
      <w:r w:rsidRPr="00E76E5F">
        <w:rPr>
          <w:rFonts w:ascii="Verdana" w:hAnsi="Verdana"/>
          <w:b/>
        </w:rPr>
        <w:t>10</w:t>
      </w:r>
      <w:r w:rsidR="00171350" w:rsidRPr="00E76E5F">
        <w:rPr>
          <w:rFonts w:ascii="Verdana" w:hAnsi="Verdana"/>
          <w:b/>
        </w:rPr>
        <w:t>. Montant de l’offre</w:t>
      </w:r>
      <w:bookmarkEnd w:id="9"/>
      <w:r w:rsidR="00171350" w:rsidRPr="00E76E5F">
        <w:rPr>
          <w:rFonts w:ascii="Verdana" w:hAnsi="Verdana"/>
          <w:b/>
        </w:rPr>
        <w:t xml:space="preserve"> et rabais éventuels</w:t>
      </w:r>
      <w:r w:rsidR="00171350" w:rsidRPr="00E76E5F">
        <w:rPr>
          <w:rFonts w:ascii="Verdana" w:hAnsi="Verdana"/>
          <w:b/>
        </w:rPr>
        <w:tab/>
      </w:r>
    </w:p>
    <w:p w:rsidR="00171350" w:rsidRPr="00E76E5F" w:rsidRDefault="00171350" w:rsidP="00E76E5F">
      <w:pPr>
        <w:spacing w:line="276" w:lineRule="auto"/>
        <w:ind w:right="73"/>
        <w:jc w:val="both"/>
        <w:rPr>
          <w:rFonts w:ascii="Verdana" w:hAnsi="Verdana"/>
          <w:b/>
        </w:rPr>
      </w:pPr>
    </w:p>
    <w:p w:rsidR="00171350" w:rsidRPr="00E76E5F" w:rsidRDefault="00171350" w:rsidP="00E76E5F">
      <w:pPr>
        <w:spacing w:after="120" w:line="276" w:lineRule="auto"/>
        <w:ind w:right="73"/>
        <w:jc w:val="both"/>
        <w:rPr>
          <w:rFonts w:ascii="Verdana" w:hAnsi="Verdana"/>
        </w:rPr>
      </w:pPr>
      <w:r w:rsidRPr="00E76E5F">
        <w:rPr>
          <w:rFonts w:ascii="Verdana" w:hAnsi="Verdana"/>
        </w:rPr>
        <w:t xml:space="preserve">Le montant, tel que détaillé dans l’offre financière, sera calculé et chiffré sur base du bordereau des prix présentés par le soumissionnaire. Le soumissionnaire indiquera donc, les prix unitaires de toutes les rubriques figurant au bordereau des prix et les prix totaux, et à chacune des rubriques. Le soumissionnaire indiquera tout rabais inconditionnel et sa méthode d’application sur le formulaire de l’offre. </w:t>
      </w:r>
    </w:p>
    <w:p w:rsidR="00171350" w:rsidRPr="00E76E5F" w:rsidRDefault="00E85111" w:rsidP="00E76E5F">
      <w:pPr>
        <w:tabs>
          <w:tab w:val="left" w:pos="426"/>
        </w:tabs>
        <w:spacing w:before="240" w:after="120" w:line="276" w:lineRule="auto"/>
        <w:ind w:right="-72"/>
        <w:jc w:val="both"/>
        <w:rPr>
          <w:rFonts w:ascii="Verdana" w:hAnsi="Verdana"/>
          <w:b/>
        </w:rPr>
      </w:pPr>
      <w:bookmarkStart w:id="10" w:name="_Toc348175769"/>
      <w:r w:rsidRPr="00E76E5F">
        <w:rPr>
          <w:rFonts w:ascii="Verdana" w:hAnsi="Verdana"/>
          <w:b/>
        </w:rPr>
        <w:t>11</w:t>
      </w:r>
      <w:r w:rsidR="00171350" w:rsidRPr="00E76E5F">
        <w:rPr>
          <w:rFonts w:ascii="Verdana" w:hAnsi="Verdana"/>
          <w:b/>
        </w:rPr>
        <w:t>. Monnaie de soumission</w:t>
      </w:r>
      <w:bookmarkEnd w:id="10"/>
    </w:p>
    <w:p w:rsidR="00895731" w:rsidRDefault="00917FA2" w:rsidP="00917FA2">
      <w:pPr>
        <w:spacing w:line="276" w:lineRule="auto"/>
        <w:ind w:hanging="900"/>
        <w:jc w:val="both"/>
        <w:rPr>
          <w:rFonts w:ascii="Verdana" w:hAnsi="Verdana"/>
        </w:rPr>
      </w:pPr>
      <w:r>
        <w:rPr>
          <w:rFonts w:ascii="Verdana" w:hAnsi="Verdana"/>
        </w:rPr>
        <w:t xml:space="preserve">           </w:t>
      </w:r>
      <w:r w:rsidR="00171350" w:rsidRPr="00E76E5F">
        <w:rPr>
          <w:rFonts w:ascii="Verdana" w:hAnsi="Verdana"/>
        </w:rPr>
        <w:t>Les soumissionnaires doivent exprimer leurs prix en franc burundais</w:t>
      </w:r>
      <w:r w:rsidR="00895731" w:rsidRPr="00E76E5F">
        <w:rPr>
          <w:rFonts w:ascii="Verdana" w:hAnsi="Verdana"/>
        </w:rPr>
        <w:t>.</w:t>
      </w:r>
      <w:bookmarkStart w:id="11" w:name="_Toc348175770"/>
      <w:r w:rsidR="00895731" w:rsidRPr="00E76E5F">
        <w:rPr>
          <w:rFonts w:ascii="Verdana" w:hAnsi="Verdana"/>
        </w:rPr>
        <w:t xml:space="preserve"> Le prix s’entend</w:t>
      </w:r>
      <w:r w:rsidR="006E6A8E" w:rsidRPr="00E76E5F">
        <w:rPr>
          <w:rFonts w:ascii="Verdana" w:hAnsi="Verdana"/>
        </w:rPr>
        <w:t xml:space="preserve"> </w:t>
      </w:r>
      <w:r w:rsidR="00361E3D">
        <w:rPr>
          <w:rFonts w:ascii="Verdana" w:hAnsi="Verdana"/>
        </w:rPr>
        <w:t xml:space="preserve">taxe sur la valeur ajoutée </w:t>
      </w:r>
      <w:r w:rsidR="00941DB0">
        <w:rPr>
          <w:rFonts w:ascii="Verdana" w:hAnsi="Verdana"/>
        </w:rPr>
        <w:t>comprise (</w:t>
      </w:r>
      <w:r w:rsidR="00361E3D">
        <w:rPr>
          <w:rFonts w:ascii="Verdana" w:hAnsi="Verdana"/>
        </w:rPr>
        <w:t>TVAC)</w:t>
      </w:r>
      <w:r w:rsidR="00895731" w:rsidRPr="00E76E5F">
        <w:rPr>
          <w:rFonts w:ascii="Verdana" w:hAnsi="Verdana"/>
        </w:rPr>
        <w:t>.</w:t>
      </w:r>
    </w:p>
    <w:p w:rsidR="00C61F4A" w:rsidRDefault="00C61F4A" w:rsidP="00917FA2">
      <w:pPr>
        <w:spacing w:line="276" w:lineRule="auto"/>
        <w:ind w:hanging="900"/>
        <w:jc w:val="both"/>
        <w:rPr>
          <w:rFonts w:ascii="Verdana" w:hAnsi="Verdana"/>
        </w:rPr>
      </w:pPr>
    </w:p>
    <w:p w:rsidR="00305FE2" w:rsidRPr="00E76E5F" w:rsidRDefault="00305FE2" w:rsidP="00917FA2">
      <w:pPr>
        <w:spacing w:line="276" w:lineRule="auto"/>
        <w:ind w:hanging="900"/>
        <w:jc w:val="both"/>
        <w:rPr>
          <w:rFonts w:ascii="Verdana" w:hAnsi="Verdana"/>
        </w:rPr>
      </w:pPr>
    </w:p>
    <w:p w:rsidR="00895731" w:rsidRPr="00E76E5F" w:rsidRDefault="00895731" w:rsidP="00E76E5F">
      <w:pPr>
        <w:spacing w:line="276" w:lineRule="auto"/>
        <w:jc w:val="both"/>
        <w:rPr>
          <w:rFonts w:ascii="Verdana" w:hAnsi="Verdana"/>
          <w:b/>
        </w:rPr>
      </w:pPr>
      <w:r w:rsidRPr="00E76E5F">
        <w:rPr>
          <w:rFonts w:ascii="Verdana" w:hAnsi="Verdana"/>
        </w:rPr>
        <w:t xml:space="preserve"> </w:t>
      </w:r>
    </w:p>
    <w:p w:rsidR="00171350" w:rsidRPr="00E76E5F" w:rsidRDefault="00895731" w:rsidP="00E76E5F">
      <w:pPr>
        <w:tabs>
          <w:tab w:val="left" w:pos="540"/>
        </w:tabs>
        <w:spacing w:line="276" w:lineRule="auto"/>
        <w:ind w:right="-72"/>
        <w:jc w:val="both"/>
        <w:rPr>
          <w:rFonts w:ascii="Verdana" w:hAnsi="Verdana"/>
          <w:b/>
        </w:rPr>
      </w:pPr>
      <w:r w:rsidRPr="00E76E5F">
        <w:rPr>
          <w:rFonts w:ascii="Verdana" w:hAnsi="Verdana"/>
          <w:b/>
        </w:rPr>
        <w:lastRenderedPageBreak/>
        <w:t xml:space="preserve">12. </w:t>
      </w:r>
      <w:r w:rsidR="00171350" w:rsidRPr="00E76E5F">
        <w:rPr>
          <w:rFonts w:ascii="Verdana" w:hAnsi="Verdana"/>
          <w:b/>
        </w:rPr>
        <w:t>Validité des offres</w:t>
      </w:r>
      <w:bookmarkEnd w:id="11"/>
    </w:p>
    <w:p w:rsidR="00171350" w:rsidRPr="00E76E5F" w:rsidRDefault="00171350" w:rsidP="00E76E5F">
      <w:pPr>
        <w:tabs>
          <w:tab w:val="left" w:pos="540"/>
        </w:tabs>
        <w:spacing w:line="276" w:lineRule="auto"/>
        <w:ind w:right="-72"/>
        <w:jc w:val="both"/>
        <w:rPr>
          <w:rFonts w:ascii="Verdana" w:hAnsi="Verdana"/>
          <w:b/>
        </w:rPr>
      </w:pPr>
    </w:p>
    <w:p w:rsidR="00171350" w:rsidRPr="00E76E5F" w:rsidRDefault="00171350" w:rsidP="00E76E5F">
      <w:pPr>
        <w:tabs>
          <w:tab w:val="left" w:pos="540"/>
        </w:tabs>
        <w:spacing w:line="276" w:lineRule="auto"/>
        <w:ind w:right="-72"/>
        <w:jc w:val="both"/>
        <w:rPr>
          <w:rFonts w:ascii="Verdana" w:hAnsi="Verdana"/>
        </w:rPr>
      </w:pPr>
      <w:r w:rsidRPr="00E76E5F">
        <w:rPr>
          <w:rFonts w:ascii="Verdana" w:hAnsi="Verdana"/>
        </w:rPr>
        <w:t xml:space="preserve">Les offres sont valables pendant une période de </w:t>
      </w:r>
      <w:r w:rsidR="000C6C88">
        <w:rPr>
          <w:rFonts w:ascii="Verdana" w:hAnsi="Verdana"/>
        </w:rPr>
        <w:t>cent vingt</w:t>
      </w:r>
      <w:r w:rsidRPr="00E76E5F">
        <w:rPr>
          <w:rFonts w:ascii="Verdana" w:hAnsi="Verdana"/>
        </w:rPr>
        <w:t xml:space="preserve"> (</w:t>
      </w:r>
      <w:r w:rsidR="00B83042">
        <w:rPr>
          <w:rFonts w:ascii="Verdana" w:hAnsi="Verdana"/>
        </w:rPr>
        <w:t>12</w:t>
      </w:r>
      <w:r w:rsidR="004C63D3" w:rsidRPr="00E76E5F">
        <w:rPr>
          <w:rFonts w:ascii="Verdana" w:hAnsi="Verdana"/>
        </w:rPr>
        <w:t>0</w:t>
      </w:r>
      <w:r w:rsidRPr="00E76E5F">
        <w:rPr>
          <w:rFonts w:ascii="Verdana" w:hAnsi="Verdana"/>
        </w:rPr>
        <w:t xml:space="preserve">) jours calendaires à compter de la date limite de dépôt des offres. </w:t>
      </w:r>
      <w:bookmarkStart w:id="12" w:name="_Toc340304814"/>
    </w:p>
    <w:p w:rsidR="00171350" w:rsidRPr="00E76E5F" w:rsidRDefault="00171350" w:rsidP="00E76E5F">
      <w:pPr>
        <w:tabs>
          <w:tab w:val="left" w:pos="540"/>
        </w:tabs>
        <w:spacing w:line="276" w:lineRule="auto"/>
        <w:ind w:right="-72"/>
        <w:jc w:val="both"/>
        <w:rPr>
          <w:rFonts w:ascii="Verdana" w:hAnsi="Verdana"/>
          <w:b/>
        </w:rPr>
      </w:pPr>
    </w:p>
    <w:p w:rsidR="00171350" w:rsidRPr="00E76E5F" w:rsidRDefault="00171350" w:rsidP="00E76E5F">
      <w:pPr>
        <w:suppressAutoHyphens/>
        <w:spacing w:after="120" w:line="276" w:lineRule="auto"/>
        <w:ind w:right="-72"/>
        <w:jc w:val="both"/>
        <w:rPr>
          <w:rFonts w:ascii="Verdana" w:hAnsi="Verdana"/>
          <w:b/>
        </w:rPr>
      </w:pPr>
      <w:r w:rsidRPr="00E76E5F">
        <w:rPr>
          <w:rFonts w:ascii="Verdana" w:hAnsi="Verdana"/>
          <w:b/>
        </w:rPr>
        <w:t>1</w:t>
      </w:r>
      <w:r w:rsidR="00E66030" w:rsidRPr="00E76E5F">
        <w:rPr>
          <w:rFonts w:ascii="Verdana" w:hAnsi="Verdana"/>
          <w:b/>
        </w:rPr>
        <w:t>3</w:t>
      </w:r>
      <w:r w:rsidRPr="00E76E5F">
        <w:rPr>
          <w:rFonts w:ascii="Verdana" w:hAnsi="Verdana"/>
          <w:b/>
        </w:rPr>
        <w:t>. Garantie bancaire d</w:t>
      </w:r>
      <w:bookmarkEnd w:id="12"/>
      <w:r w:rsidRPr="00E76E5F">
        <w:rPr>
          <w:rFonts w:ascii="Verdana" w:hAnsi="Verdana"/>
          <w:b/>
        </w:rPr>
        <w:t>e soumission</w:t>
      </w:r>
      <w:r w:rsidRPr="00E76E5F">
        <w:rPr>
          <w:rFonts w:ascii="Verdana" w:hAnsi="Verdana"/>
          <w:b/>
        </w:rPr>
        <w:tab/>
      </w:r>
    </w:p>
    <w:p w:rsidR="00551C73" w:rsidRPr="00411AC2" w:rsidRDefault="00171350" w:rsidP="00551C73">
      <w:pPr>
        <w:spacing w:before="240" w:after="120" w:line="276" w:lineRule="auto"/>
        <w:jc w:val="both"/>
        <w:rPr>
          <w:rFonts w:ascii="Verdana" w:hAnsi="Verdana"/>
          <w:color w:val="000000" w:themeColor="text1"/>
        </w:rPr>
      </w:pPr>
      <w:r w:rsidRPr="00E76E5F">
        <w:rPr>
          <w:rFonts w:ascii="Verdana" w:hAnsi="Verdana"/>
        </w:rPr>
        <w:t xml:space="preserve">Une garantie bancaire de soumission </w:t>
      </w:r>
      <w:bookmarkStart w:id="13" w:name="_Toc340304816"/>
      <w:r w:rsidR="007C29B7" w:rsidRPr="00E76E5F">
        <w:rPr>
          <w:rFonts w:ascii="Verdana" w:hAnsi="Verdana"/>
        </w:rPr>
        <w:t xml:space="preserve">de </w:t>
      </w:r>
      <w:r w:rsidR="00755C38">
        <w:rPr>
          <w:rFonts w:ascii="Verdana" w:hAnsi="Verdana"/>
        </w:rPr>
        <w:t>trois</w:t>
      </w:r>
      <w:r w:rsidR="008B33DB" w:rsidRPr="00E76E5F">
        <w:rPr>
          <w:rFonts w:ascii="Verdana" w:hAnsi="Verdana"/>
        </w:rPr>
        <w:t xml:space="preserve"> cent mille</w:t>
      </w:r>
      <w:r w:rsidR="007C29B7" w:rsidRPr="00E76E5F">
        <w:rPr>
          <w:rFonts w:ascii="Verdana" w:hAnsi="Verdana"/>
        </w:rPr>
        <w:t xml:space="preserve"> de </w:t>
      </w:r>
      <w:r w:rsidRPr="00E76E5F">
        <w:rPr>
          <w:rFonts w:ascii="Verdana" w:hAnsi="Verdana"/>
        </w:rPr>
        <w:t xml:space="preserve">Francs </w:t>
      </w:r>
      <w:r w:rsidR="002E03BF" w:rsidRPr="00E76E5F">
        <w:rPr>
          <w:rFonts w:ascii="Verdana" w:hAnsi="Verdana"/>
        </w:rPr>
        <w:t xml:space="preserve">Burundais </w:t>
      </w:r>
      <w:r w:rsidR="00754D21">
        <w:rPr>
          <w:rFonts w:ascii="Verdana" w:hAnsi="Verdana"/>
          <w:b/>
        </w:rPr>
        <w:t>3</w:t>
      </w:r>
      <w:r w:rsidR="002E03BF" w:rsidRPr="00E76E5F">
        <w:rPr>
          <w:rFonts w:ascii="Verdana" w:hAnsi="Verdana"/>
          <w:b/>
        </w:rPr>
        <w:t>00</w:t>
      </w:r>
      <w:r w:rsidR="007C29B7" w:rsidRPr="00E76E5F">
        <w:rPr>
          <w:rFonts w:ascii="Verdana" w:hAnsi="Verdana"/>
          <w:b/>
        </w:rPr>
        <w:t xml:space="preserve"> 000 </w:t>
      </w:r>
      <w:r w:rsidR="00F21632" w:rsidRPr="00E76E5F">
        <w:rPr>
          <w:rFonts w:ascii="Verdana" w:hAnsi="Verdana"/>
          <w:b/>
        </w:rPr>
        <w:t xml:space="preserve">BIF) </w:t>
      </w:r>
      <w:r w:rsidR="00F21632" w:rsidRPr="00E76E5F">
        <w:rPr>
          <w:rFonts w:ascii="Verdana" w:hAnsi="Verdana"/>
        </w:rPr>
        <w:t>est</w:t>
      </w:r>
      <w:r w:rsidR="008B33DB" w:rsidRPr="00E76E5F">
        <w:rPr>
          <w:rFonts w:ascii="Verdana" w:hAnsi="Verdana"/>
        </w:rPr>
        <w:t xml:space="preserve"> exigée</w:t>
      </w:r>
      <w:r w:rsidR="003C7B8F" w:rsidRPr="00E76E5F">
        <w:rPr>
          <w:rFonts w:ascii="Verdana" w:hAnsi="Verdana"/>
        </w:rPr>
        <w:t>.</w:t>
      </w:r>
      <w:r w:rsidR="00551C73" w:rsidRPr="00551C73">
        <w:rPr>
          <w:rFonts w:ascii="Verdana" w:hAnsi="Verdana"/>
          <w:color w:val="000000" w:themeColor="text1"/>
        </w:rPr>
        <w:t xml:space="preserve"> </w:t>
      </w:r>
      <w:r w:rsidR="00551C73" w:rsidRPr="00411AC2">
        <w:rPr>
          <w:rFonts w:ascii="Verdana" w:hAnsi="Verdana"/>
          <w:color w:val="000000" w:themeColor="text1"/>
        </w:rPr>
        <w:t xml:space="preserve">La garantie bancaire est libellée en Francs Burundais par une institution financière agréée par la BRB. </w:t>
      </w:r>
    </w:p>
    <w:p w:rsidR="00562B46" w:rsidRPr="00E76E5F" w:rsidRDefault="00551C73" w:rsidP="00551C73">
      <w:pPr>
        <w:spacing w:line="276" w:lineRule="auto"/>
        <w:jc w:val="both"/>
        <w:rPr>
          <w:rFonts w:ascii="Verdana" w:hAnsi="Verdana"/>
        </w:rPr>
      </w:pPr>
      <w:r w:rsidRPr="00411AC2">
        <w:rPr>
          <w:rFonts w:ascii="Verdana" w:hAnsi="Verdana"/>
          <w:color w:val="000000" w:themeColor="text1"/>
        </w:rPr>
        <w:t>Les garanties devront porter l’adresse physique et électronique de l’institution financière émettrice. Les chèques certifiés ne sont pas acceptés</w:t>
      </w:r>
      <w:r w:rsidR="00C642FA">
        <w:rPr>
          <w:rFonts w:ascii="Verdana" w:hAnsi="Verdana"/>
          <w:color w:val="000000" w:themeColor="text1"/>
        </w:rPr>
        <w:t>.</w:t>
      </w:r>
    </w:p>
    <w:p w:rsidR="00B66F03" w:rsidRPr="00E76E5F" w:rsidRDefault="00171350" w:rsidP="00E76E5F">
      <w:pPr>
        <w:spacing w:line="276" w:lineRule="auto"/>
        <w:rPr>
          <w:rFonts w:ascii="Verdana" w:hAnsi="Verdana"/>
        </w:rPr>
      </w:pPr>
      <w:r w:rsidRPr="00E76E5F">
        <w:rPr>
          <w:rFonts w:ascii="Verdana" w:hAnsi="Verdana"/>
        </w:rPr>
        <w:t xml:space="preserve">Les chèques certifiés ne sont pas acceptés. </w:t>
      </w:r>
    </w:p>
    <w:p w:rsidR="00407B24" w:rsidRPr="00E76E5F" w:rsidRDefault="00407B24" w:rsidP="00E76E5F">
      <w:pPr>
        <w:spacing w:line="276" w:lineRule="auto"/>
        <w:rPr>
          <w:rFonts w:ascii="Verdana" w:hAnsi="Verdana"/>
        </w:rPr>
      </w:pPr>
    </w:p>
    <w:p w:rsidR="00171350" w:rsidRPr="00E76E5F" w:rsidRDefault="00171350" w:rsidP="00E76E5F">
      <w:pPr>
        <w:spacing w:after="120" w:line="276" w:lineRule="auto"/>
        <w:rPr>
          <w:rFonts w:ascii="Verdana" w:hAnsi="Verdana"/>
          <w:b/>
        </w:rPr>
      </w:pPr>
      <w:r w:rsidRPr="00E76E5F">
        <w:rPr>
          <w:rFonts w:ascii="Verdana" w:hAnsi="Verdana"/>
          <w:b/>
        </w:rPr>
        <w:t>1</w:t>
      </w:r>
      <w:r w:rsidR="00E66030" w:rsidRPr="00E76E5F">
        <w:rPr>
          <w:rFonts w:ascii="Verdana" w:hAnsi="Verdana"/>
          <w:b/>
        </w:rPr>
        <w:t>4</w:t>
      </w:r>
      <w:r w:rsidRPr="00E76E5F">
        <w:rPr>
          <w:rFonts w:ascii="Verdana" w:hAnsi="Verdana"/>
          <w:b/>
        </w:rPr>
        <w:t>. Forme et signature de l’offre</w:t>
      </w:r>
      <w:bookmarkEnd w:id="13"/>
      <w:r w:rsidRPr="00E76E5F">
        <w:rPr>
          <w:rFonts w:ascii="Verdana" w:hAnsi="Verdana"/>
          <w:b/>
        </w:rPr>
        <w:tab/>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Le soumissionnaire préparera un original et cinq copies de l’offre, mentionnant clairement sur les exemplaires ”ORIGINAL” et ”COPIE” selon le cas. En cas de différence entre eux, l’original fera foi. Ces exemplaires seront dactylographiés ou écrits à l’encre indélébile et seront signés par le soumissionnaire ou par une (des) personne(s) dûment autorisée(s) à engager celui-ci. </w:t>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Toutes les pages de l’offre, sauf les prospectus imprimés, seront paraphées par le(s) signataire(s). L’offre ne contiendra aucune mention, interligne, rature ou surcharge.</w:t>
      </w:r>
    </w:p>
    <w:p w:rsidR="00B66F03" w:rsidRPr="00E76E5F" w:rsidRDefault="00B66F03"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suppressAutoHyphens/>
        <w:spacing w:line="276" w:lineRule="auto"/>
        <w:ind w:right="-72"/>
        <w:rPr>
          <w:rFonts w:ascii="Verdana" w:hAnsi="Verdana"/>
          <w:b/>
        </w:rPr>
      </w:pPr>
      <w:bookmarkStart w:id="14" w:name="_Toc340304817"/>
      <w:r w:rsidRPr="00E76E5F">
        <w:rPr>
          <w:rFonts w:ascii="Verdana" w:hAnsi="Verdana"/>
          <w:b/>
        </w:rPr>
        <w:t xml:space="preserve">D.  </w:t>
      </w:r>
      <w:r w:rsidRPr="00E76E5F">
        <w:rPr>
          <w:rFonts w:ascii="Verdana" w:hAnsi="Verdana"/>
          <w:b/>
          <w:u w:val="single"/>
        </w:rPr>
        <w:t>DEPOT DES OFFRES</w:t>
      </w:r>
      <w:bookmarkEnd w:id="14"/>
    </w:p>
    <w:p w:rsidR="00171350" w:rsidRPr="00E76E5F" w:rsidRDefault="00171350" w:rsidP="00E76E5F">
      <w:pPr>
        <w:suppressAutoHyphens/>
        <w:spacing w:line="276" w:lineRule="auto"/>
        <w:ind w:right="-72"/>
        <w:rPr>
          <w:rFonts w:ascii="Verdana" w:hAnsi="Verdana"/>
          <w:b/>
        </w:rPr>
      </w:pPr>
      <w:bookmarkStart w:id="15" w:name="_Toc340304818"/>
    </w:p>
    <w:p w:rsidR="00171350" w:rsidRPr="00E76E5F" w:rsidRDefault="00171350" w:rsidP="00E76E5F">
      <w:pPr>
        <w:suppressAutoHyphens/>
        <w:spacing w:after="120" w:line="276" w:lineRule="auto"/>
        <w:ind w:right="-72"/>
        <w:rPr>
          <w:rFonts w:ascii="Verdana" w:hAnsi="Verdana"/>
          <w:b/>
        </w:rPr>
      </w:pPr>
      <w:r w:rsidRPr="00E76E5F">
        <w:rPr>
          <w:rFonts w:ascii="Verdana" w:hAnsi="Verdana"/>
          <w:b/>
        </w:rPr>
        <w:t>1</w:t>
      </w:r>
      <w:r w:rsidR="00E66030" w:rsidRPr="00E76E5F">
        <w:rPr>
          <w:rFonts w:ascii="Verdana" w:hAnsi="Verdana"/>
          <w:b/>
        </w:rPr>
        <w:t>5</w:t>
      </w:r>
      <w:r w:rsidRPr="00E76E5F">
        <w:rPr>
          <w:rFonts w:ascii="Verdana" w:hAnsi="Verdana"/>
          <w:b/>
        </w:rPr>
        <w:t>. Cachetage et marquage des offres</w:t>
      </w:r>
      <w:bookmarkEnd w:id="15"/>
      <w:r w:rsidRPr="00E76E5F">
        <w:rPr>
          <w:rFonts w:ascii="Verdana" w:hAnsi="Verdana"/>
          <w:b/>
        </w:rPr>
        <w:tab/>
      </w:r>
    </w:p>
    <w:p w:rsidR="002F3C84" w:rsidRPr="00E76E5F" w:rsidRDefault="00171350" w:rsidP="00E76E5F">
      <w:pPr>
        <w:widowControl w:val="0"/>
        <w:tabs>
          <w:tab w:val="left" w:pos="-720"/>
        </w:tabs>
        <w:suppressAutoHyphens/>
        <w:spacing w:after="120" w:line="276" w:lineRule="auto"/>
        <w:jc w:val="both"/>
        <w:rPr>
          <w:rFonts w:ascii="Verdana" w:hAnsi="Verdana"/>
          <w:spacing w:val="-3"/>
        </w:rPr>
      </w:pPr>
      <w:r w:rsidRPr="00E76E5F">
        <w:rPr>
          <w:rFonts w:ascii="Verdana" w:hAnsi="Verdana"/>
          <w:spacing w:val="-3"/>
        </w:rPr>
        <w:t xml:space="preserve">Les soumissionnaires placeront l’original et les copies de leurs offres dans deux enveloppes séparées portant la mention </w:t>
      </w:r>
      <w:r w:rsidRPr="00E76E5F">
        <w:rPr>
          <w:rFonts w:ascii="Verdana" w:hAnsi="Verdana"/>
          <w:b/>
          <w:spacing w:val="-3"/>
        </w:rPr>
        <w:t>”OFFRE TECHNIQUE”</w:t>
      </w:r>
      <w:r w:rsidRPr="00E76E5F">
        <w:rPr>
          <w:rFonts w:ascii="Verdana" w:hAnsi="Verdana"/>
          <w:spacing w:val="-3"/>
        </w:rPr>
        <w:t xml:space="preserve"> et </w:t>
      </w:r>
      <w:r w:rsidRPr="00E76E5F">
        <w:rPr>
          <w:rFonts w:ascii="Verdana" w:hAnsi="Verdana"/>
          <w:b/>
          <w:spacing w:val="-3"/>
        </w:rPr>
        <w:t xml:space="preserve">”OFFRE FINANCIERE” </w:t>
      </w:r>
      <w:r w:rsidRPr="00E76E5F">
        <w:rPr>
          <w:rFonts w:ascii="Verdana" w:hAnsi="Verdana"/>
          <w:spacing w:val="-3"/>
        </w:rPr>
        <w:t>selon le cas.  Ces enveloppes seront ensuite placées dans une enveloppe extérieure.</w:t>
      </w:r>
    </w:p>
    <w:p w:rsidR="00171350" w:rsidRPr="00E76E5F" w:rsidRDefault="00171350" w:rsidP="00E76E5F">
      <w:pPr>
        <w:widowControl w:val="0"/>
        <w:tabs>
          <w:tab w:val="left" w:pos="-720"/>
        </w:tabs>
        <w:suppressAutoHyphens/>
        <w:spacing w:after="120" w:line="276" w:lineRule="auto"/>
        <w:jc w:val="both"/>
        <w:rPr>
          <w:rFonts w:ascii="Verdana" w:hAnsi="Verdana"/>
          <w:spacing w:val="-3"/>
        </w:rPr>
      </w:pPr>
      <w:r w:rsidRPr="00E76E5F">
        <w:rPr>
          <w:rFonts w:ascii="Verdana" w:hAnsi="Verdana"/>
          <w:spacing w:val="-3"/>
        </w:rPr>
        <w:t>Les enveloppes intérieure et extérieure devront :</w:t>
      </w:r>
    </w:p>
    <w:p w:rsidR="00171350" w:rsidRPr="00E76E5F" w:rsidRDefault="00171350" w:rsidP="00E76E5F">
      <w:pPr>
        <w:numPr>
          <w:ilvl w:val="0"/>
          <w:numId w:val="15"/>
        </w:numPr>
        <w:tabs>
          <w:tab w:val="num" w:pos="1770"/>
        </w:tabs>
        <w:suppressAutoHyphens/>
        <w:spacing w:line="276" w:lineRule="auto"/>
        <w:ind w:right="-72"/>
        <w:jc w:val="both"/>
        <w:rPr>
          <w:rFonts w:ascii="Verdana" w:hAnsi="Verdana"/>
        </w:rPr>
      </w:pPr>
      <w:proofErr w:type="gramStart"/>
      <w:r w:rsidRPr="00E76E5F">
        <w:rPr>
          <w:rFonts w:ascii="Verdana" w:hAnsi="Verdana"/>
        </w:rPr>
        <w:t>être</w:t>
      </w:r>
      <w:proofErr w:type="gramEnd"/>
      <w:r w:rsidRPr="00E76E5F">
        <w:rPr>
          <w:rFonts w:ascii="Verdana" w:hAnsi="Verdana"/>
        </w:rPr>
        <w:t xml:space="preserve"> adressées à l’</w:t>
      </w:r>
      <w:r w:rsidR="0085561C" w:rsidRPr="00E76E5F">
        <w:rPr>
          <w:rFonts w:ascii="Verdana" w:hAnsi="Verdana"/>
        </w:rPr>
        <w:t>Autorité Contractante</w:t>
      </w:r>
      <w:r w:rsidRPr="00E76E5F">
        <w:rPr>
          <w:rFonts w:ascii="Verdana" w:hAnsi="Verdana"/>
        </w:rPr>
        <w:t xml:space="preserve"> à l’adresse indiquée dans le RPAO ;</w:t>
      </w:r>
    </w:p>
    <w:p w:rsidR="00171350" w:rsidRPr="00E76E5F" w:rsidRDefault="00171350" w:rsidP="00E76E5F">
      <w:pPr>
        <w:numPr>
          <w:ilvl w:val="0"/>
          <w:numId w:val="15"/>
        </w:numPr>
        <w:tabs>
          <w:tab w:val="num" w:pos="1560"/>
          <w:tab w:val="num" w:pos="1770"/>
        </w:tabs>
        <w:suppressAutoHyphens/>
        <w:spacing w:line="276" w:lineRule="auto"/>
        <w:ind w:right="-72"/>
        <w:jc w:val="both"/>
        <w:rPr>
          <w:rFonts w:ascii="Verdana" w:hAnsi="Verdana"/>
        </w:rPr>
      </w:pPr>
      <w:proofErr w:type="gramStart"/>
      <w:r w:rsidRPr="00E76E5F">
        <w:rPr>
          <w:rFonts w:ascii="Verdana" w:hAnsi="Verdana"/>
        </w:rPr>
        <w:t>porter</w:t>
      </w:r>
      <w:proofErr w:type="gramEnd"/>
      <w:r w:rsidRPr="00E76E5F">
        <w:rPr>
          <w:rFonts w:ascii="Verdana" w:hAnsi="Verdana"/>
        </w:rPr>
        <w:t xml:space="preserve"> le titre et le numéro du DAO, tels qu’indiqués dans les DPAO ; </w:t>
      </w:r>
    </w:p>
    <w:p w:rsidR="00171350" w:rsidRPr="00E76E5F" w:rsidRDefault="00171350" w:rsidP="00E76E5F">
      <w:pPr>
        <w:numPr>
          <w:ilvl w:val="0"/>
          <w:numId w:val="15"/>
        </w:numPr>
        <w:tabs>
          <w:tab w:val="num" w:pos="1560"/>
          <w:tab w:val="num" w:pos="1770"/>
        </w:tabs>
        <w:suppressAutoHyphens/>
        <w:spacing w:line="276" w:lineRule="auto"/>
        <w:ind w:right="-72"/>
        <w:jc w:val="both"/>
        <w:rPr>
          <w:rFonts w:ascii="Verdana" w:hAnsi="Verdana"/>
        </w:rPr>
      </w:pPr>
      <w:proofErr w:type="gramStart"/>
      <w:r w:rsidRPr="00E76E5F">
        <w:rPr>
          <w:rFonts w:ascii="Verdana" w:hAnsi="Verdana"/>
        </w:rPr>
        <w:t>porter</w:t>
      </w:r>
      <w:proofErr w:type="gramEnd"/>
      <w:r w:rsidRPr="00E76E5F">
        <w:rPr>
          <w:rFonts w:ascii="Verdana" w:hAnsi="Verdana"/>
        </w:rPr>
        <w:t xml:space="preserve"> les mots ”</w:t>
      </w:r>
      <w:r w:rsidRPr="00E76E5F">
        <w:rPr>
          <w:rFonts w:ascii="Verdana" w:hAnsi="Verdana"/>
          <w:b/>
        </w:rPr>
        <w:t>NE PAS OUVRIR AVANT LE</w:t>
      </w:r>
      <w:r w:rsidR="001A6824">
        <w:rPr>
          <w:rFonts w:ascii="Verdana" w:hAnsi="Verdana"/>
          <w:b/>
        </w:rPr>
        <w:t>20</w:t>
      </w:r>
      <w:r w:rsidRPr="00E76E5F">
        <w:rPr>
          <w:rFonts w:ascii="Verdana" w:hAnsi="Verdana"/>
          <w:b/>
        </w:rPr>
        <w:t>/</w:t>
      </w:r>
      <w:r w:rsidR="001A6824">
        <w:rPr>
          <w:rFonts w:ascii="Verdana" w:hAnsi="Verdana"/>
          <w:b/>
        </w:rPr>
        <w:t>09</w:t>
      </w:r>
      <w:r w:rsidRPr="00E76E5F">
        <w:rPr>
          <w:rFonts w:ascii="Verdana" w:hAnsi="Verdana"/>
          <w:b/>
        </w:rPr>
        <w:t>/202</w:t>
      </w:r>
      <w:r w:rsidR="006A3B1D" w:rsidRPr="00E76E5F">
        <w:rPr>
          <w:rFonts w:ascii="Verdana" w:hAnsi="Verdana"/>
          <w:b/>
        </w:rPr>
        <w:t>3</w:t>
      </w:r>
      <w:r w:rsidRPr="00E76E5F">
        <w:rPr>
          <w:rFonts w:ascii="Verdana" w:hAnsi="Verdana"/>
          <w:b/>
        </w:rPr>
        <w:t xml:space="preserve"> à 10h</w:t>
      </w:r>
      <w:r w:rsidR="00206E3D" w:rsidRPr="00E76E5F">
        <w:rPr>
          <w:rFonts w:ascii="Verdana" w:hAnsi="Verdana"/>
          <w:b/>
        </w:rPr>
        <w:t>0</w:t>
      </w:r>
      <w:r w:rsidRPr="00E76E5F">
        <w:rPr>
          <w:rFonts w:ascii="Verdana" w:hAnsi="Verdana"/>
          <w:b/>
        </w:rPr>
        <w:t>0.</w:t>
      </w:r>
      <w:r w:rsidRPr="00E76E5F">
        <w:rPr>
          <w:rFonts w:ascii="Verdana" w:hAnsi="Verdana"/>
        </w:rPr>
        <w:t>” suivis de la mention de la date et de l’heure fixées pour l’ouverture des offres, comme spécifié dans les DPAO.</w:t>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lastRenderedPageBreak/>
        <w:t>Les enveloppes intérieures porteront également le nom et l’adresse du soumissionnaire de façon à permettre à l’</w:t>
      </w:r>
      <w:r w:rsidR="0085561C" w:rsidRPr="00E76E5F">
        <w:rPr>
          <w:rFonts w:ascii="Verdana" w:hAnsi="Verdana"/>
          <w:spacing w:val="-3"/>
        </w:rPr>
        <w:t>Autorité Contractante</w:t>
      </w:r>
      <w:r w:rsidRPr="00E76E5F">
        <w:rPr>
          <w:rFonts w:ascii="Verdana" w:hAnsi="Verdana"/>
          <w:spacing w:val="-3"/>
        </w:rPr>
        <w:t xml:space="preserve"> de renvoyer l’offre cachetée si elle a été déclarée ”hors délai”.</w:t>
      </w:r>
    </w:p>
    <w:p w:rsidR="00E66030" w:rsidRPr="00E76E5F" w:rsidRDefault="00E66030" w:rsidP="00E76E5F">
      <w:pPr>
        <w:tabs>
          <w:tab w:val="left" w:pos="2160"/>
          <w:tab w:val="left" w:pos="9144"/>
        </w:tabs>
        <w:suppressAutoHyphens/>
        <w:spacing w:after="120" w:line="276" w:lineRule="auto"/>
        <w:ind w:right="-72"/>
        <w:jc w:val="both"/>
        <w:rPr>
          <w:rFonts w:ascii="Verdana" w:hAnsi="Verdana"/>
          <w:b/>
        </w:rPr>
      </w:pPr>
      <w:bookmarkStart w:id="16" w:name="_Toc340304819"/>
    </w:p>
    <w:p w:rsidR="00171350" w:rsidRPr="00E76E5F" w:rsidRDefault="00171350" w:rsidP="00E76E5F">
      <w:pPr>
        <w:tabs>
          <w:tab w:val="left" w:pos="2160"/>
          <w:tab w:val="left" w:pos="9144"/>
        </w:tabs>
        <w:suppressAutoHyphens/>
        <w:spacing w:after="120" w:line="276" w:lineRule="auto"/>
        <w:ind w:right="-72"/>
        <w:jc w:val="both"/>
        <w:rPr>
          <w:rFonts w:ascii="Verdana" w:hAnsi="Verdana"/>
          <w:b/>
        </w:rPr>
      </w:pPr>
      <w:r w:rsidRPr="00E76E5F">
        <w:rPr>
          <w:rFonts w:ascii="Verdana" w:hAnsi="Verdana"/>
          <w:b/>
        </w:rPr>
        <w:t>1</w:t>
      </w:r>
      <w:r w:rsidR="00E66030" w:rsidRPr="00E76E5F">
        <w:rPr>
          <w:rFonts w:ascii="Verdana" w:hAnsi="Verdana"/>
          <w:b/>
        </w:rPr>
        <w:t>6</w:t>
      </w:r>
      <w:r w:rsidRPr="00E76E5F">
        <w:rPr>
          <w:rFonts w:ascii="Verdana" w:hAnsi="Verdana"/>
          <w:b/>
        </w:rPr>
        <w:t>. Date et heure limite de dépôt des offres</w:t>
      </w:r>
      <w:bookmarkEnd w:id="16"/>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Les offres doivent être reçues à l’adresse spécifiée ci-dessus au plus tard </w:t>
      </w:r>
      <w:r w:rsidRPr="00E76E5F">
        <w:rPr>
          <w:rFonts w:ascii="Verdana" w:hAnsi="Verdana"/>
          <w:b/>
          <w:spacing w:val="-3"/>
        </w:rPr>
        <w:t xml:space="preserve">le </w:t>
      </w:r>
      <w:r w:rsidR="001A6824">
        <w:rPr>
          <w:rFonts w:ascii="Verdana" w:hAnsi="Verdana"/>
          <w:b/>
          <w:spacing w:val="-3"/>
        </w:rPr>
        <w:t>20</w:t>
      </w:r>
      <w:r w:rsidRPr="00E76E5F">
        <w:rPr>
          <w:rFonts w:ascii="Verdana" w:hAnsi="Verdana"/>
          <w:b/>
          <w:spacing w:val="-3"/>
        </w:rPr>
        <w:t>/</w:t>
      </w:r>
      <w:r w:rsidR="001A6824">
        <w:rPr>
          <w:rFonts w:ascii="Verdana" w:hAnsi="Verdana"/>
          <w:b/>
          <w:spacing w:val="-3"/>
        </w:rPr>
        <w:t>09</w:t>
      </w:r>
      <w:r w:rsidRPr="00E76E5F">
        <w:rPr>
          <w:rFonts w:ascii="Verdana" w:hAnsi="Verdana"/>
          <w:b/>
          <w:spacing w:val="-3"/>
        </w:rPr>
        <w:t>/202</w:t>
      </w:r>
      <w:r w:rsidR="006A3B1D" w:rsidRPr="00E76E5F">
        <w:rPr>
          <w:rFonts w:ascii="Verdana" w:hAnsi="Verdana"/>
          <w:b/>
          <w:spacing w:val="-3"/>
        </w:rPr>
        <w:t>3</w:t>
      </w:r>
      <w:r w:rsidRPr="00E76E5F">
        <w:rPr>
          <w:rFonts w:ascii="Verdana" w:hAnsi="Verdana"/>
          <w:b/>
          <w:spacing w:val="-3"/>
        </w:rPr>
        <w:t xml:space="preserve"> </w:t>
      </w:r>
      <w:r w:rsidRPr="00E76E5F">
        <w:rPr>
          <w:rFonts w:ascii="Verdana" w:hAnsi="Verdana"/>
          <w:spacing w:val="-3"/>
        </w:rPr>
        <w:t xml:space="preserve">à </w:t>
      </w:r>
      <w:r w:rsidR="00206E3D" w:rsidRPr="00E76E5F">
        <w:rPr>
          <w:rFonts w:ascii="Verdana" w:hAnsi="Verdana"/>
          <w:b/>
          <w:spacing w:val="-3"/>
        </w:rPr>
        <w:t>9h30’</w:t>
      </w:r>
      <w:r w:rsidRPr="00E76E5F">
        <w:rPr>
          <w:rFonts w:ascii="Verdana" w:hAnsi="Verdana"/>
          <w:spacing w:val="-3"/>
        </w:rPr>
        <w:t xml:space="preserve"> </w:t>
      </w:r>
      <w:r w:rsidR="00C50487" w:rsidRPr="00E76E5F">
        <w:rPr>
          <w:rFonts w:ascii="Verdana" w:hAnsi="Verdana"/>
          <w:spacing w:val="-3"/>
        </w:rPr>
        <w:t>heures locales</w:t>
      </w:r>
      <w:r w:rsidRPr="00E76E5F">
        <w:rPr>
          <w:rFonts w:ascii="Verdana" w:hAnsi="Verdana"/>
          <w:spacing w:val="-3"/>
        </w:rPr>
        <w:t>.</w:t>
      </w:r>
    </w:p>
    <w:p w:rsidR="00611958"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L’OBR peut, à son gré, reporter la date limite fixée pour le dépôt des offres en </w:t>
      </w:r>
      <w:r w:rsidR="00E66030" w:rsidRPr="00E76E5F">
        <w:rPr>
          <w:rFonts w:ascii="Verdana" w:hAnsi="Verdana"/>
          <w:spacing w:val="-3"/>
        </w:rPr>
        <w:t>informant</w:t>
      </w:r>
      <w:r w:rsidRPr="00E76E5F">
        <w:rPr>
          <w:rFonts w:ascii="Verdana" w:hAnsi="Verdana"/>
          <w:spacing w:val="-3"/>
        </w:rPr>
        <w:t xml:space="preserve"> un éventuel additif. Dans ce cas, tous les droits et obligations de l’</w:t>
      </w:r>
      <w:r w:rsidR="0085561C" w:rsidRPr="00E76E5F">
        <w:rPr>
          <w:rFonts w:ascii="Verdana" w:hAnsi="Verdana"/>
          <w:spacing w:val="-3"/>
        </w:rPr>
        <w:t>Autorité Contractante</w:t>
      </w:r>
      <w:r w:rsidRPr="00E76E5F">
        <w:rPr>
          <w:rFonts w:ascii="Verdana" w:hAnsi="Verdana"/>
          <w:spacing w:val="-3"/>
        </w:rPr>
        <w:t xml:space="preserve"> et des soumissionnaires précédemment régis par la date limite initiale seront régis par la nouvelle date limite.</w:t>
      </w:r>
    </w:p>
    <w:p w:rsidR="00171350" w:rsidRPr="00E76E5F" w:rsidRDefault="00171350" w:rsidP="00E76E5F">
      <w:pPr>
        <w:spacing w:line="276" w:lineRule="auto"/>
        <w:jc w:val="both"/>
        <w:rPr>
          <w:rFonts w:ascii="Verdana" w:hAnsi="Verdana"/>
          <w:b/>
          <w:bCs/>
          <w:u w:val="single"/>
        </w:rPr>
      </w:pPr>
    </w:p>
    <w:p w:rsidR="00171350" w:rsidRPr="00E76E5F" w:rsidRDefault="00171350" w:rsidP="00E76E5F">
      <w:pPr>
        <w:tabs>
          <w:tab w:val="num" w:pos="1134"/>
          <w:tab w:val="left" w:pos="2210"/>
          <w:tab w:val="left" w:pos="8740"/>
        </w:tabs>
        <w:suppressAutoHyphens/>
        <w:spacing w:line="276" w:lineRule="auto"/>
        <w:ind w:left="116" w:right="-72" w:hanging="426"/>
        <w:jc w:val="both"/>
        <w:rPr>
          <w:rFonts w:ascii="Verdana" w:hAnsi="Verdana"/>
          <w:b/>
          <w:u w:val="single"/>
        </w:rPr>
      </w:pPr>
      <w:r w:rsidRPr="00E76E5F">
        <w:rPr>
          <w:rFonts w:ascii="Verdana" w:hAnsi="Verdana"/>
          <w:b/>
        </w:rPr>
        <w:t xml:space="preserve">E. </w:t>
      </w:r>
      <w:r w:rsidRPr="00E76E5F">
        <w:rPr>
          <w:rFonts w:ascii="Verdana" w:hAnsi="Verdana"/>
          <w:b/>
          <w:u w:val="single"/>
        </w:rPr>
        <w:t>OUVERTURE ET EVALUATION DES OFFRES</w:t>
      </w:r>
    </w:p>
    <w:p w:rsidR="00171350" w:rsidRPr="00E76E5F" w:rsidRDefault="00171350" w:rsidP="00E76E5F">
      <w:pPr>
        <w:tabs>
          <w:tab w:val="left" w:pos="540"/>
        </w:tabs>
        <w:spacing w:line="276" w:lineRule="auto"/>
        <w:ind w:right="-72"/>
        <w:jc w:val="both"/>
        <w:rPr>
          <w:rFonts w:ascii="Verdana" w:hAnsi="Verdana"/>
        </w:rPr>
      </w:pPr>
      <w:bookmarkStart w:id="17" w:name="_Toc348175782"/>
      <w:bookmarkStart w:id="18" w:name="_Toc340304824"/>
    </w:p>
    <w:p w:rsidR="00171350" w:rsidRPr="00E76E5F" w:rsidRDefault="00171350" w:rsidP="00E76E5F">
      <w:pPr>
        <w:tabs>
          <w:tab w:val="left" w:pos="540"/>
        </w:tabs>
        <w:spacing w:after="120" w:line="276" w:lineRule="auto"/>
        <w:ind w:right="-72"/>
        <w:jc w:val="both"/>
        <w:rPr>
          <w:rFonts w:ascii="Verdana" w:hAnsi="Verdana"/>
          <w:b/>
        </w:rPr>
      </w:pPr>
      <w:r w:rsidRPr="00E76E5F">
        <w:rPr>
          <w:rFonts w:ascii="Verdana" w:hAnsi="Verdana"/>
          <w:b/>
        </w:rPr>
        <w:t>1</w:t>
      </w:r>
      <w:r w:rsidR="00F11439" w:rsidRPr="00E76E5F">
        <w:rPr>
          <w:rFonts w:ascii="Verdana" w:hAnsi="Verdana"/>
          <w:b/>
        </w:rPr>
        <w:t>7</w:t>
      </w:r>
      <w:r w:rsidRPr="00E76E5F">
        <w:rPr>
          <w:rFonts w:ascii="Verdana" w:hAnsi="Verdana"/>
          <w:b/>
        </w:rPr>
        <w:t xml:space="preserve">. Ouverture des </w:t>
      </w:r>
      <w:bookmarkEnd w:id="17"/>
      <w:r w:rsidRPr="00E76E5F">
        <w:rPr>
          <w:rFonts w:ascii="Verdana" w:hAnsi="Verdana"/>
          <w:b/>
        </w:rPr>
        <w:t>offres</w:t>
      </w:r>
    </w:p>
    <w:p w:rsidR="00171350" w:rsidRPr="00E76E5F" w:rsidRDefault="00171350" w:rsidP="00E76E5F">
      <w:pPr>
        <w:tabs>
          <w:tab w:val="num" w:pos="1116"/>
        </w:tabs>
        <w:suppressAutoHyphens/>
        <w:spacing w:line="276" w:lineRule="auto"/>
        <w:ind w:right="72" w:hanging="720"/>
        <w:jc w:val="both"/>
        <w:rPr>
          <w:rFonts w:ascii="Verdana" w:hAnsi="Verdana"/>
          <w:bCs/>
        </w:rPr>
      </w:pPr>
      <w:r w:rsidRPr="00E76E5F">
        <w:rPr>
          <w:rFonts w:ascii="Verdana" w:hAnsi="Verdana"/>
        </w:rPr>
        <w:t xml:space="preserve">        L’OBR ouvrira les offres, y compris les modifications effectuées, en présence des soumissionnaires qui souhaitent assister à la séance publique d’ouverture ou de leurs représentants</w:t>
      </w:r>
      <w:r w:rsidR="00070B07" w:rsidRPr="00E76E5F">
        <w:rPr>
          <w:rFonts w:ascii="Verdana" w:hAnsi="Verdana"/>
        </w:rPr>
        <w:t xml:space="preserve"> </w:t>
      </w:r>
      <w:r w:rsidRPr="00E76E5F">
        <w:rPr>
          <w:rFonts w:ascii="Verdana" w:hAnsi="Verdana"/>
          <w:b/>
        </w:rPr>
        <w:t>le</w:t>
      </w:r>
      <w:r w:rsidR="001A6824">
        <w:rPr>
          <w:rFonts w:ascii="Verdana" w:hAnsi="Verdana"/>
          <w:b/>
        </w:rPr>
        <w:t xml:space="preserve"> 20</w:t>
      </w:r>
      <w:r w:rsidRPr="00E76E5F">
        <w:rPr>
          <w:rFonts w:ascii="Verdana" w:hAnsi="Verdana"/>
          <w:b/>
        </w:rPr>
        <w:t>/</w:t>
      </w:r>
      <w:r w:rsidR="001A6824">
        <w:rPr>
          <w:rFonts w:ascii="Verdana" w:hAnsi="Verdana"/>
          <w:b/>
        </w:rPr>
        <w:t>09</w:t>
      </w:r>
      <w:r w:rsidRPr="00E76E5F">
        <w:rPr>
          <w:rFonts w:ascii="Verdana" w:hAnsi="Verdana"/>
          <w:b/>
        </w:rPr>
        <w:t>/202</w:t>
      </w:r>
      <w:r w:rsidR="006A3B1D" w:rsidRPr="00E76E5F">
        <w:rPr>
          <w:rFonts w:ascii="Verdana" w:hAnsi="Verdana"/>
          <w:b/>
        </w:rPr>
        <w:t>3</w:t>
      </w:r>
      <w:r w:rsidR="00E4457D" w:rsidRPr="00E76E5F">
        <w:rPr>
          <w:rFonts w:ascii="Verdana" w:hAnsi="Verdana"/>
          <w:b/>
        </w:rPr>
        <w:t xml:space="preserve"> </w:t>
      </w:r>
      <w:r w:rsidRPr="00E76E5F">
        <w:rPr>
          <w:rFonts w:ascii="Verdana" w:hAnsi="Verdana"/>
          <w:b/>
        </w:rPr>
        <w:t>à 10h</w:t>
      </w:r>
      <w:r w:rsidRPr="00E76E5F">
        <w:rPr>
          <w:rFonts w:ascii="Verdana" w:hAnsi="Verdana"/>
          <w:b/>
          <w:bCs/>
        </w:rPr>
        <w:t xml:space="preserve"> </w:t>
      </w:r>
      <w:r w:rsidR="002F3C84" w:rsidRPr="00E76E5F">
        <w:rPr>
          <w:rFonts w:ascii="Verdana" w:hAnsi="Verdana"/>
          <w:b/>
          <w:bCs/>
        </w:rPr>
        <w:t>0</w:t>
      </w:r>
      <w:r w:rsidRPr="00E76E5F">
        <w:rPr>
          <w:rFonts w:ascii="Verdana" w:hAnsi="Verdana"/>
          <w:b/>
          <w:bCs/>
        </w:rPr>
        <w:t>0’</w:t>
      </w:r>
      <w:r w:rsidRPr="00E76E5F">
        <w:rPr>
          <w:rFonts w:ascii="Verdana" w:hAnsi="Verdana"/>
          <w:spacing w:val="-2"/>
        </w:rPr>
        <w:t xml:space="preserve"> </w:t>
      </w:r>
      <w:r w:rsidRPr="00E76E5F">
        <w:rPr>
          <w:rFonts w:ascii="Verdana" w:hAnsi="Verdana"/>
          <w:bCs/>
        </w:rPr>
        <w:t xml:space="preserve">et à l’adresse indiquée ci-après : </w:t>
      </w:r>
    </w:p>
    <w:p w:rsidR="00C872E0" w:rsidRPr="00E76E5F" w:rsidRDefault="00C872E0" w:rsidP="00E76E5F">
      <w:pPr>
        <w:tabs>
          <w:tab w:val="num" w:pos="1116"/>
        </w:tabs>
        <w:suppressAutoHyphens/>
        <w:spacing w:line="276" w:lineRule="auto"/>
        <w:ind w:right="72"/>
        <w:jc w:val="both"/>
        <w:rPr>
          <w:rFonts w:ascii="Verdana" w:hAnsi="Verdana"/>
          <w:bCs/>
        </w:rPr>
      </w:pPr>
    </w:p>
    <w:p w:rsidR="00171350" w:rsidRPr="00E76E5F" w:rsidRDefault="00171350" w:rsidP="00E76E5F">
      <w:pPr>
        <w:spacing w:line="276" w:lineRule="auto"/>
        <w:jc w:val="both"/>
        <w:rPr>
          <w:rFonts w:ascii="Verdana" w:hAnsi="Verdana"/>
          <w:b/>
        </w:rPr>
      </w:pPr>
      <w:r w:rsidRPr="00E76E5F">
        <w:rPr>
          <w:rFonts w:ascii="Verdana" w:hAnsi="Verdana"/>
          <w:b/>
        </w:rPr>
        <w:t xml:space="preserve">Commissariat Général de l’OBR, </w:t>
      </w:r>
    </w:p>
    <w:p w:rsidR="00171350" w:rsidRPr="00E76E5F" w:rsidRDefault="00171350" w:rsidP="00E76E5F">
      <w:pPr>
        <w:spacing w:line="276" w:lineRule="auto"/>
        <w:jc w:val="both"/>
        <w:rPr>
          <w:rFonts w:ascii="Verdana" w:hAnsi="Verdana"/>
          <w:b/>
        </w:rPr>
      </w:pPr>
      <w:r w:rsidRPr="00E76E5F">
        <w:rPr>
          <w:rFonts w:ascii="Verdana" w:hAnsi="Verdana"/>
          <w:b/>
        </w:rPr>
        <w:t xml:space="preserve">Immeuble VIRAGO COMPLEX, Quartier Industriel, </w:t>
      </w:r>
    </w:p>
    <w:p w:rsidR="00171350" w:rsidRPr="00E76E5F" w:rsidRDefault="00171350" w:rsidP="00E76E5F">
      <w:pPr>
        <w:spacing w:line="276" w:lineRule="auto"/>
        <w:jc w:val="both"/>
        <w:rPr>
          <w:rFonts w:ascii="Verdana" w:hAnsi="Verdana"/>
          <w:b/>
        </w:rPr>
      </w:pPr>
      <w:r w:rsidRPr="00E76E5F">
        <w:rPr>
          <w:rFonts w:ascii="Verdana" w:hAnsi="Verdana"/>
          <w:b/>
        </w:rPr>
        <w:t>Avenue de la Tanzanie, N°936a/A, 6</w:t>
      </w:r>
      <w:r w:rsidRPr="00E76E5F">
        <w:rPr>
          <w:rFonts w:ascii="Verdana" w:hAnsi="Verdana"/>
          <w:b/>
          <w:vertAlign w:val="superscript"/>
        </w:rPr>
        <w:t>ème</w:t>
      </w:r>
      <w:r w:rsidRPr="00E76E5F">
        <w:rPr>
          <w:rFonts w:ascii="Verdana" w:hAnsi="Verdana"/>
          <w:b/>
        </w:rPr>
        <w:t xml:space="preserve"> Etage.</w:t>
      </w:r>
    </w:p>
    <w:p w:rsidR="00171350" w:rsidRPr="00E76E5F" w:rsidRDefault="00171350" w:rsidP="00E76E5F">
      <w:pPr>
        <w:spacing w:line="276" w:lineRule="auto"/>
        <w:jc w:val="both"/>
        <w:rPr>
          <w:rFonts w:ascii="Verdana" w:hAnsi="Verdana"/>
          <w:b/>
        </w:rPr>
      </w:pPr>
      <w:r w:rsidRPr="00E76E5F">
        <w:rPr>
          <w:rFonts w:ascii="Verdana" w:hAnsi="Verdana"/>
          <w:b/>
        </w:rPr>
        <w:t xml:space="preserve">B.P 3465 Bujumbura II,  </w:t>
      </w:r>
    </w:p>
    <w:p w:rsidR="00171350" w:rsidRPr="00E76E5F" w:rsidRDefault="00171350" w:rsidP="00E76E5F">
      <w:pPr>
        <w:spacing w:after="120" w:line="276" w:lineRule="auto"/>
        <w:jc w:val="both"/>
        <w:rPr>
          <w:rFonts w:ascii="Verdana" w:hAnsi="Verdana"/>
          <w:b/>
        </w:rPr>
      </w:pPr>
      <w:r w:rsidRPr="00E76E5F">
        <w:rPr>
          <w:rFonts w:ascii="Verdana" w:hAnsi="Verdana"/>
          <w:b/>
        </w:rPr>
        <w:t>Tél : 22 28 21 46 ou 22 28 22 16.</w:t>
      </w:r>
    </w:p>
    <w:p w:rsidR="00171350" w:rsidRPr="00E76E5F" w:rsidRDefault="00171350" w:rsidP="00E76E5F">
      <w:pPr>
        <w:spacing w:before="240" w:after="120" w:line="276" w:lineRule="auto"/>
        <w:jc w:val="both"/>
        <w:rPr>
          <w:rFonts w:ascii="Verdana" w:hAnsi="Verdana"/>
          <w:bCs/>
        </w:rPr>
      </w:pPr>
      <w:r w:rsidRPr="00E76E5F">
        <w:rPr>
          <w:rFonts w:ascii="Verdana" w:hAnsi="Verdana"/>
          <w:bCs/>
        </w:rPr>
        <w:t xml:space="preserve">L’ouverture des offres techniques et financières se fera en même temps. Le Procès-Verbal d’ouverture doit être </w:t>
      </w:r>
      <w:r w:rsidR="000A7383">
        <w:rPr>
          <w:rFonts w:ascii="Verdana" w:hAnsi="Verdana"/>
          <w:bCs/>
        </w:rPr>
        <w:t>contresigné</w:t>
      </w:r>
      <w:r w:rsidRPr="00E76E5F">
        <w:rPr>
          <w:rFonts w:ascii="Verdana" w:hAnsi="Verdana"/>
          <w:bCs/>
        </w:rPr>
        <w:t xml:space="preserve"> par les membres de la sous-commission d’ouverture des offres. </w:t>
      </w:r>
      <w:r w:rsidRPr="00E76E5F">
        <w:rPr>
          <w:rFonts w:ascii="Verdana" w:hAnsi="Verdana"/>
          <w:spacing w:val="-3"/>
        </w:rPr>
        <w:t>Une copie du Procès-Verbal sera remise par après à chaque soumissionnaire qui en aura fait la demande</w:t>
      </w:r>
      <w:r w:rsidR="004875C2" w:rsidRPr="00E76E5F">
        <w:rPr>
          <w:rFonts w:ascii="Verdana" w:hAnsi="Verdana"/>
          <w:spacing w:val="-3"/>
        </w:rPr>
        <w:t>.</w:t>
      </w:r>
      <w:r w:rsidRPr="00E76E5F">
        <w:rPr>
          <w:rFonts w:ascii="Verdana" w:hAnsi="Verdana"/>
          <w:spacing w:val="-3"/>
        </w:rPr>
        <w:t xml:space="preserve"> Les soumissionnaires présents à la séance d’ouverture des offres signent dans un registre de présence.</w:t>
      </w:r>
      <w:r w:rsidRPr="00E76E5F">
        <w:rPr>
          <w:rFonts w:ascii="Verdana" w:hAnsi="Verdana"/>
          <w:bCs/>
        </w:rPr>
        <w:t xml:space="preserve"> </w:t>
      </w:r>
    </w:p>
    <w:p w:rsidR="00171350" w:rsidRPr="00E76E5F" w:rsidRDefault="00171350" w:rsidP="00E76E5F">
      <w:pPr>
        <w:spacing w:line="276" w:lineRule="auto"/>
        <w:jc w:val="both"/>
        <w:rPr>
          <w:rFonts w:ascii="Verdana" w:hAnsi="Verdana"/>
        </w:rPr>
      </w:pPr>
      <w:r w:rsidRPr="00E76E5F">
        <w:rPr>
          <w:rFonts w:ascii="Verdana" w:hAnsi="Verdana"/>
        </w:rPr>
        <w:t xml:space="preserve">Lors de l’ouverture des offres, l’OBR annoncera les noms des soumissionnaires, les montants des offres, les rabais éventuels, les modifications et les retraits des offres, la présence (ou l’absence) de garantie de soumission, et toute autre information que l’OBR peut juger appropriée. </w:t>
      </w:r>
    </w:p>
    <w:p w:rsidR="00D95947" w:rsidRPr="00D95947" w:rsidRDefault="00171350" w:rsidP="00D95947">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Les offres qui n’ont pas été ouvertes ou dont le montant n’a pas été lu lors de la séance d’ouverture des offres ne sont en aucun cas soumises à l’évaluation. </w:t>
      </w:r>
    </w:p>
    <w:p w:rsidR="00171350" w:rsidRPr="00E76E5F" w:rsidRDefault="00171350" w:rsidP="00E76E5F">
      <w:pPr>
        <w:tabs>
          <w:tab w:val="left" w:pos="540"/>
        </w:tabs>
        <w:spacing w:line="276" w:lineRule="auto"/>
        <w:ind w:right="-72"/>
        <w:rPr>
          <w:rFonts w:ascii="Verdana" w:hAnsi="Verdana"/>
          <w:b/>
        </w:rPr>
      </w:pPr>
      <w:bookmarkStart w:id="19" w:name="_Toc438532634"/>
      <w:bookmarkStart w:id="20" w:name="_Toc438532635"/>
      <w:bookmarkStart w:id="21" w:name="_Toc348175783"/>
      <w:bookmarkEnd w:id="19"/>
      <w:bookmarkEnd w:id="20"/>
      <w:r w:rsidRPr="00E76E5F">
        <w:rPr>
          <w:rFonts w:ascii="Verdana" w:hAnsi="Verdana"/>
          <w:b/>
        </w:rPr>
        <w:t>1</w:t>
      </w:r>
      <w:r w:rsidR="00DF5935" w:rsidRPr="00E76E5F">
        <w:rPr>
          <w:rFonts w:ascii="Verdana" w:hAnsi="Verdana"/>
          <w:b/>
        </w:rPr>
        <w:t>8</w:t>
      </w:r>
      <w:r w:rsidRPr="00E76E5F">
        <w:rPr>
          <w:rFonts w:ascii="Verdana" w:hAnsi="Verdana"/>
          <w:b/>
        </w:rPr>
        <w:t>. Caractère confidentiel de la procédure</w:t>
      </w:r>
      <w:bookmarkEnd w:id="21"/>
      <w:r w:rsidRPr="00E76E5F">
        <w:rPr>
          <w:rFonts w:ascii="Verdana" w:hAnsi="Verdana"/>
          <w:b/>
        </w:rPr>
        <w:tab/>
      </w:r>
    </w:p>
    <w:p w:rsidR="00171350" w:rsidRPr="00E76E5F" w:rsidRDefault="00171350" w:rsidP="00E76E5F">
      <w:pPr>
        <w:tabs>
          <w:tab w:val="left" w:pos="540"/>
          <w:tab w:val="num" w:pos="1134"/>
        </w:tabs>
        <w:spacing w:line="276" w:lineRule="auto"/>
        <w:ind w:left="360" w:right="-72" w:hanging="426"/>
        <w:rPr>
          <w:rFonts w:ascii="Verdana" w:hAnsi="Verdana"/>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Aucune information relative à l’examen, aux éclaircissements, à l’évaluation et à la comparaison des offres ainsi qu’aux recommandations concernant l’attribution du Marché ne doit être divulguée aux soumissionnaires ou à toute autre personne ne participant pas officiellement à cette procédure avant l’annonce de l’attribution du </w:t>
      </w:r>
      <w:r w:rsidR="001E3B8A" w:rsidRPr="00E76E5F">
        <w:rPr>
          <w:rFonts w:ascii="Verdana" w:hAnsi="Verdana"/>
          <w:spacing w:val="-3"/>
        </w:rPr>
        <w:t>m</w:t>
      </w:r>
      <w:r w:rsidRPr="00E76E5F">
        <w:rPr>
          <w:rFonts w:ascii="Verdana" w:hAnsi="Verdana"/>
          <w:spacing w:val="-3"/>
        </w:rPr>
        <w:t>arché. Toute tentative faite par un soumissionnaire pour influencer l’</w:t>
      </w:r>
      <w:r w:rsidR="0085561C" w:rsidRPr="00E76E5F">
        <w:rPr>
          <w:rFonts w:ascii="Verdana" w:hAnsi="Verdana"/>
          <w:spacing w:val="-3"/>
        </w:rPr>
        <w:t>Autorité Contractante</w:t>
      </w:r>
      <w:r w:rsidRPr="00E76E5F">
        <w:rPr>
          <w:rFonts w:ascii="Verdana" w:hAnsi="Verdana"/>
          <w:spacing w:val="-3"/>
        </w:rPr>
        <w:t xml:space="preserve"> dans l’examen des soumissions ou la décision d’attribution peut entraîner le rejet de son offre. </w:t>
      </w:r>
    </w:p>
    <w:p w:rsidR="00171350" w:rsidRPr="00E76E5F" w:rsidRDefault="00171350" w:rsidP="00984C11">
      <w:pPr>
        <w:tabs>
          <w:tab w:val="num" w:pos="1134"/>
        </w:tabs>
        <w:spacing w:line="276" w:lineRule="auto"/>
        <w:rPr>
          <w:rFonts w:ascii="Verdana" w:hAnsi="Verdana"/>
        </w:rPr>
      </w:pPr>
    </w:p>
    <w:p w:rsidR="00171350" w:rsidRPr="00E76E5F" w:rsidRDefault="00DF5935" w:rsidP="00E76E5F">
      <w:pPr>
        <w:tabs>
          <w:tab w:val="left" w:pos="540"/>
        </w:tabs>
        <w:spacing w:line="276" w:lineRule="auto"/>
        <w:ind w:right="-72"/>
        <w:rPr>
          <w:rFonts w:ascii="Verdana" w:hAnsi="Verdana"/>
          <w:b/>
        </w:rPr>
      </w:pPr>
      <w:bookmarkStart w:id="22" w:name="_Toc348175784"/>
      <w:r w:rsidRPr="00E76E5F">
        <w:rPr>
          <w:rFonts w:ascii="Verdana" w:hAnsi="Verdana"/>
          <w:b/>
        </w:rPr>
        <w:t>19</w:t>
      </w:r>
      <w:r w:rsidR="00171350" w:rsidRPr="00E76E5F">
        <w:rPr>
          <w:rFonts w:ascii="Verdana" w:hAnsi="Verdana"/>
          <w:b/>
        </w:rPr>
        <w:t>. Eclaircissements apportés aux offres</w:t>
      </w:r>
      <w:bookmarkEnd w:id="22"/>
      <w:r w:rsidR="00171350" w:rsidRPr="00E76E5F">
        <w:rPr>
          <w:rFonts w:ascii="Verdana" w:hAnsi="Verdana"/>
          <w:b/>
        </w:rPr>
        <w:t xml:space="preserve"> et contacts avec l’</w:t>
      </w:r>
      <w:r w:rsidR="0085561C" w:rsidRPr="00E76E5F">
        <w:rPr>
          <w:rFonts w:ascii="Verdana" w:hAnsi="Verdana"/>
          <w:b/>
        </w:rPr>
        <w:t>Autorité Contractante</w:t>
      </w:r>
      <w:r w:rsidR="00171350" w:rsidRPr="00E76E5F">
        <w:rPr>
          <w:rFonts w:ascii="Verdana" w:hAnsi="Verdana"/>
          <w:b/>
        </w:rPr>
        <w:tab/>
      </w:r>
    </w:p>
    <w:p w:rsidR="00171350" w:rsidRPr="00E76E5F" w:rsidRDefault="00171350" w:rsidP="00E76E5F">
      <w:pPr>
        <w:tabs>
          <w:tab w:val="left" w:pos="540"/>
          <w:tab w:val="num" w:pos="1134"/>
        </w:tabs>
        <w:spacing w:line="276" w:lineRule="auto"/>
        <w:ind w:left="360" w:right="-72" w:hanging="426"/>
        <w:rPr>
          <w:rFonts w:ascii="Verdana" w:hAnsi="Verdana"/>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Pour faciliter l’examen, l’évaluation et la comparaison des offres, l’</w:t>
      </w:r>
      <w:r w:rsidR="0085561C" w:rsidRPr="00E76E5F">
        <w:rPr>
          <w:rFonts w:ascii="Verdana" w:hAnsi="Verdana"/>
          <w:spacing w:val="-3"/>
        </w:rPr>
        <w:t>Autorité Contractante</w:t>
      </w:r>
      <w:r w:rsidRPr="00E76E5F">
        <w:rPr>
          <w:rFonts w:ascii="Verdana" w:hAnsi="Verdana"/>
          <w:spacing w:val="-3"/>
        </w:rPr>
        <w:t xml:space="preserve"> peut demander à tout soumissionnaire de donner des éclaircissements sur son offre, y compris un sous-détail des prix unitaires. </w:t>
      </w:r>
    </w:p>
    <w:p w:rsidR="00DD2A33"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La demande d’éclaircissements et la réponse qui lui est apportée sont formulées par écrit, mais aucun changement du montant ou du contenu de la soumission n’est </w:t>
      </w:r>
    </w:p>
    <w:p w:rsidR="00171350" w:rsidRPr="00E76E5F" w:rsidRDefault="0075699B"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Recherché</w:t>
      </w:r>
      <w:r w:rsidR="00171350" w:rsidRPr="00E76E5F">
        <w:rPr>
          <w:rFonts w:ascii="Verdana" w:hAnsi="Verdana"/>
          <w:spacing w:val="-3"/>
        </w:rPr>
        <w:t>, offert ou autorisé, sauf si c’est nécessaire pour confirmer la correction d’erreurs de calcul découvertes par l’</w:t>
      </w:r>
      <w:r w:rsidR="0085561C" w:rsidRPr="00E76E5F">
        <w:rPr>
          <w:rFonts w:ascii="Verdana" w:hAnsi="Verdana"/>
          <w:spacing w:val="-3"/>
        </w:rPr>
        <w:t>Autorité Contractante</w:t>
      </w:r>
      <w:r w:rsidR="00171350" w:rsidRPr="00E76E5F">
        <w:rPr>
          <w:rFonts w:ascii="Verdana" w:hAnsi="Verdana"/>
          <w:spacing w:val="-3"/>
        </w:rPr>
        <w:t xml:space="preserve"> lors de l’évaluation des soumissions.</w:t>
      </w:r>
    </w:p>
    <w:p w:rsidR="00171350" w:rsidRPr="00E76E5F" w:rsidRDefault="00171350" w:rsidP="00E76E5F">
      <w:pPr>
        <w:tabs>
          <w:tab w:val="left" w:pos="540"/>
          <w:tab w:val="num" w:pos="1134"/>
        </w:tabs>
        <w:spacing w:line="276" w:lineRule="auto"/>
        <w:ind w:left="1134" w:right="-72" w:hanging="426"/>
        <w:jc w:val="both"/>
        <w:rPr>
          <w:rFonts w:ascii="Verdana" w:hAnsi="Verdana"/>
        </w:rPr>
      </w:pPr>
    </w:p>
    <w:p w:rsidR="00171350" w:rsidRPr="00E76E5F" w:rsidRDefault="00171350" w:rsidP="00E76E5F">
      <w:pPr>
        <w:tabs>
          <w:tab w:val="left" w:pos="540"/>
        </w:tabs>
        <w:spacing w:line="276" w:lineRule="auto"/>
        <w:ind w:right="-72"/>
        <w:rPr>
          <w:rFonts w:ascii="Verdana" w:hAnsi="Verdana"/>
          <w:b/>
        </w:rPr>
      </w:pPr>
      <w:bookmarkStart w:id="23" w:name="_Toc348175785"/>
      <w:r w:rsidRPr="00E76E5F">
        <w:rPr>
          <w:rFonts w:ascii="Verdana" w:hAnsi="Verdana"/>
          <w:b/>
        </w:rPr>
        <w:t>2</w:t>
      </w:r>
      <w:r w:rsidR="00DF5935" w:rsidRPr="00E76E5F">
        <w:rPr>
          <w:rFonts w:ascii="Verdana" w:hAnsi="Verdana"/>
          <w:b/>
        </w:rPr>
        <w:t>0</w:t>
      </w:r>
      <w:r w:rsidRPr="00E76E5F">
        <w:rPr>
          <w:rFonts w:ascii="Verdana" w:hAnsi="Verdana"/>
          <w:b/>
        </w:rPr>
        <w:t>. Examen des offres et détermination de leur conformité</w:t>
      </w:r>
      <w:bookmarkEnd w:id="23"/>
      <w:r w:rsidRPr="00E76E5F">
        <w:rPr>
          <w:rFonts w:ascii="Verdana" w:hAnsi="Verdana"/>
          <w:b/>
        </w:rPr>
        <w:tab/>
      </w:r>
    </w:p>
    <w:p w:rsidR="00171350" w:rsidRPr="00E76E5F" w:rsidRDefault="00171350" w:rsidP="00E76E5F">
      <w:pPr>
        <w:tabs>
          <w:tab w:val="left" w:pos="540"/>
          <w:tab w:val="num" w:pos="1134"/>
        </w:tabs>
        <w:spacing w:line="276" w:lineRule="auto"/>
        <w:ind w:left="360" w:right="-72" w:hanging="426"/>
        <w:jc w:val="both"/>
        <w:rPr>
          <w:rFonts w:ascii="Verdana" w:hAnsi="Verdana"/>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Avant d’effectuer l’évaluation détaillée des offres, l’</w:t>
      </w:r>
      <w:r w:rsidR="0085561C" w:rsidRPr="00E76E5F">
        <w:rPr>
          <w:rFonts w:ascii="Verdana" w:hAnsi="Verdana"/>
          <w:spacing w:val="-3"/>
        </w:rPr>
        <w:t>Autorité Contractante</w:t>
      </w:r>
      <w:r w:rsidRPr="00E76E5F">
        <w:rPr>
          <w:rFonts w:ascii="Verdana" w:hAnsi="Verdana"/>
          <w:spacing w:val="-3"/>
        </w:rPr>
        <w:t xml:space="preserve"> établira la conformité de l’offre vérifiant que chaque offre : </w:t>
      </w:r>
    </w:p>
    <w:p w:rsidR="00DF5935" w:rsidRPr="00E76E5F" w:rsidRDefault="00DF5935"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répond aux critères de qualification tels qu’indiqués dans le Dossier d’Appel d’Offres</w:t>
      </w:r>
      <w:r w:rsidR="008B0BC7" w:rsidRPr="00E76E5F">
        <w:rPr>
          <w:rFonts w:ascii="Verdana" w:hAnsi="Verdana"/>
          <w:spacing w:val="-3"/>
        </w:rPr>
        <w:t> ;</w:t>
      </w:r>
      <w:r w:rsidRPr="00E76E5F">
        <w:rPr>
          <w:rFonts w:ascii="Verdana" w:hAnsi="Verdana"/>
          <w:spacing w:val="-3"/>
        </w:rPr>
        <w:t xml:space="preserve"> </w:t>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 a été dûment signée ; </w:t>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 est conforme aux conditions fixées dans le Dossier d’Appel d’Offres ; </w:t>
      </w:r>
    </w:p>
    <w:p w:rsidR="00DF5935"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présente toute précision et/ou justification que l’</w:t>
      </w:r>
      <w:r w:rsidR="0085561C" w:rsidRPr="00E76E5F">
        <w:rPr>
          <w:rFonts w:ascii="Verdana" w:hAnsi="Verdana"/>
          <w:spacing w:val="-3"/>
        </w:rPr>
        <w:t>Autorité Contractante</w:t>
      </w:r>
      <w:r w:rsidRPr="00E76E5F">
        <w:rPr>
          <w:rFonts w:ascii="Verdana" w:hAnsi="Verdana"/>
          <w:spacing w:val="-3"/>
        </w:rPr>
        <w:t xml:space="preserve"> peut exiger pour déterminer sa conformité. </w:t>
      </w:r>
    </w:p>
    <w:p w:rsidR="008B0BC7"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Une offre conforme au Dossier d’Appel d’Offres est celle qui respecte tous les termes, conditions et spécifications, sans divergence ni réserve importante. </w:t>
      </w:r>
    </w:p>
    <w:p w:rsidR="005A0873" w:rsidRDefault="005A0873" w:rsidP="00E76E5F">
      <w:pPr>
        <w:widowControl w:val="0"/>
        <w:tabs>
          <w:tab w:val="left" w:pos="-720"/>
        </w:tabs>
        <w:suppressAutoHyphens/>
        <w:spacing w:line="276" w:lineRule="auto"/>
        <w:jc w:val="both"/>
        <w:rPr>
          <w:rFonts w:ascii="Verdana" w:hAnsi="Verdana"/>
          <w:spacing w:val="-3"/>
        </w:rPr>
      </w:pPr>
    </w:p>
    <w:p w:rsidR="001512DA" w:rsidRDefault="001512DA" w:rsidP="00E76E5F">
      <w:pPr>
        <w:widowControl w:val="0"/>
        <w:tabs>
          <w:tab w:val="left" w:pos="-720"/>
        </w:tabs>
        <w:suppressAutoHyphens/>
        <w:spacing w:line="276" w:lineRule="auto"/>
        <w:jc w:val="both"/>
        <w:rPr>
          <w:rFonts w:ascii="Verdana" w:hAnsi="Verdana"/>
          <w:spacing w:val="-3"/>
        </w:rPr>
      </w:pPr>
    </w:p>
    <w:p w:rsidR="003B3D13" w:rsidRPr="00E76E5F" w:rsidRDefault="003B3D13"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Une divergence ou réserve importante est celle qui :</w:t>
      </w:r>
    </w:p>
    <w:p w:rsidR="00171350" w:rsidRPr="00E76E5F" w:rsidRDefault="00AE2D56" w:rsidP="00E76E5F">
      <w:pPr>
        <w:numPr>
          <w:ilvl w:val="1"/>
          <w:numId w:val="16"/>
        </w:numPr>
        <w:tabs>
          <w:tab w:val="num" w:pos="1418"/>
        </w:tabs>
        <w:spacing w:line="276" w:lineRule="auto"/>
        <w:ind w:left="1418" w:right="-74" w:hanging="425"/>
        <w:jc w:val="both"/>
        <w:rPr>
          <w:rFonts w:ascii="Verdana" w:hAnsi="Verdana"/>
        </w:rPr>
      </w:pPr>
      <w:r w:rsidRPr="00E76E5F">
        <w:rPr>
          <w:rFonts w:ascii="Verdana" w:hAnsi="Verdana"/>
        </w:rPr>
        <w:lastRenderedPageBreak/>
        <w:t>Affecte</w:t>
      </w:r>
      <w:r w:rsidR="00171350" w:rsidRPr="00E76E5F">
        <w:rPr>
          <w:rFonts w:ascii="Verdana" w:hAnsi="Verdana"/>
        </w:rPr>
        <w:t xml:space="preserve"> sensiblement l’étendue, la qualité ou la livraison du matériel de </w:t>
      </w:r>
      <w:r w:rsidRPr="00E76E5F">
        <w:rPr>
          <w:rFonts w:ascii="Verdana" w:hAnsi="Verdana"/>
        </w:rPr>
        <w:t>transport ;</w:t>
      </w:r>
      <w:r w:rsidR="00171350" w:rsidRPr="00E76E5F">
        <w:rPr>
          <w:rFonts w:ascii="Verdana" w:hAnsi="Verdana"/>
        </w:rPr>
        <w:t xml:space="preserve"> </w:t>
      </w:r>
    </w:p>
    <w:p w:rsidR="00171350" w:rsidRPr="00E76E5F" w:rsidRDefault="00AE2D56" w:rsidP="00E76E5F">
      <w:pPr>
        <w:numPr>
          <w:ilvl w:val="1"/>
          <w:numId w:val="16"/>
        </w:numPr>
        <w:tabs>
          <w:tab w:val="num" w:pos="1418"/>
        </w:tabs>
        <w:spacing w:line="276" w:lineRule="auto"/>
        <w:ind w:left="1418" w:right="-74" w:hanging="425"/>
        <w:jc w:val="both"/>
        <w:rPr>
          <w:rFonts w:ascii="Verdana" w:hAnsi="Verdana"/>
        </w:rPr>
      </w:pPr>
      <w:r w:rsidRPr="00E76E5F">
        <w:rPr>
          <w:rFonts w:ascii="Verdana" w:hAnsi="Verdana"/>
        </w:rPr>
        <w:t>Limite</w:t>
      </w:r>
      <w:r w:rsidR="00171350" w:rsidRPr="00E76E5F">
        <w:rPr>
          <w:rFonts w:ascii="Verdana" w:hAnsi="Verdana"/>
        </w:rPr>
        <w:t xml:space="preserve"> sensiblement, en contradiction avec le DAO, les droits de l’</w:t>
      </w:r>
      <w:r w:rsidR="0085561C" w:rsidRPr="00E76E5F">
        <w:rPr>
          <w:rFonts w:ascii="Verdana" w:hAnsi="Verdana"/>
        </w:rPr>
        <w:t>Autorité Contractante</w:t>
      </w:r>
      <w:r w:rsidR="00171350" w:rsidRPr="00E76E5F">
        <w:rPr>
          <w:rFonts w:ascii="Verdana" w:hAnsi="Verdana"/>
        </w:rPr>
        <w:t xml:space="preserve"> ou les obligations du </w:t>
      </w:r>
      <w:r w:rsidR="006769F1" w:rsidRPr="00E76E5F">
        <w:rPr>
          <w:rFonts w:ascii="Verdana" w:hAnsi="Verdana"/>
        </w:rPr>
        <w:t>Prestataire</w:t>
      </w:r>
      <w:r w:rsidR="00171350" w:rsidRPr="00E76E5F">
        <w:rPr>
          <w:rFonts w:ascii="Verdana" w:hAnsi="Verdana"/>
        </w:rPr>
        <w:t xml:space="preserve"> au titre du </w:t>
      </w:r>
      <w:r w:rsidRPr="00E76E5F">
        <w:rPr>
          <w:rFonts w:ascii="Verdana" w:hAnsi="Verdana"/>
        </w:rPr>
        <w:t>Marché ;</w:t>
      </w:r>
      <w:r w:rsidR="00171350" w:rsidRPr="00E76E5F">
        <w:rPr>
          <w:rFonts w:ascii="Verdana" w:hAnsi="Verdana"/>
        </w:rPr>
        <w:t xml:space="preserve"> </w:t>
      </w:r>
    </w:p>
    <w:p w:rsidR="000E7A5F" w:rsidRPr="00E76E5F" w:rsidRDefault="00AE2D56" w:rsidP="00E76E5F">
      <w:pPr>
        <w:numPr>
          <w:ilvl w:val="1"/>
          <w:numId w:val="16"/>
        </w:numPr>
        <w:tabs>
          <w:tab w:val="num" w:pos="1418"/>
        </w:tabs>
        <w:spacing w:after="120" w:line="276" w:lineRule="auto"/>
        <w:ind w:left="1418" w:right="-74" w:hanging="426"/>
        <w:jc w:val="both"/>
        <w:rPr>
          <w:rFonts w:ascii="Verdana" w:hAnsi="Verdana"/>
        </w:rPr>
      </w:pPr>
      <w:r w:rsidRPr="00E76E5F">
        <w:rPr>
          <w:rFonts w:ascii="Verdana" w:hAnsi="Verdana"/>
        </w:rPr>
        <w:t>Est</w:t>
      </w:r>
      <w:r w:rsidR="00171350" w:rsidRPr="00E76E5F">
        <w:rPr>
          <w:rFonts w:ascii="Verdana" w:hAnsi="Verdana"/>
        </w:rPr>
        <w:t xml:space="preserve"> telle que sa rectification affecterait injustement la compétitivité des autres soumissionnaires qui ont présenté des offres conformes pour l’essentiel au DAO.</w:t>
      </w:r>
    </w:p>
    <w:p w:rsidR="00171350" w:rsidRPr="00E76E5F" w:rsidRDefault="001D3CDA" w:rsidP="00E76E5F">
      <w:pPr>
        <w:widowControl w:val="0"/>
        <w:tabs>
          <w:tab w:val="left" w:pos="-720"/>
        </w:tabs>
        <w:suppressAutoHyphens/>
        <w:spacing w:after="120" w:line="276" w:lineRule="auto"/>
        <w:jc w:val="both"/>
        <w:rPr>
          <w:rFonts w:ascii="Verdana" w:hAnsi="Verdana"/>
          <w:b/>
        </w:rPr>
      </w:pPr>
      <w:r w:rsidRPr="00E76E5F">
        <w:rPr>
          <w:rFonts w:ascii="Verdana" w:hAnsi="Verdana"/>
          <w:b/>
        </w:rPr>
        <w:t>20.1. Examen</w:t>
      </w:r>
      <w:r w:rsidR="00171350" w:rsidRPr="00E76E5F">
        <w:rPr>
          <w:rFonts w:ascii="Verdana" w:hAnsi="Verdana"/>
          <w:b/>
        </w:rPr>
        <w:t xml:space="preserve"> administratif des offres</w:t>
      </w:r>
    </w:p>
    <w:p w:rsidR="00407B24" w:rsidRPr="00E76E5F" w:rsidRDefault="00171350" w:rsidP="00716227">
      <w:pPr>
        <w:spacing w:after="120" w:line="276" w:lineRule="auto"/>
        <w:jc w:val="both"/>
        <w:rPr>
          <w:rFonts w:ascii="Verdana" w:hAnsi="Verdana"/>
        </w:rPr>
      </w:pPr>
      <w:r w:rsidRPr="00E76E5F">
        <w:rPr>
          <w:rFonts w:ascii="Verdana" w:hAnsi="Verdana"/>
        </w:rPr>
        <w:t xml:space="preserve">La sous-commission d’analyse examinera les offres pour s’assurer que tous les documents administratifs demandés à la clause </w:t>
      </w:r>
      <w:r w:rsidR="002F390C" w:rsidRPr="00E76E5F">
        <w:rPr>
          <w:rFonts w:ascii="Verdana" w:hAnsi="Verdana"/>
        </w:rPr>
        <w:t>8</w:t>
      </w:r>
      <w:r w:rsidRPr="00E76E5F">
        <w:rPr>
          <w:rFonts w:ascii="Verdana" w:hAnsi="Verdana"/>
        </w:rPr>
        <w:t xml:space="preserve"> des Instructions aux Soumissionnaires ont bien été fournis et sont tous authentique</w:t>
      </w:r>
      <w:r w:rsidR="0059566E" w:rsidRPr="00E76E5F">
        <w:rPr>
          <w:rFonts w:ascii="Verdana" w:hAnsi="Verdana"/>
        </w:rPr>
        <w:t>s</w:t>
      </w:r>
      <w:r w:rsidRPr="00E76E5F">
        <w:rPr>
          <w:rFonts w:ascii="Verdana" w:hAnsi="Verdana"/>
        </w:rPr>
        <w:t xml:space="preserve">. </w:t>
      </w:r>
    </w:p>
    <w:p w:rsidR="00171350" w:rsidRPr="00E76E5F" w:rsidRDefault="00171350" w:rsidP="00E76E5F">
      <w:pPr>
        <w:spacing w:before="240" w:after="120" w:line="276" w:lineRule="auto"/>
        <w:jc w:val="both"/>
        <w:rPr>
          <w:rFonts w:ascii="Verdana" w:hAnsi="Verdana" w:cs="Aparajita"/>
          <w:b/>
        </w:rPr>
      </w:pPr>
      <w:r w:rsidRPr="00E76E5F">
        <w:rPr>
          <w:rFonts w:ascii="Verdana" w:hAnsi="Verdana" w:cs="Aparajita"/>
          <w:b/>
        </w:rPr>
        <w:t>2</w:t>
      </w:r>
      <w:r w:rsidR="001D3CDA" w:rsidRPr="00E76E5F">
        <w:rPr>
          <w:rFonts w:ascii="Verdana" w:hAnsi="Verdana" w:cs="Aparajita"/>
          <w:b/>
        </w:rPr>
        <w:t>0</w:t>
      </w:r>
      <w:r w:rsidRPr="00E76E5F">
        <w:rPr>
          <w:rFonts w:ascii="Verdana" w:hAnsi="Verdana" w:cs="Aparajita"/>
          <w:b/>
        </w:rPr>
        <w:t xml:space="preserve">.2. Evaluation technique des offres : </w:t>
      </w:r>
    </w:p>
    <w:p w:rsidR="00171350" w:rsidRPr="00E76E5F" w:rsidRDefault="00171350" w:rsidP="00E76E5F">
      <w:pPr>
        <w:widowControl w:val="0"/>
        <w:tabs>
          <w:tab w:val="left" w:pos="-720"/>
          <w:tab w:val="left" w:pos="426"/>
        </w:tabs>
        <w:suppressAutoHyphens/>
        <w:spacing w:after="120" w:line="276" w:lineRule="auto"/>
        <w:jc w:val="both"/>
        <w:rPr>
          <w:rFonts w:ascii="Verdana" w:hAnsi="Verdana"/>
        </w:rPr>
      </w:pPr>
      <w:bookmarkStart w:id="24" w:name="_Toc348175786"/>
      <w:bookmarkEnd w:id="18"/>
      <w:r w:rsidRPr="00E76E5F">
        <w:rPr>
          <w:rFonts w:ascii="Verdana" w:hAnsi="Verdana" w:cs="Arial"/>
          <w:spacing w:val="-3"/>
        </w:rPr>
        <w:t xml:space="preserve">La sous-commission d’analyse vérifiera que le soumissionnaire est techniquement conforme </w:t>
      </w:r>
      <w:r w:rsidR="000926DC" w:rsidRPr="00E76E5F">
        <w:rPr>
          <w:rFonts w:ascii="Verdana" w:hAnsi="Verdana" w:cs="Arial"/>
          <w:spacing w:val="-3"/>
        </w:rPr>
        <w:t>au cahier de charge du</w:t>
      </w:r>
      <w:r w:rsidR="00732427" w:rsidRPr="00E76E5F">
        <w:rPr>
          <w:rFonts w:ascii="Verdana" w:hAnsi="Verdana" w:cs="Arial"/>
          <w:spacing w:val="-3"/>
        </w:rPr>
        <w:t xml:space="preserve"> présent</w:t>
      </w:r>
      <w:r w:rsidR="000926DC" w:rsidRPr="00E76E5F">
        <w:rPr>
          <w:rFonts w:ascii="Verdana" w:hAnsi="Verdana" w:cs="Arial"/>
          <w:spacing w:val="-3"/>
        </w:rPr>
        <w:t xml:space="preserve"> </w:t>
      </w:r>
      <w:r w:rsidR="00732427" w:rsidRPr="00E76E5F">
        <w:rPr>
          <w:rFonts w:ascii="Verdana" w:hAnsi="Verdana" w:cs="Arial"/>
          <w:spacing w:val="-3"/>
        </w:rPr>
        <w:t>DAO.</w:t>
      </w:r>
    </w:p>
    <w:p w:rsidR="00732427" w:rsidRPr="00E76E5F" w:rsidRDefault="00171350" w:rsidP="00E76E5F">
      <w:pPr>
        <w:widowControl w:val="0"/>
        <w:tabs>
          <w:tab w:val="left" w:pos="-720"/>
        </w:tabs>
        <w:suppressAutoHyphens/>
        <w:spacing w:after="120" w:line="276" w:lineRule="auto"/>
        <w:ind w:left="360" w:hanging="360"/>
        <w:jc w:val="both"/>
        <w:rPr>
          <w:rFonts w:ascii="Verdana" w:hAnsi="Verdana" w:cs="Aparajita"/>
          <w:b/>
        </w:rPr>
      </w:pPr>
      <w:r w:rsidRPr="00E76E5F">
        <w:rPr>
          <w:rFonts w:ascii="Verdana" w:hAnsi="Verdana" w:cs="Aparajita"/>
          <w:b/>
        </w:rPr>
        <w:t>2</w:t>
      </w:r>
      <w:r w:rsidR="001D3CDA" w:rsidRPr="00E76E5F">
        <w:rPr>
          <w:rFonts w:ascii="Verdana" w:hAnsi="Verdana" w:cs="Aparajita"/>
          <w:b/>
        </w:rPr>
        <w:t>0</w:t>
      </w:r>
      <w:r w:rsidRPr="00E76E5F">
        <w:rPr>
          <w:rFonts w:ascii="Verdana" w:hAnsi="Verdana" w:cs="Aparajita"/>
          <w:b/>
        </w:rPr>
        <w:t xml:space="preserve">.3. </w:t>
      </w:r>
      <w:r w:rsidR="00955714" w:rsidRPr="00E76E5F">
        <w:rPr>
          <w:rFonts w:ascii="Verdana" w:hAnsi="Verdana" w:cs="Aparajita"/>
          <w:b/>
        </w:rPr>
        <w:t>E</w:t>
      </w:r>
      <w:r w:rsidRPr="00E76E5F">
        <w:rPr>
          <w:rFonts w:ascii="Verdana" w:hAnsi="Verdana" w:cs="Aparajita"/>
          <w:b/>
        </w:rPr>
        <w:t>valuation financière des Offres</w:t>
      </w:r>
      <w:r w:rsidRPr="00E76E5F">
        <w:rPr>
          <w:rFonts w:ascii="Verdana" w:hAnsi="Verdana" w:cs="Aparajita"/>
          <w:b/>
        </w:rPr>
        <w:tab/>
      </w:r>
      <w:bookmarkStart w:id="25" w:name="_Toc438532649"/>
      <w:bookmarkEnd w:id="25"/>
    </w:p>
    <w:p w:rsidR="00B66F03" w:rsidRPr="00E76E5F" w:rsidRDefault="00171350" w:rsidP="00E76E5F">
      <w:pPr>
        <w:widowControl w:val="0"/>
        <w:tabs>
          <w:tab w:val="left" w:pos="-720"/>
        </w:tabs>
        <w:suppressAutoHyphens/>
        <w:spacing w:after="120" w:line="276" w:lineRule="auto"/>
        <w:ind w:left="360" w:hanging="360"/>
        <w:jc w:val="both"/>
        <w:rPr>
          <w:rFonts w:ascii="Verdana" w:hAnsi="Verdana"/>
          <w:spacing w:val="-3"/>
        </w:rPr>
      </w:pPr>
      <w:r w:rsidRPr="00E76E5F">
        <w:rPr>
          <w:rFonts w:ascii="Verdana" w:hAnsi="Verdana"/>
          <w:spacing w:val="-3"/>
        </w:rPr>
        <w:t xml:space="preserve"> Pour évaluer financièrement une offre, l’Office Burundais des Recettes prendra en</w:t>
      </w:r>
      <w:r w:rsidR="00732427" w:rsidRPr="00E76E5F">
        <w:rPr>
          <w:rFonts w:ascii="Verdana" w:hAnsi="Verdana"/>
          <w:spacing w:val="-3"/>
        </w:rPr>
        <w:t xml:space="preserve"> </w:t>
      </w:r>
      <w:r w:rsidRPr="00E76E5F">
        <w:rPr>
          <w:rFonts w:ascii="Verdana" w:hAnsi="Verdana"/>
          <w:spacing w:val="-3"/>
        </w:rPr>
        <w:t>compte les éléments ci-après :</w:t>
      </w:r>
    </w:p>
    <w:p w:rsidR="00B40380" w:rsidRPr="00E76E5F" w:rsidRDefault="00171350" w:rsidP="00E76E5F">
      <w:pPr>
        <w:numPr>
          <w:ilvl w:val="0"/>
          <w:numId w:val="18"/>
        </w:numPr>
        <w:tabs>
          <w:tab w:val="left" w:pos="2552"/>
        </w:tabs>
        <w:spacing w:line="276" w:lineRule="auto"/>
        <w:ind w:left="2552" w:hanging="284"/>
        <w:jc w:val="both"/>
        <w:rPr>
          <w:rFonts w:ascii="Verdana" w:hAnsi="Verdana" w:cs="Aparajita"/>
        </w:rPr>
      </w:pPr>
      <w:proofErr w:type="gramStart"/>
      <w:r w:rsidRPr="00E76E5F">
        <w:rPr>
          <w:rFonts w:ascii="Verdana" w:hAnsi="Verdana" w:cs="Aparajita"/>
        </w:rPr>
        <w:t>le</w:t>
      </w:r>
      <w:proofErr w:type="gramEnd"/>
      <w:r w:rsidRPr="00E76E5F">
        <w:rPr>
          <w:rFonts w:ascii="Verdana" w:hAnsi="Verdana" w:cs="Aparajita"/>
        </w:rPr>
        <w:t xml:space="preserve"> prix de l’offre</w:t>
      </w:r>
      <w:r w:rsidR="00B40380" w:rsidRPr="00E76E5F">
        <w:rPr>
          <w:rFonts w:ascii="Verdana" w:hAnsi="Verdana" w:cs="Aparajita"/>
        </w:rPr>
        <w:t> ;</w:t>
      </w:r>
    </w:p>
    <w:p w:rsidR="00171350" w:rsidRPr="00E76E5F" w:rsidRDefault="00171350" w:rsidP="00E76E5F">
      <w:pPr>
        <w:numPr>
          <w:ilvl w:val="0"/>
          <w:numId w:val="18"/>
        </w:numPr>
        <w:tabs>
          <w:tab w:val="left" w:pos="2552"/>
        </w:tabs>
        <w:spacing w:line="276" w:lineRule="auto"/>
        <w:ind w:left="2552" w:hanging="284"/>
        <w:jc w:val="both"/>
        <w:rPr>
          <w:rFonts w:ascii="Verdana" w:hAnsi="Verdana" w:cs="Aparajita"/>
        </w:rPr>
      </w:pPr>
      <w:proofErr w:type="gramStart"/>
      <w:r w:rsidRPr="00E76E5F">
        <w:rPr>
          <w:rFonts w:ascii="Verdana" w:hAnsi="Verdana" w:cs="Aparajita"/>
        </w:rPr>
        <w:t>les</w:t>
      </w:r>
      <w:proofErr w:type="gramEnd"/>
      <w:r w:rsidRPr="00E76E5F">
        <w:rPr>
          <w:rFonts w:ascii="Verdana" w:hAnsi="Verdana" w:cs="Aparajita"/>
        </w:rPr>
        <w:t xml:space="preserve"> ajustements apportés au prix pour corriger les erreurs arithmétiques en application de la Clause 22 des instructions aux soumissionnaires ;</w:t>
      </w:r>
    </w:p>
    <w:p w:rsidR="00B40380" w:rsidRPr="00E76E5F" w:rsidRDefault="0002163E" w:rsidP="00E76E5F">
      <w:pPr>
        <w:numPr>
          <w:ilvl w:val="0"/>
          <w:numId w:val="18"/>
        </w:numPr>
        <w:tabs>
          <w:tab w:val="left" w:pos="2552"/>
        </w:tabs>
        <w:spacing w:after="120" w:line="276" w:lineRule="auto"/>
        <w:ind w:left="2552" w:right="-72" w:hanging="284"/>
        <w:jc w:val="both"/>
        <w:rPr>
          <w:rFonts w:ascii="Verdana" w:hAnsi="Verdana"/>
          <w:b/>
        </w:rPr>
      </w:pPr>
      <w:r w:rsidRPr="00E76E5F">
        <w:rPr>
          <w:rFonts w:ascii="Verdana" w:hAnsi="Verdana" w:cs="Aparajita"/>
        </w:rPr>
        <w:t>Les</w:t>
      </w:r>
      <w:r w:rsidR="00171350" w:rsidRPr="00E76E5F">
        <w:rPr>
          <w:rFonts w:ascii="Verdana" w:hAnsi="Verdana" w:cs="Aparajita"/>
        </w:rPr>
        <w:t xml:space="preserve"> ajustements du prix imputable aux rabais offerts en application</w:t>
      </w:r>
      <w:r w:rsidR="00B40380" w:rsidRPr="00E76E5F">
        <w:rPr>
          <w:rFonts w:ascii="Verdana" w:hAnsi="Verdana" w:cs="Aparajita"/>
        </w:rPr>
        <w:t>.</w:t>
      </w:r>
    </w:p>
    <w:p w:rsidR="00171350" w:rsidRPr="00E76E5F" w:rsidRDefault="00171350" w:rsidP="00E76E5F">
      <w:pPr>
        <w:tabs>
          <w:tab w:val="left" w:pos="2552"/>
        </w:tabs>
        <w:spacing w:after="120" w:line="276" w:lineRule="auto"/>
        <w:ind w:right="-72"/>
        <w:jc w:val="both"/>
        <w:rPr>
          <w:rFonts w:ascii="Verdana" w:hAnsi="Verdana"/>
          <w:b/>
        </w:rPr>
      </w:pPr>
      <w:r w:rsidRPr="00E76E5F">
        <w:rPr>
          <w:rFonts w:ascii="Verdana" w:hAnsi="Verdana"/>
          <w:b/>
        </w:rPr>
        <w:t>2</w:t>
      </w:r>
      <w:r w:rsidR="001D3CDA" w:rsidRPr="00E76E5F">
        <w:rPr>
          <w:rFonts w:ascii="Verdana" w:hAnsi="Verdana"/>
          <w:b/>
        </w:rPr>
        <w:t>1</w:t>
      </w:r>
      <w:r w:rsidRPr="00E76E5F">
        <w:rPr>
          <w:rFonts w:ascii="Verdana" w:hAnsi="Verdana"/>
          <w:b/>
        </w:rPr>
        <w:t>. Correction des erreurs</w:t>
      </w:r>
      <w:bookmarkEnd w:id="24"/>
      <w:r w:rsidRPr="00E76E5F">
        <w:rPr>
          <w:rFonts w:ascii="Verdana" w:hAnsi="Verdana"/>
          <w:b/>
        </w:rPr>
        <w:tab/>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L’</w:t>
      </w:r>
      <w:r w:rsidR="0085561C" w:rsidRPr="00E76E5F">
        <w:rPr>
          <w:rFonts w:ascii="Verdana" w:hAnsi="Verdana"/>
          <w:spacing w:val="-3"/>
        </w:rPr>
        <w:t>Autorité Contractante</w:t>
      </w:r>
      <w:r w:rsidRPr="00E76E5F">
        <w:rPr>
          <w:rFonts w:ascii="Verdana" w:hAnsi="Verdana"/>
          <w:spacing w:val="-3"/>
        </w:rPr>
        <w:t xml:space="preserve"> vérifiera les offres reconnues conformes au D</w:t>
      </w:r>
      <w:r w:rsidR="008B0BC7" w:rsidRPr="00E76E5F">
        <w:rPr>
          <w:rFonts w:ascii="Verdana" w:hAnsi="Verdana"/>
          <w:spacing w:val="-3"/>
        </w:rPr>
        <w:t>ossier</w:t>
      </w:r>
      <w:r w:rsidRPr="00E76E5F">
        <w:rPr>
          <w:rFonts w:ascii="Verdana" w:hAnsi="Verdana"/>
          <w:spacing w:val="-3"/>
        </w:rPr>
        <w:t xml:space="preserve"> pour la correction des erreurs de calcul éventuelles et en fera part au soumissionnaire concerné. Les erreurs seront corrigées de la façon suivante :</w:t>
      </w:r>
    </w:p>
    <w:p w:rsidR="00171350" w:rsidRPr="00E76E5F" w:rsidRDefault="00171350"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Lorsqu’il y a une différence entre les montants en chiffres et en lettres, le montant en lettres fera </w:t>
      </w:r>
      <w:r w:rsidR="0002163E" w:rsidRPr="00E76E5F">
        <w:rPr>
          <w:rFonts w:ascii="Verdana" w:hAnsi="Verdana"/>
          <w:spacing w:val="-3"/>
        </w:rPr>
        <w:t>foi ;</w:t>
      </w:r>
      <w:r w:rsidRPr="00E76E5F">
        <w:rPr>
          <w:rFonts w:ascii="Verdana" w:hAnsi="Verdana"/>
          <w:spacing w:val="-3"/>
        </w:rPr>
        <w:t xml:space="preserve"> </w:t>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Lorsqu’il y a une incohérence entre le prix unitaire et le prix total, le prix unitaire du bordereau fera foi ;</w:t>
      </w:r>
    </w:p>
    <w:p w:rsidR="00171350" w:rsidRPr="00E76E5F" w:rsidRDefault="00171350" w:rsidP="00E76E5F">
      <w:pPr>
        <w:widowControl w:val="0"/>
        <w:tabs>
          <w:tab w:val="left" w:pos="-720"/>
        </w:tabs>
        <w:suppressAutoHyphens/>
        <w:spacing w:line="276" w:lineRule="auto"/>
        <w:jc w:val="both"/>
        <w:rPr>
          <w:rFonts w:ascii="Verdana" w:hAnsi="Verdana"/>
          <w:i/>
          <w:spacing w:val="-3"/>
        </w:rPr>
      </w:pPr>
      <w:r w:rsidRPr="00E76E5F">
        <w:rPr>
          <w:rFonts w:ascii="Verdana" w:hAnsi="Verdana"/>
          <w:spacing w:val="-3"/>
        </w:rPr>
        <w:t>Le montant figurant dans la soumission sera alors corrigé par l’OBR conformément à la procédure susmentionnée pour la correction des erreurs ;</w:t>
      </w: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iCs/>
          <w:spacing w:val="-3"/>
        </w:rPr>
        <w:lastRenderedPageBreak/>
        <w:t xml:space="preserve">Si le soumissionnaire </w:t>
      </w:r>
      <w:r w:rsidRPr="00E76E5F">
        <w:rPr>
          <w:rFonts w:ascii="Verdana" w:hAnsi="Verdana"/>
          <w:spacing w:val="-3"/>
        </w:rPr>
        <w:t xml:space="preserve">ayant présenté l’offre évaluée la mieux </w:t>
      </w:r>
      <w:proofErr w:type="spellStart"/>
      <w:r w:rsidRPr="00E76E5F">
        <w:rPr>
          <w:rFonts w:ascii="Verdana" w:hAnsi="Verdana"/>
          <w:spacing w:val="-3"/>
        </w:rPr>
        <w:t>disante</w:t>
      </w:r>
      <w:proofErr w:type="spellEnd"/>
      <w:r w:rsidRPr="00E76E5F">
        <w:rPr>
          <w:rFonts w:ascii="Verdana" w:hAnsi="Verdana"/>
          <w:spacing w:val="-3"/>
        </w:rPr>
        <w:t xml:space="preserve"> n’accepte pas les corrections apportées, son offre sera rejetée.</w:t>
      </w:r>
    </w:p>
    <w:p w:rsidR="00171350" w:rsidRPr="00E76E5F" w:rsidRDefault="00171350"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suppressAutoHyphens/>
        <w:spacing w:line="276" w:lineRule="auto"/>
        <w:ind w:right="-72"/>
        <w:jc w:val="both"/>
        <w:rPr>
          <w:rFonts w:ascii="Verdana" w:hAnsi="Verdana"/>
          <w:b/>
        </w:rPr>
      </w:pPr>
      <w:bookmarkStart w:id="26" w:name="_Toc438438859"/>
      <w:bookmarkStart w:id="27" w:name="_Toc438532648"/>
      <w:bookmarkStart w:id="28" w:name="_Toc438734003"/>
      <w:bookmarkStart w:id="29" w:name="_Toc438907040"/>
      <w:bookmarkStart w:id="30" w:name="_Toc438907239"/>
      <w:bookmarkStart w:id="31" w:name="_Toc499629544"/>
      <w:r w:rsidRPr="00E76E5F">
        <w:rPr>
          <w:rFonts w:ascii="Verdana" w:hAnsi="Verdana"/>
          <w:b/>
        </w:rPr>
        <w:t>2</w:t>
      </w:r>
      <w:r w:rsidR="001D3CDA" w:rsidRPr="00E76E5F">
        <w:rPr>
          <w:rFonts w:ascii="Verdana" w:hAnsi="Verdana"/>
          <w:b/>
        </w:rPr>
        <w:t>2</w:t>
      </w:r>
      <w:r w:rsidRPr="00E76E5F">
        <w:rPr>
          <w:rFonts w:ascii="Verdana" w:hAnsi="Verdana"/>
          <w:b/>
        </w:rPr>
        <w:t>. Evaluation et comparaison des Offres</w:t>
      </w:r>
      <w:bookmarkStart w:id="32" w:name="_Hlt438533055"/>
      <w:bookmarkEnd w:id="26"/>
      <w:bookmarkEnd w:id="27"/>
      <w:bookmarkEnd w:id="28"/>
      <w:bookmarkEnd w:id="29"/>
      <w:bookmarkEnd w:id="30"/>
      <w:bookmarkEnd w:id="31"/>
      <w:bookmarkEnd w:id="32"/>
      <w:r w:rsidRPr="00E76E5F">
        <w:rPr>
          <w:rFonts w:ascii="Verdana" w:hAnsi="Verdana"/>
          <w:b/>
        </w:rPr>
        <w:tab/>
      </w:r>
    </w:p>
    <w:p w:rsidR="00171350" w:rsidRPr="00E76E5F" w:rsidRDefault="00171350" w:rsidP="00E76E5F">
      <w:pPr>
        <w:suppressAutoHyphens/>
        <w:spacing w:line="276" w:lineRule="auto"/>
        <w:ind w:left="360" w:right="-72"/>
        <w:jc w:val="both"/>
        <w:rPr>
          <w:rFonts w:ascii="Verdana" w:hAnsi="Verdana"/>
          <w:b/>
        </w:rPr>
      </w:pPr>
    </w:p>
    <w:p w:rsidR="00171350" w:rsidRPr="00E76E5F" w:rsidRDefault="00171350" w:rsidP="00E76E5F">
      <w:pPr>
        <w:tabs>
          <w:tab w:val="left" w:pos="0"/>
          <w:tab w:val="num" w:pos="936"/>
          <w:tab w:val="left" w:pos="1350"/>
        </w:tabs>
        <w:suppressAutoHyphens/>
        <w:spacing w:line="276" w:lineRule="auto"/>
        <w:ind w:right="73"/>
        <w:jc w:val="both"/>
        <w:rPr>
          <w:rFonts w:ascii="Verdana" w:hAnsi="Verdana"/>
        </w:rPr>
      </w:pPr>
      <w:r w:rsidRPr="00E76E5F">
        <w:rPr>
          <w:rFonts w:ascii="Verdana" w:hAnsi="Verdana"/>
        </w:rPr>
        <w:t xml:space="preserve">La Commission de Passation du marché n'évaluera et ne comparera que les offres qui ont été reconnues conformes pour l'essentiel. </w:t>
      </w:r>
    </w:p>
    <w:p w:rsidR="00171350" w:rsidRPr="00E76E5F" w:rsidRDefault="00171350" w:rsidP="00E76E5F">
      <w:pPr>
        <w:tabs>
          <w:tab w:val="num" w:pos="936"/>
          <w:tab w:val="left" w:pos="1440"/>
        </w:tabs>
        <w:suppressAutoHyphens/>
        <w:spacing w:line="276" w:lineRule="auto"/>
        <w:ind w:right="73"/>
        <w:jc w:val="both"/>
        <w:rPr>
          <w:rFonts w:ascii="Verdana" w:hAnsi="Verdana"/>
        </w:rPr>
      </w:pPr>
      <w:r w:rsidRPr="00E76E5F">
        <w:rPr>
          <w:rFonts w:ascii="Verdana" w:hAnsi="Verdana"/>
        </w:rPr>
        <w:t>En évaluant les offres, la Commission de Passation du marché déterminera pour chaque offre son montant exact en le rectifiant comme suit :</w:t>
      </w:r>
    </w:p>
    <w:p w:rsidR="00171350" w:rsidRPr="00E76E5F" w:rsidRDefault="00171350" w:rsidP="00E76E5F">
      <w:pPr>
        <w:numPr>
          <w:ilvl w:val="0"/>
          <w:numId w:val="13"/>
        </w:numPr>
        <w:tabs>
          <w:tab w:val="num" w:pos="1080"/>
        </w:tabs>
        <w:spacing w:line="276" w:lineRule="auto"/>
        <w:ind w:left="1080" w:right="73"/>
        <w:jc w:val="both"/>
        <w:rPr>
          <w:rFonts w:ascii="Verdana" w:hAnsi="Verdana"/>
        </w:rPr>
      </w:pPr>
      <w:proofErr w:type="gramStart"/>
      <w:r w:rsidRPr="00E76E5F">
        <w:rPr>
          <w:rFonts w:ascii="Verdana" w:hAnsi="Verdana"/>
        </w:rPr>
        <w:t>en</w:t>
      </w:r>
      <w:proofErr w:type="gramEnd"/>
      <w:r w:rsidRPr="00E76E5F">
        <w:rPr>
          <w:rFonts w:ascii="Verdana" w:hAnsi="Verdana"/>
        </w:rPr>
        <w:t xml:space="preserve"> corrigeant toute erreur éventuelle ;</w:t>
      </w:r>
    </w:p>
    <w:p w:rsidR="00171350" w:rsidRPr="00E76E5F" w:rsidRDefault="00171350" w:rsidP="00E76E5F">
      <w:pPr>
        <w:numPr>
          <w:ilvl w:val="0"/>
          <w:numId w:val="13"/>
        </w:numPr>
        <w:tabs>
          <w:tab w:val="num" w:pos="1080"/>
          <w:tab w:val="left" w:pos="2340"/>
        </w:tabs>
        <w:spacing w:line="276" w:lineRule="auto"/>
        <w:ind w:left="1080" w:right="73"/>
        <w:jc w:val="both"/>
        <w:rPr>
          <w:rFonts w:ascii="Verdana" w:hAnsi="Verdana"/>
        </w:rPr>
      </w:pPr>
      <w:proofErr w:type="gramStart"/>
      <w:r w:rsidRPr="00E76E5F">
        <w:rPr>
          <w:rFonts w:ascii="Verdana" w:hAnsi="Verdana"/>
          <w:spacing w:val="-2"/>
        </w:rPr>
        <w:t>par</w:t>
      </w:r>
      <w:proofErr w:type="gramEnd"/>
      <w:r w:rsidRPr="00E76E5F">
        <w:rPr>
          <w:rFonts w:ascii="Verdana" w:hAnsi="Verdana"/>
          <w:spacing w:val="-2"/>
        </w:rPr>
        <w:t xml:space="preserve"> un ajustement approprié pour tout rabais lu pendant la séance d’ouverture publique des offres, toutes variations, divergences ou réserves jugées acceptables.</w:t>
      </w:r>
    </w:p>
    <w:p w:rsidR="00171350" w:rsidRPr="00E76E5F" w:rsidRDefault="00171350" w:rsidP="00E76E5F">
      <w:pPr>
        <w:tabs>
          <w:tab w:val="left" w:pos="0"/>
          <w:tab w:val="num" w:pos="1152"/>
          <w:tab w:val="left" w:pos="1440"/>
        </w:tabs>
        <w:suppressAutoHyphens/>
        <w:spacing w:line="276" w:lineRule="auto"/>
        <w:ind w:right="73"/>
        <w:jc w:val="both"/>
        <w:rPr>
          <w:rFonts w:ascii="Verdana" w:hAnsi="Verdana"/>
          <w:spacing w:val="-3"/>
        </w:rPr>
      </w:pPr>
      <w:r w:rsidRPr="00E76E5F">
        <w:rPr>
          <w:rFonts w:ascii="Verdana" w:hAnsi="Verdana"/>
        </w:rPr>
        <w:t xml:space="preserve">La même Commission se réserve le droit d'accepter ou de rejeter toute </w:t>
      </w:r>
      <w:r w:rsidR="009677C0" w:rsidRPr="00E76E5F">
        <w:rPr>
          <w:rFonts w:ascii="Verdana" w:hAnsi="Verdana"/>
        </w:rPr>
        <w:t>modification, divergence</w:t>
      </w:r>
      <w:r w:rsidRPr="00E76E5F">
        <w:rPr>
          <w:rFonts w:ascii="Verdana" w:hAnsi="Verdana"/>
        </w:rPr>
        <w:t xml:space="preserve">, réserve ou offre variante. </w:t>
      </w:r>
      <w:r w:rsidRPr="00E76E5F">
        <w:rPr>
          <w:rFonts w:ascii="Verdana" w:hAnsi="Verdana"/>
          <w:spacing w:val="-3"/>
        </w:rPr>
        <w:t xml:space="preserve">Si l’offre évaluée la plus intéressante est fortement déséquilibrée par rapport à l’estimation de la Commission de Passation du marché, celle-ci peut demander au soumissionnaire de fournir les sous- détails de prix pour n’importe quelle rubrique. </w:t>
      </w:r>
    </w:p>
    <w:p w:rsidR="00171350" w:rsidRPr="00E76E5F" w:rsidRDefault="00171350" w:rsidP="00E76E5F">
      <w:pPr>
        <w:widowControl w:val="0"/>
        <w:tabs>
          <w:tab w:val="left" w:pos="-720"/>
        </w:tabs>
        <w:suppressAutoHyphens/>
        <w:spacing w:line="276" w:lineRule="auto"/>
        <w:jc w:val="both"/>
        <w:rPr>
          <w:rFonts w:ascii="Verdana" w:hAnsi="Verdana"/>
          <w:spacing w:val="-3"/>
        </w:rPr>
      </w:pPr>
      <w:bookmarkStart w:id="33" w:name="_Toc438532650"/>
      <w:bookmarkStart w:id="34" w:name="_Toc438532651"/>
      <w:bookmarkStart w:id="35" w:name="_Toc438532652"/>
      <w:bookmarkEnd w:id="33"/>
      <w:bookmarkEnd w:id="34"/>
      <w:bookmarkEnd w:id="35"/>
      <w:r w:rsidRPr="00E76E5F">
        <w:rPr>
          <w:rFonts w:ascii="Verdana" w:hAnsi="Verdana"/>
          <w:spacing w:val="-3"/>
        </w:rPr>
        <w:t xml:space="preserve">Pour évaluer le montant de l’offre, l’OBR peut devoir prendre également en considération des facteurs autres que le prix de l’offre indiqué, tels que les caractéristiques, la performance des fournitures et </w:t>
      </w:r>
      <w:r w:rsidR="009677C0" w:rsidRPr="00E76E5F">
        <w:rPr>
          <w:rFonts w:ascii="Verdana" w:hAnsi="Verdana"/>
          <w:spacing w:val="-3"/>
        </w:rPr>
        <w:t>services, et</w:t>
      </w:r>
      <w:r w:rsidRPr="00E76E5F">
        <w:rPr>
          <w:rFonts w:ascii="Verdana" w:hAnsi="Verdana"/>
          <w:spacing w:val="-3"/>
        </w:rPr>
        <w:t xml:space="preserve"> leurs conditions d’achat. Les facteurs retenus, le cas échéant, seront exprimés en termes monétaires de manière à faciliter la comparaison des offres.</w:t>
      </w:r>
    </w:p>
    <w:p w:rsidR="0075699B" w:rsidRPr="00E76E5F" w:rsidRDefault="0075699B"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tabs>
          <w:tab w:val="num" w:pos="0"/>
        </w:tabs>
        <w:suppressAutoHyphens/>
        <w:spacing w:line="276" w:lineRule="auto"/>
        <w:rPr>
          <w:rFonts w:ascii="Verdana" w:hAnsi="Verdana"/>
          <w:b/>
          <w:u w:val="single"/>
        </w:rPr>
      </w:pPr>
      <w:r w:rsidRPr="00E76E5F">
        <w:rPr>
          <w:rFonts w:ascii="Verdana" w:hAnsi="Verdana"/>
          <w:b/>
        </w:rPr>
        <w:t xml:space="preserve">F. </w:t>
      </w:r>
      <w:r w:rsidRPr="00E76E5F">
        <w:rPr>
          <w:rFonts w:ascii="Verdana" w:hAnsi="Verdana"/>
          <w:b/>
          <w:u w:val="single"/>
        </w:rPr>
        <w:t>ATTRIBUTION DU MARCHE</w:t>
      </w:r>
    </w:p>
    <w:p w:rsidR="00171350" w:rsidRPr="00E76E5F" w:rsidRDefault="00171350" w:rsidP="00E76E5F">
      <w:pPr>
        <w:tabs>
          <w:tab w:val="num" w:pos="1134"/>
        </w:tabs>
        <w:suppressAutoHyphens/>
        <w:spacing w:line="276" w:lineRule="auto"/>
        <w:ind w:hanging="426"/>
        <w:jc w:val="both"/>
        <w:rPr>
          <w:rFonts w:ascii="Verdana" w:hAnsi="Verdana"/>
          <w:u w:val="single"/>
        </w:rPr>
      </w:pPr>
    </w:p>
    <w:p w:rsidR="00171350" w:rsidRPr="00E76E5F" w:rsidRDefault="00171350" w:rsidP="00E76E5F">
      <w:pPr>
        <w:tabs>
          <w:tab w:val="left" w:pos="540"/>
        </w:tabs>
        <w:spacing w:line="276" w:lineRule="auto"/>
        <w:ind w:right="-72"/>
        <w:jc w:val="both"/>
        <w:rPr>
          <w:rFonts w:ascii="Verdana" w:hAnsi="Verdana"/>
          <w:b/>
        </w:rPr>
      </w:pPr>
      <w:bookmarkStart w:id="36" w:name="_Toc348175791"/>
      <w:r w:rsidRPr="00E76E5F">
        <w:rPr>
          <w:rFonts w:ascii="Verdana" w:hAnsi="Verdana"/>
          <w:b/>
        </w:rPr>
        <w:t>2</w:t>
      </w:r>
      <w:r w:rsidR="001D3CDA" w:rsidRPr="00E76E5F">
        <w:rPr>
          <w:rFonts w:ascii="Verdana" w:hAnsi="Verdana"/>
          <w:b/>
        </w:rPr>
        <w:t>3</w:t>
      </w:r>
      <w:r w:rsidRPr="00E76E5F">
        <w:rPr>
          <w:rFonts w:ascii="Verdana" w:hAnsi="Verdana"/>
          <w:b/>
        </w:rPr>
        <w:t>. Attribution</w:t>
      </w:r>
      <w:bookmarkEnd w:id="36"/>
    </w:p>
    <w:p w:rsidR="00F53EF0" w:rsidRPr="00E76E5F" w:rsidRDefault="00F53EF0" w:rsidP="00E76E5F">
      <w:pPr>
        <w:widowControl w:val="0"/>
        <w:tabs>
          <w:tab w:val="left" w:pos="-720"/>
        </w:tabs>
        <w:suppressAutoHyphens/>
        <w:spacing w:line="276" w:lineRule="auto"/>
        <w:jc w:val="both"/>
        <w:rPr>
          <w:rFonts w:ascii="Verdana" w:hAnsi="Verdana"/>
          <w:spacing w:val="-3"/>
        </w:rPr>
      </w:pPr>
    </w:p>
    <w:p w:rsidR="00171350" w:rsidRDefault="004C4821"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L’OBR attribuera le Marché au soumissionnaire dont l’offre est reconnue administrativement et techniquement conforme au DAO et dont l’offre financière est la moins </w:t>
      </w:r>
      <w:proofErr w:type="spellStart"/>
      <w:r w:rsidRPr="00E76E5F">
        <w:rPr>
          <w:rFonts w:ascii="Verdana" w:hAnsi="Verdana"/>
          <w:spacing w:val="-3"/>
        </w:rPr>
        <w:t>disante</w:t>
      </w:r>
      <w:proofErr w:type="spellEnd"/>
      <w:r w:rsidRPr="00E76E5F">
        <w:rPr>
          <w:rFonts w:ascii="Verdana" w:hAnsi="Verdana"/>
          <w:spacing w:val="-3"/>
        </w:rPr>
        <w:t xml:space="preserve">, pourvu qu’elle ne soit ni sous-estimée, ni surestimée. Les offres sous-estimées ou surestimées seront déterminées conformément </w:t>
      </w:r>
      <w:r w:rsidR="00D67AB7" w:rsidRPr="00E76E5F">
        <w:rPr>
          <w:rFonts w:ascii="Verdana" w:hAnsi="Verdana"/>
          <w:spacing w:val="-3"/>
        </w:rPr>
        <w:t>aux</w:t>
      </w:r>
      <w:r w:rsidRPr="00E76E5F">
        <w:rPr>
          <w:rFonts w:ascii="Verdana" w:hAnsi="Verdana"/>
          <w:spacing w:val="-3"/>
        </w:rPr>
        <w:t xml:space="preserve"> article</w:t>
      </w:r>
      <w:r w:rsidR="00D67AB7" w:rsidRPr="00E76E5F">
        <w:rPr>
          <w:rFonts w:ascii="Verdana" w:hAnsi="Verdana"/>
          <w:spacing w:val="-3"/>
        </w:rPr>
        <w:t>s 193 et</w:t>
      </w:r>
      <w:r w:rsidRPr="00E76E5F">
        <w:rPr>
          <w:rFonts w:ascii="Verdana" w:hAnsi="Verdana"/>
          <w:spacing w:val="-3"/>
        </w:rPr>
        <w:t xml:space="preserve"> </w:t>
      </w:r>
      <w:r w:rsidR="00554EA9" w:rsidRPr="00E76E5F">
        <w:rPr>
          <w:rFonts w:ascii="Verdana" w:hAnsi="Verdana"/>
          <w:spacing w:val="-3"/>
        </w:rPr>
        <w:t>194 du</w:t>
      </w:r>
      <w:r w:rsidRPr="00E76E5F">
        <w:rPr>
          <w:rFonts w:ascii="Verdana" w:hAnsi="Verdana"/>
          <w:spacing w:val="-3"/>
        </w:rPr>
        <w:t xml:space="preserve"> Code des Marchés Publics. Le pourcentage à appliquer </w:t>
      </w:r>
      <w:r w:rsidR="00554EA9" w:rsidRPr="00E76E5F">
        <w:rPr>
          <w:rFonts w:ascii="Verdana" w:hAnsi="Verdana"/>
          <w:spacing w:val="-3"/>
        </w:rPr>
        <w:t xml:space="preserve">est </w:t>
      </w:r>
      <w:r w:rsidR="00C012CA" w:rsidRPr="00E76E5F">
        <w:rPr>
          <w:rFonts w:ascii="Verdana" w:hAnsi="Verdana"/>
          <w:spacing w:val="-3"/>
        </w:rPr>
        <w:t xml:space="preserve">de </w:t>
      </w:r>
      <w:r w:rsidR="00E051A9" w:rsidRPr="00E76E5F">
        <w:rPr>
          <w:rFonts w:ascii="Verdana" w:hAnsi="Verdana"/>
          <w:spacing w:val="-3"/>
        </w:rPr>
        <w:t>±</w:t>
      </w:r>
      <w:r w:rsidR="00554EA9" w:rsidRPr="00E76E5F">
        <w:rPr>
          <w:rFonts w:ascii="Verdana" w:hAnsi="Verdana"/>
          <w:spacing w:val="-3"/>
        </w:rPr>
        <w:t xml:space="preserve"> </w:t>
      </w:r>
      <w:r w:rsidRPr="00E76E5F">
        <w:rPr>
          <w:rFonts w:ascii="Verdana" w:hAnsi="Verdana"/>
          <w:spacing w:val="-3"/>
        </w:rPr>
        <w:t>10%</w:t>
      </w:r>
      <w:r w:rsidR="00554EA9" w:rsidRPr="00E76E5F">
        <w:rPr>
          <w:rFonts w:ascii="Verdana" w:hAnsi="Verdana"/>
          <w:spacing w:val="-3"/>
        </w:rPr>
        <w:t xml:space="preserve">. </w:t>
      </w:r>
    </w:p>
    <w:p w:rsidR="00993F08" w:rsidRDefault="00993F08" w:rsidP="00E76E5F">
      <w:pPr>
        <w:widowControl w:val="0"/>
        <w:tabs>
          <w:tab w:val="left" w:pos="-720"/>
        </w:tabs>
        <w:suppressAutoHyphens/>
        <w:spacing w:line="276" w:lineRule="auto"/>
        <w:jc w:val="both"/>
        <w:rPr>
          <w:rFonts w:ascii="Verdana" w:hAnsi="Verdana"/>
          <w:spacing w:val="-3"/>
        </w:rPr>
      </w:pPr>
    </w:p>
    <w:p w:rsidR="00993F08" w:rsidRDefault="00993F08" w:rsidP="00E76E5F">
      <w:pPr>
        <w:widowControl w:val="0"/>
        <w:tabs>
          <w:tab w:val="left" w:pos="-720"/>
        </w:tabs>
        <w:suppressAutoHyphens/>
        <w:spacing w:line="276" w:lineRule="auto"/>
        <w:jc w:val="both"/>
        <w:rPr>
          <w:rFonts w:ascii="Verdana" w:hAnsi="Verdana"/>
          <w:spacing w:val="-3"/>
        </w:rPr>
      </w:pPr>
    </w:p>
    <w:p w:rsidR="00993F08" w:rsidRDefault="00993F08" w:rsidP="00E76E5F">
      <w:pPr>
        <w:widowControl w:val="0"/>
        <w:tabs>
          <w:tab w:val="left" w:pos="-720"/>
        </w:tabs>
        <w:suppressAutoHyphens/>
        <w:spacing w:line="276" w:lineRule="auto"/>
        <w:jc w:val="both"/>
        <w:rPr>
          <w:rFonts w:ascii="Verdana" w:hAnsi="Verdana"/>
          <w:spacing w:val="-3"/>
        </w:rPr>
      </w:pPr>
    </w:p>
    <w:p w:rsidR="00171350" w:rsidRDefault="00171350" w:rsidP="00E76E5F">
      <w:pPr>
        <w:widowControl w:val="0"/>
        <w:tabs>
          <w:tab w:val="left" w:pos="-720"/>
        </w:tabs>
        <w:suppressAutoHyphens/>
        <w:spacing w:line="276" w:lineRule="auto"/>
        <w:jc w:val="both"/>
        <w:rPr>
          <w:rFonts w:ascii="Verdana" w:hAnsi="Verdana"/>
          <w:spacing w:val="-3"/>
        </w:rPr>
      </w:pPr>
    </w:p>
    <w:p w:rsidR="001A6824" w:rsidRPr="00E76E5F" w:rsidRDefault="001A6824"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tabs>
          <w:tab w:val="left" w:pos="540"/>
        </w:tabs>
        <w:spacing w:line="276" w:lineRule="auto"/>
        <w:ind w:right="-72"/>
        <w:jc w:val="both"/>
        <w:rPr>
          <w:rFonts w:ascii="Verdana" w:hAnsi="Verdana"/>
          <w:b/>
        </w:rPr>
      </w:pPr>
      <w:bookmarkStart w:id="37" w:name="_Toc348175794"/>
      <w:r w:rsidRPr="00E76E5F">
        <w:rPr>
          <w:rFonts w:ascii="Verdana" w:hAnsi="Verdana"/>
          <w:b/>
        </w:rPr>
        <w:lastRenderedPageBreak/>
        <w:t>2</w:t>
      </w:r>
      <w:r w:rsidR="001D3CDA" w:rsidRPr="00E76E5F">
        <w:rPr>
          <w:rFonts w:ascii="Verdana" w:hAnsi="Verdana"/>
          <w:b/>
        </w:rPr>
        <w:t>4</w:t>
      </w:r>
      <w:r w:rsidRPr="00E76E5F">
        <w:rPr>
          <w:rFonts w:ascii="Verdana" w:hAnsi="Verdana"/>
          <w:b/>
        </w:rPr>
        <w:t>. Notification de l’attribution du Marché</w:t>
      </w:r>
      <w:bookmarkEnd w:id="37"/>
    </w:p>
    <w:p w:rsidR="00171350" w:rsidRPr="00E76E5F" w:rsidRDefault="00171350" w:rsidP="00E76E5F">
      <w:pPr>
        <w:tabs>
          <w:tab w:val="left" w:pos="540"/>
          <w:tab w:val="num" w:pos="1134"/>
        </w:tabs>
        <w:spacing w:line="276" w:lineRule="auto"/>
        <w:ind w:right="-72" w:hanging="426"/>
        <w:jc w:val="both"/>
        <w:rPr>
          <w:rFonts w:ascii="Verdana" w:hAnsi="Verdana"/>
        </w:rPr>
      </w:pPr>
    </w:p>
    <w:p w:rsidR="00171350"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Avant l’expiration du délai de validité des offres fixé par l’</w:t>
      </w:r>
      <w:r w:rsidR="0085561C" w:rsidRPr="00E76E5F">
        <w:rPr>
          <w:rFonts w:ascii="Verdana" w:hAnsi="Verdana"/>
          <w:spacing w:val="-3"/>
        </w:rPr>
        <w:t>Autorité Contractante</w:t>
      </w:r>
      <w:r w:rsidRPr="00E76E5F">
        <w:rPr>
          <w:rFonts w:ascii="Verdana" w:hAnsi="Verdana"/>
          <w:spacing w:val="-3"/>
        </w:rPr>
        <w:t>, ce dernier notifiera à l’attributaire du Marché, par lettre recommandée, que sa soumission a été acceptée. Cette lettre, dénommée ci-après et dans le Cahier des Clauses Administratives Particulières “lettre de Marché”, indiquera le montant que l’</w:t>
      </w:r>
      <w:r w:rsidR="0085561C" w:rsidRPr="00E76E5F">
        <w:rPr>
          <w:rFonts w:ascii="Verdana" w:hAnsi="Verdana"/>
          <w:spacing w:val="-3"/>
        </w:rPr>
        <w:t>Autorité Contractante</w:t>
      </w:r>
      <w:r w:rsidRPr="00E76E5F">
        <w:rPr>
          <w:rFonts w:ascii="Verdana" w:hAnsi="Verdana"/>
          <w:spacing w:val="-3"/>
        </w:rPr>
        <w:t xml:space="preserve"> paiera au </w:t>
      </w:r>
      <w:r w:rsidR="006769F1" w:rsidRPr="00E76E5F">
        <w:rPr>
          <w:rFonts w:ascii="Verdana" w:hAnsi="Verdana"/>
          <w:spacing w:val="-3"/>
        </w:rPr>
        <w:t>Prestataire</w:t>
      </w:r>
      <w:r w:rsidRPr="00E76E5F">
        <w:rPr>
          <w:rFonts w:ascii="Verdana" w:hAnsi="Verdana"/>
          <w:spacing w:val="-3"/>
        </w:rPr>
        <w:t xml:space="preserve"> au titre de la livraison des fournitures et services, et de leurs obligations de </w:t>
      </w:r>
      <w:r w:rsidR="009B5551" w:rsidRPr="00E76E5F">
        <w:rPr>
          <w:rFonts w:ascii="Verdana" w:hAnsi="Verdana"/>
          <w:spacing w:val="-3"/>
        </w:rPr>
        <w:t>garantie. La</w:t>
      </w:r>
      <w:r w:rsidRPr="00E76E5F">
        <w:rPr>
          <w:rFonts w:ascii="Verdana" w:hAnsi="Verdana"/>
          <w:spacing w:val="-3"/>
        </w:rPr>
        <w:t xml:space="preserve"> lettre de Marché précisera, le cas échéant, les corrections apportées au montant initial de l’offre de l’attributaire provisoire. Si ce dernier n’accepte pas de correction ainsi effectuée, son offre sera rejetée et la garantie de soumission saisie.  </w:t>
      </w:r>
      <w:bookmarkStart w:id="38" w:name="_Toc348175795"/>
    </w:p>
    <w:p w:rsidR="001D3CDA" w:rsidRPr="00E76E5F" w:rsidRDefault="001D3CDA" w:rsidP="00E76E5F">
      <w:pPr>
        <w:widowControl w:val="0"/>
        <w:tabs>
          <w:tab w:val="left" w:pos="-720"/>
        </w:tabs>
        <w:suppressAutoHyphens/>
        <w:spacing w:line="276" w:lineRule="auto"/>
        <w:jc w:val="both"/>
        <w:rPr>
          <w:rFonts w:ascii="Verdana" w:hAnsi="Verdana"/>
          <w:spacing w:val="-3"/>
        </w:rPr>
      </w:pPr>
    </w:p>
    <w:p w:rsidR="00171350" w:rsidRPr="00E76E5F" w:rsidRDefault="00171350" w:rsidP="00E76E5F">
      <w:pPr>
        <w:tabs>
          <w:tab w:val="left" w:pos="540"/>
        </w:tabs>
        <w:spacing w:line="276" w:lineRule="auto"/>
        <w:ind w:right="-72"/>
        <w:jc w:val="both"/>
        <w:rPr>
          <w:rFonts w:ascii="Verdana" w:hAnsi="Verdana"/>
          <w:b/>
        </w:rPr>
      </w:pPr>
      <w:bookmarkStart w:id="39" w:name="_Ref511764529"/>
      <w:r w:rsidRPr="00E76E5F">
        <w:rPr>
          <w:rFonts w:ascii="Verdana" w:hAnsi="Verdana"/>
          <w:b/>
        </w:rPr>
        <w:t>2</w:t>
      </w:r>
      <w:r w:rsidR="001D3CDA" w:rsidRPr="00E76E5F">
        <w:rPr>
          <w:rFonts w:ascii="Verdana" w:hAnsi="Verdana"/>
          <w:b/>
        </w:rPr>
        <w:t>5</w:t>
      </w:r>
      <w:r w:rsidRPr="00E76E5F">
        <w:rPr>
          <w:rFonts w:ascii="Verdana" w:hAnsi="Verdana"/>
          <w:b/>
        </w:rPr>
        <w:t>. Signature du Marché</w:t>
      </w:r>
      <w:bookmarkEnd w:id="38"/>
      <w:bookmarkEnd w:id="39"/>
    </w:p>
    <w:p w:rsidR="00171350" w:rsidRPr="00E76E5F" w:rsidRDefault="00171350" w:rsidP="00E76E5F">
      <w:pPr>
        <w:tabs>
          <w:tab w:val="left" w:pos="540"/>
          <w:tab w:val="num" w:pos="1134"/>
        </w:tabs>
        <w:spacing w:line="276" w:lineRule="auto"/>
        <w:ind w:left="360" w:right="-72" w:hanging="426"/>
        <w:jc w:val="both"/>
        <w:rPr>
          <w:rFonts w:ascii="Verdana" w:hAnsi="Verdana"/>
          <w:b/>
        </w:rPr>
      </w:pPr>
    </w:p>
    <w:p w:rsidR="0041062C" w:rsidRPr="00E76E5F" w:rsidRDefault="00171350"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L’OBR enverra à l’attributaire du Marché, en même temps que la lettre de Marché, l’Acte d’engagement figurant au DAO, qui récapitule toutes les dispositions acceptées par les </w:t>
      </w:r>
      <w:r w:rsidR="002C3E10" w:rsidRPr="00E76E5F">
        <w:rPr>
          <w:rFonts w:ascii="Verdana" w:hAnsi="Verdana"/>
          <w:spacing w:val="-3"/>
        </w:rPr>
        <w:t>parties. Après</w:t>
      </w:r>
      <w:r w:rsidRPr="00E76E5F">
        <w:rPr>
          <w:rFonts w:ascii="Verdana" w:hAnsi="Verdana"/>
          <w:spacing w:val="-3"/>
        </w:rPr>
        <w:t xml:space="preserve"> sa satisfaction, l’</w:t>
      </w:r>
      <w:r w:rsidR="0085561C" w:rsidRPr="00E76E5F">
        <w:rPr>
          <w:rFonts w:ascii="Verdana" w:hAnsi="Verdana"/>
          <w:spacing w:val="-3"/>
        </w:rPr>
        <w:t>Autorité Contractante</w:t>
      </w:r>
      <w:r w:rsidRPr="00E76E5F">
        <w:rPr>
          <w:rFonts w:ascii="Verdana" w:hAnsi="Verdana"/>
          <w:spacing w:val="-3"/>
        </w:rPr>
        <w:t xml:space="preserve"> informera dans les meilleurs délais les autres soumissionnaires que leurs offres n’ont pas été retenues et leur restituera leurs garanties de soumission. </w:t>
      </w:r>
      <w:bookmarkStart w:id="40" w:name="_Toc348175796"/>
    </w:p>
    <w:p w:rsidR="0041062C" w:rsidRPr="00E76E5F" w:rsidRDefault="0041062C" w:rsidP="00E76E5F">
      <w:pPr>
        <w:widowControl w:val="0"/>
        <w:tabs>
          <w:tab w:val="left" w:pos="-720"/>
        </w:tabs>
        <w:suppressAutoHyphens/>
        <w:spacing w:line="276" w:lineRule="auto"/>
        <w:jc w:val="both"/>
        <w:rPr>
          <w:rFonts w:ascii="Verdana" w:hAnsi="Verdana"/>
          <w:spacing w:val="-3"/>
        </w:rPr>
      </w:pPr>
    </w:p>
    <w:p w:rsidR="002057DA" w:rsidRPr="00E76E5F" w:rsidRDefault="001D3CDA" w:rsidP="00E76E5F">
      <w:pPr>
        <w:spacing w:after="120" w:line="276" w:lineRule="auto"/>
        <w:jc w:val="both"/>
        <w:rPr>
          <w:rFonts w:ascii="Verdana" w:hAnsi="Verdana"/>
          <w:b/>
        </w:rPr>
      </w:pPr>
      <w:bookmarkStart w:id="41" w:name="_Ref511764765"/>
      <w:r w:rsidRPr="00E76E5F">
        <w:rPr>
          <w:rFonts w:ascii="Verdana" w:hAnsi="Verdana"/>
          <w:b/>
        </w:rPr>
        <w:t>26.</w:t>
      </w:r>
      <w:r w:rsidR="00171350" w:rsidRPr="00E76E5F">
        <w:rPr>
          <w:rFonts w:ascii="Verdana" w:hAnsi="Verdana"/>
          <w:b/>
        </w:rPr>
        <w:t xml:space="preserve"> Réception </w:t>
      </w:r>
    </w:p>
    <w:p w:rsidR="00FB04D2" w:rsidRPr="0092061F" w:rsidRDefault="0041062C" w:rsidP="00110447">
      <w:pPr>
        <w:spacing w:after="120" w:line="276" w:lineRule="auto"/>
        <w:jc w:val="both"/>
        <w:rPr>
          <w:rFonts w:ascii="Verdana" w:hAnsi="Verdana"/>
          <w:lang w:eastAsia="en-US"/>
        </w:rPr>
      </w:pPr>
      <w:r w:rsidRPr="00E76E5F">
        <w:rPr>
          <w:rFonts w:ascii="Verdana" w:hAnsi="Verdana"/>
          <w:bCs/>
        </w:rPr>
        <w:t xml:space="preserve"> </w:t>
      </w:r>
      <w:r w:rsidR="00734D10" w:rsidRPr="00E608FC">
        <w:rPr>
          <w:rFonts w:ascii="Verdana" w:hAnsi="Verdana"/>
          <w:bCs/>
        </w:rPr>
        <w:t xml:space="preserve">La réception se fera par vérification sur les comptes de l’OBR </w:t>
      </w:r>
      <w:r w:rsidR="00734D10">
        <w:rPr>
          <w:rFonts w:ascii="Verdana" w:hAnsi="Verdana"/>
          <w:bCs/>
        </w:rPr>
        <w:t>que le support a été activé.</w:t>
      </w:r>
      <w:r w:rsidR="00734D10" w:rsidRPr="00E608FC">
        <w:rPr>
          <w:rFonts w:ascii="Verdana" w:hAnsi="Verdana"/>
          <w:bCs/>
        </w:rPr>
        <w:t xml:space="preserve"> Une commission de réception sera mise en place par l’OBR établir</w:t>
      </w:r>
      <w:r w:rsidR="00734D10">
        <w:rPr>
          <w:rFonts w:ascii="Verdana" w:hAnsi="Verdana"/>
          <w:bCs/>
        </w:rPr>
        <w:t>a</w:t>
      </w:r>
      <w:r w:rsidR="00734D10" w:rsidRPr="00E608FC">
        <w:rPr>
          <w:rFonts w:ascii="Verdana" w:hAnsi="Verdana"/>
          <w:bCs/>
        </w:rPr>
        <w:t xml:space="preserve"> le </w:t>
      </w:r>
      <w:r w:rsidR="00734D10" w:rsidRPr="00E608FC">
        <w:rPr>
          <w:rFonts w:ascii="Verdana" w:hAnsi="Verdana"/>
          <w:color w:val="000000" w:themeColor="text1"/>
        </w:rPr>
        <w:t>procès-verbal</w:t>
      </w:r>
      <w:r w:rsidR="00734D10" w:rsidRPr="00E608FC">
        <w:rPr>
          <w:rFonts w:ascii="Verdana" w:hAnsi="Verdana"/>
          <w:bCs/>
        </w:rPr>
        <w:t xml:space="preserve"> (PV) de réception qui devra être signé par les membres de </w:t>
      </w:r>
      <w:r w:rsidR="00734D10">
        <w:rPr>
          <w:rFonts w:ascii="Verdana" w:hAnsi="Verdana"/>
          <w:bCs/>
        </w:rPr>
        <w:t>la commission de réception, le prestataire ou son représentant</w:t>
      </w:r>
      <w:r w:rsidR="00734D10" w:rsidRPr="00E608FC">
        <w:rPr>
          <w:rFonts w:ascii="Verdana" w:hAnsi="Verdana"/>
          <w:lang w:eastAsia="en-US"/>
        </w:rPr>
        <w:t>.</w:t>
      </w:r>
    </w:p>
    <w:p w:rsidR="0041062C" w:rsidRPr="00E76E5F" w:rsidRDefault="001D3CDA" w:rsidP="00110447">
      <w:pPr>
        <w:spacing w:before="240" w:after="120" w:line="276" w:lineRule="auto"/>
        <w:jc w:val="both"/>
        <w:rPr>
          <w:rFonts w:ascii="Verdana" w:hAnsi="Verdana"/>
          <w:color w:val="FF0000"/>
          <w:spacing w:val="-3"/>
        </w:rPr>
      </w:pPr>
      <w:r w:rsidRPr="00E76E5F">
        <w:rPr>
          <w:rFonts w:ascii="Verdana" w:hAnsi="Verdana"/>
          <w:b/>
          <w:color w:val="000000" w:themeColor="text1"/>
        </w:rPr>
        <w:t>27.</w:t>
      </w:r>
      <w:r w:rsidR="00171350" w:rsidRPr="00E76E5F">
        <w:rPr>
          <w:rFonts w:ascii="Verdana" w:hAnsi="Verdana"/>
          <w:b/>
          <w:color w:val="000000" w:themeColor="text1"/>
        </w:rPr>
        <w:t>Garantie bancaire de bonne exécution</w:t>
      </w:r>
    </w:p>
    <w:bookmarkEnd w:id="40"/>
    <w:bookmarkEnd w:id="41"/>
    <w:p w:rsidR="00476E67" w:rsidRPr="00825EA0" w:rsidRDefault="00476E67" w:rsidP="00476E67">
      <w:pPr>
        <w:spacing w:after="120" w:line="276" w:lineRule="auto"/>
        <w:jc w:val="both"/>
        <w:rPr>
          <w:rFonts w:ascii="Verdana" w:hAnsi="Verdana"/>
          <w:b/>
          <w:bCs/>
        </w:rPr>
      </w:pPr>
      <w:r w:rsidRPr="00E76E5F">
        <w:rPr>
          <w:rFonts w:ascii="Verdana" w:hAnsi="Verdana"/>
          <w:snapToGrid w:val="0"/>
        </w:rPr>
        <w:t>La garantie bancaire de bonne</w:t>
      </w:r>
      <w:r w:rsidRPr="00E76E5F">
        <w:rPr>
          <w:rFonts w:ascii="Verdana" w:hAnsi="Verdana"/>
          <w:bCs/>
        </w:rPr>
        <w:t xml:space="preserve"> exécution du marché est à constituer dans un délai de vingt (20) jours calendaires à compter de la date de la notification définitive du présent marché. Elle est fixée à 10% du montant total du marché. Cette garantie n’est pas productive d’intérêts. Aucun paiement au titre du présent marché ne pourra intervenir avant que le Prestataire n’ait fourni la preuve de la constitution de cette garantie. Cette garantie devra avoir une validité d’au moins douze (12) mois (</w:t>
      </w:r>
      <w:r>
        <w:rPr>
          <w:rFonts w:ascii="Verdana" w:hAnsi="Verdana"/>
          <w:bCs/>
        </w:rPr>
        <w:t>délai du contrat</w:t>
      </w:r>
      <w:r w:rsidRPr="00E76E5F">
        <w:rPr>
          <w:rFonts w:ascii="Verdana" w:hAnsi="Verdana"/>
          <w:bCs/>
        </w:rPr>
        <w:t xml:space="preserve">) à compter de la date d’activation </w:t>
      </w:r>
      <w:r>
        <w:rPr>
          <w:rFonts w:ascii="Verdana" w:hAnsi="Verdana"/>
          <w:bCs/>
        </w:rPr>
        <w:t>du support</w:t>
      </w:r>
      <w:r w:rsidRPr="00E76E5F">
        <w:rPr>
          <w:rFonts w:ascii="Verdana" w:hAnsi="Verdana"/>
          <w:bCs/>
        </w:rPr>
        <w:t xml:space="preserve"> faisant objet du présent marché.  Elle sera restituée </w:t>
      </w:r>
      <w:r>
        <w:rPr>
          <w:rFonts w:ascii="Verdana" w:hAnsi="Verdana"/>
          <w:bCs/>
        </w:rPr>
        <w:t xml:space="preserve">dans 30 jours après la durée du contrat. </w:t>
      </w:r>
      <w:r w:rsidRPr="00E76E5F">
        <w:rPr>
          <w:rFonts w:ascii="Verdana" w:hAnsi="Verdana"/>
          <w:color w:val="000000" w:themeColor="text1"/>
          <w:spacing w:val="-3"/>
          <w:lang w:eastAsia="en-US"/>
        </w:rPr>
        <w:t>En cas de non-exécution effective du marché pendant une année du contrat, la garantie de bonne exécution sera saisie.</w:t>
      </w:r>
    </w:p>
    <w:p w:rsidR="007170E3" w:rsidRPr="00E76E5F" w:rsidRDefault="007170E3" w:rsidP="00E76E5F">
      <w:pPr>
        <w:spacing w:line="276" w:lineRule="auto"/>
        <w:jc w:val="both"/>
        <w:rPr>
          <w:rFonts w:ascii="Verdana" w:hAnsi="Verdana"/>
          <w:b/>
          <w:u w:val="single"/>
        </w:rPr>
      </w:pPr>
      <w:r w:rsidRPr="00E76E5F">
        <w:rPr>
          <w:rFonts w:ascii="Verdana" w:hAnsi="Verdana"/>
          <w:b/>
        </w:rPr>
        <w:lastRenderedPageBreak/>
        <w:t>II.</w:t>
      </w:r>
      <w:r w:rsidRPr="00E76E5F">
        <w:rPr>
          <w:rFonts w:ascii="Verdana" w:hAnsi="Verdana"/>
          <w:b/>
          <w:u w:val="single"/>
        </w:rPr>
        <w:t xml:space="preserve"> DONNEES PARTICULIERES DE L’APPEL D’OFFRES (DPAO)</w:t>
      </w:r>
    </w:p>
    <w:p w:rsidR="007170E3" w:rsidRPr="00E76E5F" w:rsidRDefault="007170E3" w:rsidP="00E76E5F">
      <w:pPr>
        <w:spacing w:line="276" w:lineRule="auto"/>
        <w:rPr>
          <w:rFonts w:ascii="Verdana" w:hAnsi="Verdana"/>
          <w:u w:val="single"/>
        </w:rPr>
      </w:pPr>
    </w:p>
    <w:p w:rsidR="007170E3" w:rsidRPr="00E76E5F" w:rsidRDefault="007170E3" w:rsidP="00E76E5F">
      <w:pPr>
        <w:spacing w:line="276" w:lineRule="auto"/>
        <w:rPr>
          <w:rFonts w:ascii="Verdana" w:hAnsi="Verdana"/>
        </w:rPr>
      </w:pPr>
      <w:r w:rsidRPr="00E76E5F">
        <w:rPr>
          <w:rFonts w:ascii="Verdana" w:hAnsi="Verdana"/>
        </w:rPr>
        <w:t>Les dispositions ci-après, qui sont spécifiques aux services faisant l’objet de l’Appel d’offres, complètent ou, le cas échéant, modifient les dispositions des Instructions aux Soumissionnaires (IS).  En cas de divergence, les données particulières ci-dessous ont priorité sur les clauses des IS.</w:t>
      </w:r>
    </w:p>
    <w:p w:rsidR="007170E3" w:rsidRPr="00E76E5F" w:rsidRDefault="007170E3" w:rsidP="00E76E5F">
      <w:pPr>
        <w:spacing w:line="276" w:lineRule="auto"/>
        <w:rPr>
          <w:rFonts w:ascii="Verdana" w:hAnsi="Verdana"/>
          <w:b/>
        </w:rPr>
      </w:pPr>
    </w:p>
    <w:tbl>
      <w:tblPr>
        <w:tblW w:w="9680" w:type="dxa"/>
        <w:tblInd w:w="78" w:type="dxa"/>
        <w:tblLayout w:type="fixed"/>
        <w:tblLook w:val="0000" w:firstRow="0" w:lastRow="0" w:firstColumn="0" w:lastColumn="0" w:noHBand="0" w:noVBand="0"/>
      </w:tblPr>
      <w:tblGrid>
        <w:gridCol w:w="7"/>
        <w:gridCol w:w="1253"/>
        <w:gridCol w:w="16"/>
        <w:gridCol w:w="8404"/>
      </w:tblGrid>
      <w:tr w:rsidR="005158CE" w:rsidRPr="00E76E5F" w:rsidTr="00516F3D">
        <w:trPr>
          <w:gridBefore w:val="1"/>
          <w:wBefore w:w="7" w:type="dxa"/>
          <w:cantSplit/>
          <w:trHeight w:val="445"/>
        </w:trPr>
        <w:tc>
          <w:tcPr>
            <w:tcW w:w="1253" w:type="dxa"/>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spacing w:line="276" w:lineRule="auto"/>
              <w:jc w:val="center"/>
              <w:rPr>
                <w:rFonts w:ascii="Verdana" w:hAnsi="Verdana"/>
                <w:b/>
              </w:rPr>
            </w:pPr>
            <w:r w:rsidRPr="00E76E5F">
              <w:rPr>
                <w:rFonts w:ascii="Verdana" w:hAnsi="Verdana"/>
                <w:b/>
              </w:rPr>
              <w:t>Référence aux IS</w:t>
            </w:r>
          </w:p>
        </w:tc>
        <w:tc>
          <w:tcPr>
            <w:tcW w:w="8420" w:type="dxa"/>
            <w:gridSpan w:val="2"/>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spacing w:line="276" w:lineRule="auto"/>
              <w:jc w:val="center"/>
              <w:rPr>
                <w:rFonts w:ascii="Verdana" w:hAnsi="Verdana"/>
                <w:b/>
              </w:rPr>
            </w:pPr>
            <w:r w:rsidRPr="00E76E5F">
              <w:rPr>
                <w:rFonts w:ascii="Verdana" w:hAnsi="Verdana"/>
                <w:b/>
              </w:rPr>
              <w:t>A. Généralités</w:t>
            </w:r>
          </w:p>
        </w:tc>
      </w:tr>
      <w:tr w:rsidR="005158CE" w:rsidRPr="00E76E5F" w:rsidTr="004C63D3">
        <w:trPr>
          <w:gridBefore w:val="1"/>
          <w:wBefore w:w="7" w:type="dxa"/>
          <w:cantSplit/>
          <w:trHeight w:val="1432"/>
        </w:trPr>
        <w:tc>
          <w:tcPr>
            <w:tcW w:w="1253" w:type="dxa"/>
            <w:tcBorders>
              <w:top w:val="double" w:sz="6" w:space="0" w:color="auto"/>
              <w:left w:val="single" w:sz="6" w:space="0" w:color="auto"/>
            </w:tcBorders>
          </w:tcPr>
          <w:p w:rsidR="005158CE" w:rsidRPr="00E76E5F" w:rsidRDefault="005158CE" w:rsidP="00E76E5F">
            <w:pPr>
              <w:spacing w:line="276" w:lineRule="auto"/>
              <w:rPr>
                <w:rFonts w:ascii="Verdana" w:hAnsi="Verdana"/>
                <w:b/>
              </w:rPr>
            </w:pPr>
            <w:r w:rsidRPr="00E76E5F">
              <w:rPr>
                <w:rFonts w:ascii="Verdana" w:hAnsi="Verdana"/>
                <w:b/>
              </w:rPr>
              <w:t>1.</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b/>
              </w:rPr>
            </w:pPr>
          </w:p>
        </w:tc>
        <w:tc>
          <w:tcPr>
            <w:tcW w:w="8420" w:type="dxa"/>
            <w:gridSpan w:val="2"/>
            <w:tcBorders>
              <w:top w:val="double" w:sz="6" w:space="0" w:color="auto"/>
              <w:left w:val="single" w:sz="6" w:space="0" w:color="auto"/>
              <w:right w:val="single" w:sz="6" w:space="0" w:color="auto"/>
            </w:tcBorders>
          </w:tcPr>
          <w:p w:rsidR="005158CE" w:rsidRPr="00E76E5F" w:rsidRDefault="005158CE" w:rsidP="00E76E5F">
            <w:pPr>
              <w:keepNext/>
              <w:spacing w:line="276" w:lineRule="auto"/>
              <w:outlineLvl w:val="2"/>
              <w:rPr>
                <w:rFonts w:ascii="Verdana" w:hAnsi="Verdana"/>
                <w:b/>
              </w:rPr>
            </w:pPr>
            <w:r w:rsidRPr="00E76E5F">
              <w:rPr>
                <w:rFonts w:ascii="Verdana" w:hAnsi="Verdana"/>
                <w:b/>
              </w:rPr>
              <w:t>Objet de la soumission</w:t>
            </w:r>
          </w:p>
          <w:p w:rsidR="005158CE" w:rsidRPr="00E76E5F" w:rsidRDefault="005158CE" w:rsidP="00E76E5F">
            <w:pPr>
              <w:keepNext/>
              <w:spacing w:line="276" w:lineRule="auto"/>
              <w:outlineLvl w:val="2"/>
              <w:rPr>
                <w:rFonts w:ascii="Verdana" w:hAnsi="Verdana"/>
                <w:b/>
              </w:rPr>
            </w:pPr>
          </w:p>
          <w:p w:rsidR="005158CE" w:rsidRPr="00E76E5F" w:rsidRDefault="005158CE" w:rsidP="00E76E5F">
            <w:pPr>
              <w:spacing w:line="276" w:lineRule="auto"/>
              <w:jc w:val="both"/>
              <w:rPr>
                <w:rFonts w:ascii="Verdana" w:hAnsi="Verdana"/>
              </w:rPr>
            </w:pPr>
            <w:r w:rsidRPr="00E76E5F">
              <w:rPr>
                <w:rFonts w:ascii="Verdana" w:hAnsi="Verdana"/>
              </w:rPr>
              <w:t xml:space="preserve">L’objet de cet Appel d’Offres porte sur </w:t>
            </w:r>
            <w:r w:rsidRPr="00E76E5F">
              <w:rPr>
                <w:rFonts w:ascii="Verdana" w:hAnsi="Verdana"/>
                <w:b/>
              </w:rPr>
              <w:t>« </w:t>
            </w:r>
            <w:r w:rsidRPr="00E76E5F">
              <w:rPr>
                <w:rFonts w:ascii="Verdana" w:eastAsia="Calibri" w:hAnsi="Verdana"/>
                <w:b/>
              </w:rPr>
              <w:t xml:space="preserve">Renouvellement </w:t>
            </w:r>
            <w:r w:rsidR="00C273A4" w:rsidRPr="00E76E5F">
              <w:rPr>
                <w:rFonts w:ascii="Verdana" w:eastAsia="Calibri" w:hAnsi="Verdana"/>
                <w:b/>
              </w:rPr>
              <w:t>du support sur le logiciel smart office</w:t>
            </w:r>
            <w:r w:rsidRPr="00E76E5F">
              <w:rPr>
                <w:rFonts w:ascii="Verdana" w:hAnsi="Verdana"/>
                <w:b/>
              </w:rPr>
              <w:t> »</w:t>
            </w:r>
            <w:r w:rsidRPr="00E76E5F">
              <w:rPr>
                <w:rFonts w:ascii="Verdana" w:hAnsi="Verdana"/>
              </w:rPr>
              <w:t>.</w:t>
            </w:r>
          </w:p>
        </w:tc>
      </w:tr>
      <w:tr w:rsidR="005158CE" w:rsidRPr="00E76E5F" w:rsidTr="00516F3D">
        <w:trPr>
          <w:gridBefore w:val="1"/>
          <w:wBefore w:w="7" w:type="dxa"/>
          <w:trHeight w:val="682"/>
        </w:trPr>
        <w:tc>
          <w:tcPr>
            <w:tcW w:w="1253" w:type="dxa"/>
            <w:tcBorders>
              <w:top w:val="single" w:sz="4" w:space="0" w:color="auto"/>
              <w:left w:val="single" w:sz="6" w:space="0" w:color="auto"/>
              <w:bottom w:val="single" w:sz="6" w:space="0" w:color="auto"/>
            </w:tcBorders>
          </w:tcPr>
          <w:p w:rsidR="005158CE" w:rsidRPr="00E76E5F" w:rsidRDefault="005158CE" w:rsidP="00E76E5F">
            <w:pPr>
              <w:spacing w:line="276" w:lineRule="auto"/>
              <w:rPr>
                <w:rFonts w:ascii="Verdana" w:hAnsi="Verdana"/>
                <w:b/>
              </w:rPr>
            </w:pPr>
          </w:p>
        </w:tc>
        <w:tc>
          <w:tcPr>
            <w:tcW w:w="8420" w:type="dxa"/>
            <w:gridSpan w:val="2"/>
            <w:tcBorders>
              <w:top w:val="single" w:sz="4" w:space="0" w:color="auto"/>
              <w:left w:val="single" w:sz="6" w:space="0" w:color="auto"/>
              <w:bottom w:val="single" w:sz="6" w:space="0" w:color="auto"/>
              <w:right w:val="single" w:sz="6" w:space="0" w:color="auto"/>
            </w:tcBorders>
          </w:tcPr>
          <w:p w:rsidR="005158CE" w:rsidRPr="00E76E5F" w:rsidRDefault="005158CE" w:rsidP="00E76E5F">
            <w:pPr>
              <w:spacing w:line="276" w:lineRule="auto"/>
              <w:rPr>
                <w:rFonts w:ascii="Verdana" w:hAnsi="Verdana"/>
                <w:b/>
              </w:rPr>
            </w:pPr>
            <w:r w:rsidRPr="00E76E5F">
              <w:rPr>
                <w:rFonts w:ascii="Verdana" w:hAnsi="Verdana"/>
                <w:b/>
              </w:rPr>
              <w:t>Délai d’exécution du marché</w:t>
            </w:r>
          </w:p>
          <w:p w:rsidR="005158CE" w:rsidRPr="00E76E5F" w:rsidRDefault="005158CE" w:rsidP="00E76E5F">
            <w:pPr>
              <w:spacing w:line="276" w:lineRule="auto"/>
              <w:rPr>
                <w:rFonts w:ascii="Verdana" w:hAnsi="Verdana"/>
                <w:b/>
              </w:rPr>
            </w:pPr>
          </w:p>
          <w:p w:rsidR="00DD2A33" w:rsidRPr="00E76E5F" w:rsidRDefault="00290FC5" w:rsidP="00E76E5F">
            <w:pPr>
              <w:spacing w:after="120" w:line="276" w:lineRule="auto"/>
              <w:jc w:val="both"/>
              <w:rPr>
                <w:rFonts w:ascii="Verdana" w:hAnsi="Verdana"/>
              </w:rPr>
            </w:pPr>
            <w:r w:rsidRPr="00E76E5F">
              <w:rPr>
                <w:rFonts w:ascii="Verdana" w:hAnsi="Verdana"/>
              </w:rPr>
              <w:t>Le délai de renouvellement</w:t>
            </w:r>
            <w:r w:rsidR="00333562" w:rsidRPr="00E76E5F">
              <w:rPr>
                <w:rFonts w:ascii="Verdana" w:hAnsi="Verdana"/>
              </w:rPr>
              <w:t xml:space="preserve"> du support sur le logiciel smart office</w:t>
            </w:r>
            <w:r w:rsidRPr="00E76E5F">
              <w:rPr>
                <w:rFonts w:ascii="Verdana" w:hAnsi="Verdana"/>
              </w:rPr>
              <w:t xml:space="preserve"> est de 60 Jours calendaire</w:t>
            </w:r>
            <w:r w:rsidR="000202EA">
              <w:rPr>
                <w:rFonts w:ascii="Verdana" w:hAnsi="Verdana"/>
              </w:rPr>
              <w:t xml:space="preserve"> au maximum</w:t>
            </w:r>
            <w:r w:rsidRPr="00E76E5F">
              <w:rPr>
                <w:rFonts w:ascii="Verdana" w:hAnsi="Verdana"/>
              </w:rPr>
              <w:t xml:space="preserve">, compté à partir de la notification définitive du </w:t>
            </w:r>
            <w:r w:rsidR="002057DA" w:rsidRPr="00E76E5F">
              <w:rPr>
                <w:rFonts w:ascii="Verdana" w:hAnsi="Verdana"/>
              </w:rPr>
              <w:t>marché.</w:t>
            </w:r>
          </w:p>
        </w:tc>
      </w:tr>
      <w:tr w:rsidR="005158CE" w:rsidRPr="00E76E5F" w:rsidTr="00516F3D">
        <w:trPr>
          <w:gridBefore w:val="1"/>
          <w:wBefore w:w="7" w:type="dxa"/>
          <w:trHeight w:val="700"/>
        </w:trPr>
        <w:tc>
          <w:tcPr>
            <w:tcW w:w="1253" w:type="dxa"/>
            <w:tcBorders>
              <w:top w:val="single" w:sz="6" w:space="0" w:color="auto"/>
              <w:left w:val="single" w:sz="6" w:space="0" w:color="auto"/>
              <w:bottom w:val="single" w:sz="6" w:space="0" w:color="auto"/>
            </w:tcBorders>
          </w:tcPr>
          <w:p w:rsidR="005158CE" w:rsidRPr="00E76E5F" w:rsidRDefault="005158CE" w:rsidP="00E76E5F">
            <w:pPr>
              <w:spacing w:line="276" w:lineRule="auto"/>
              <w:rPr>
                <w:rFonts w:ascii="Verdana" w:hAnsi="Verdana"/>
                <w:b/>
              </w:rPr>
            </w:pPr>
            <w:r w:rsidRPr="00E76E5F">
              <w:rPr>
                <w:rFonts w:ascii="Verdana" w:hAnsi="Verdana"/>
                <w:b/>
              </w:rPr>
              <w:t>2.</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b/>
              </w:rPr>
            </w:pPr>
          </w:p>
        </w:tc>
        <w:tc>
          <w:tcPr>
            <w:tcW w:w="8420" w:type="dxa"/>
            <w:gridSpan w:val="2"/>
            <w:tcBorders>
              <w:top w:val="single" w:sz="6" w:space="0" w:color="auto"/>
              <w:left w:val="single" w:sz="6" w:space="0" w:color="auto"/>
              <w:bottom w:val="single" w:sz="6" w:space="0" w:color="auto"/>
              <w:right w:val="single" w:sz="6" w:space="0" w:color="auto"/>
            </w:tcBorders>
          </w:tcPr>
          <w:p w:rsidR="005158CE" w:rsidRPr="00E76E5F" w:rsidRDefault="005158CE" w:rsidP="00E76E5F">
            <w:pPr>
              <w:tabs>
                <w:tab w:val="left" w:pos="540"/>
              </w:tabs>
              <w:spacing w:line="276" w:lineRule="auto"/>
              <w:ind w:right="-72"/>
              <w:rPr>
                <w:rFonts w:ascii="Verdana" w:hAnsi="Verdana"/>
                <w:b/>
              </w:rPr>
            </w:pPr>
            <w:r w:rsidRPr="00E76E5F">
              <w:rPr>
                <w:rFonts w:ascii="Verdana" w:hAnsi="Verdana"/>
                <w:b/>
              </w:rPr>
              <w:t>Origine des fonds</w:t>
            </w:r>
          </w:p>
          <w:p w:rsidR="005158CE" w:rsidRPr="00E76E5F" w:rsidRDefault="005158CE" w:rsidP="00E76E5F">
            <w:pPr>
              <w:tabs>
                <w:tab w:val="left" w:pos="540"/>
              </w:tabs>
              <w:spacing w:line="276" w:lineRule="auto"/>
              <w:ind w:right="-72"/>
              <w:rPr>
                <w:rFonts w:ascii="Verdana" w:hAnsi="Verdana"/>
              </w:rPr>
            </w:pPr>
          </w:p>
          <w:p w:rsidR="005158CE" w:rsidRPr="00E76E5F" w:rsidRDefault="005158CE" w:rsidP="00E76E5F">
            <w:pPr>
              <w:spacing w:line="276" w:lineRule="auto"/>
              <w:jc w:val="both"/>
              <w:rPr>
                <w:rFonts w:ascii="Verdana" w:hAnsi="Verdana"/>
                <w:iCs/>
              </w:rPr>
            </w:pPr>
            <w:r w:rsidRPr="00E76E5F">
              <w:rPr>
                <w:rFonts w:ascii="Verdana" w:hAnsi="Verdana"/>
                <w:iCs/>
              </w:rPr>
              <w:t>Les paiements prévus au titre du présent Marché pour lequel cet Appel d’Offres est lancé seront assurés par l’Office Burundais des Recettes, exercices 202</w:t>
            </w:r>
            <w:r w:rsidR="00C872E0" w:rsidRPr="00E76E5F">
              <w:rPr>
                <w:rFonts w:ascii="Verdana" w:hAnsi="Verdana"/>
                <w:iCs/>
              </w:rPr>
              <w:t>3</w:t>
            </w:r>
            <w:r w:rsidRPr="00E76E5F">
              <w:rPr>
                <w:rFonts w:ascii="Verdana" w:hAnsi="Verdana"/>
                <w:iCs/>
              </w:rPr>
              <w:t>-202</w:t>
            </w:r>
            <w:r w:rsidR="00C872E0" w:rsidRPr="00E76E5F">
              <w:rPr>
                <w:rFonts w:ascii="Verdana" w:hAnsi="Verdana"/>
                <w:iCs/>
              </w:rPr>
              <w:t>4</w:t>
            </w:r>
            <w:r w:rsidRPr="00E76E5F">
              <w:rPr>
                <w:rFonts w:ascii="Verdana" w:hAnsi="Verdana"/>
                <w:iCs/>
              </w:rPr>
              <w:t>.</w:t>
            </w:r>
          </w:p>
          <w:p w:rsidR="005158CE" w:rsidRPr="00E76E5F" w:rsidRDefault="005158CE" w:rsidP="00E76E5F">
            <w:pPr>
              <w:tabs>
                <w:tab w:val="num" w:pos="962"/>
              </w:tabs>
              <w:suppressAutoHyphens/>
              <w:spacing w:line="276" w:lineRule="auto"/>
              <w:ind w:right="-72"/>
              <w:jc w:val="both"/>
              <w:rPr>
                <w:rFonts w:ascii="Verdana" w:hAnsi="Verdana"/>
              </w:rPr>
            </w:pPr>
          </w:p>
        </w:tc>
      </w:tr>
      <w:tr w:rsidR="005158CE" w:rsidRPr="00E76E5F" w:rsidTr="00516F3D">
        <w:trPr>
          <w:trHeight w:val="559"/>
        </w:trPr>
        <w:tc>
          <w:tcPr>
            <w:tcW w:w="9680" w:type="dxa"/>
            <w:gridSpan w:val="4"/>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keepNext/>
              <w:suppressAutoHyphens/>
              <w:spacing w:line="276" w:lineRule="auto"/>
              <w:jc w:val="center"/>
              <w:outlineLvl w:val="2"/>
              <w:rPr>
                <w:rFonts w:ascii="Verdana" w:hAnsi="Verdana"/>
                <w:b/>
              </w:rPr>
            </w:pPr>
            <w:r w:rsidRPr="00E76E5F">
              <w:rPr>
                <w:rFonts w:ascii="Verdana" w:hAnsi="Verdana"/>
                <w:b/>
              </w:rPr>
              <w:t xml:space="preserve">B.  Le Dossier d’appel d’offres </w:t>
            </w:r>
          </w:p>
        </w:tc>
      </w:tr>
      <w:tr w:rsidR="005158CE" w:rsidRPr="00E76E5F" w:rsidTr="00516F3D">
        <w:trPr>
          <w:trHeight w:val="2370"/>
        </w:trPr>
        <w:tc>
          <w:tcPr>
            <w:tcW w:w="1260" w:type="dxa"/>
            <w:gridSpan w:val="2"/>
            <w:tcBorders>
              <w:top w:val="double" w:sz="6" w:space="0" w:color="auto"/>
              <w:left w:val="single" w:sz="6" w:space="0" w:color="auto"/>
              <w:bottom w:val="single" w:sz="4" w:space="0" w:color="auto"/>
            </w:tcBorders>
          </w:tcPr>
          <w:p w:rsidR="005158CE" w:rsidRPr="00E76E5F" w:rsidRDefault="00F10926" w:rsidP="00E76E5F">
            <w:pPr>
              <w:spacing w:line="276" w:lineRule="auto"/>
              <w:rPr>
                <w:rFonts w:ascii="Verdana" w:hAnsi="Verdana"/>
                <w:b/>
              </w:rPr>
            </w:pPr>
            <w:r w:rsidRPr="00E76E5F">
              <w:rPr>
                <w:rFonts w:ascii="Verdana" w:hAnsi="Verdana"/>
                <w:b/>
              </w:rPr>
              <w:t>5.</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b/>
              </w:rPr>
            </w:pPr>
          </w:p>
        </w:tc>
        <w:tc>
          <w:tcPr>
            <w:tcW w:w="8420" w:type="dxa"/>
            <w:gridSpan w:val="2"/>
            <w:tcBorders>
              <w:top w:val="double" w:sz="6" w:space="0" w:color="auto"/>
              <w:left w:val="single" w:sz="6" w:space="0" w:color="auto"/>
              <w:bottom w:val="single" w:sz="4" w:space="0" w:color="auto"/>
              <w:right w:val="single" w:sz="6" w:space="0" w:color="auto"/>
            </w:tcBorders>
          </w:tcPr>
          <w:p w:rsidR="005158CE" w:rsidRPr="00E76E5F" w:rsidRDefault="005158CE" w:rsidP="00E76E5F">
            <w:pPr>
              <w:spacing w:line="276" w:lineRule="auto"/>
              <w:rPr>
                <w:rFonts w:ascii="Verdana" w:hAnsi="Verdana"/>
                <w:b/>
              </w:rPr>
            </w:pPr>
            <w:r w:rsidRPr="00E76E5F">
              <w:rPr>
                <w:rFonts w:ascii="Verdana" w:hAnsi="Verdana"/>
                <w:b/>
              </w:rPr>
              <w:t>Contenu du Dossier d’Appel d’Offres</w:t>
            </w:r>
          </w:p>
          <w:p w:rsidR="00F10926" w:rsidRPr="00E76E5F" w:rsidRDefault="00F10926" w:rsidP="00E76E5F">
            <w:pPr>
              <w:numPr>
                <w:ilvl w:val="0"/>
                <w:numId w:val="17"/>
              </w:numPr>
              <w:spacing w:after="120" w:line="276" w:lineRule="auto"/>
              <w:contextualSpacing/>
              <w:jc w:val="both"/>
              <w:rPr>
                <w:rFonts w:ascii="Verdana" w:hAnsi="Verdana"/>
                <w:b/>
                <w:i/>
              </w:rPr>
            </w:pPr>
            <w:r w:rsidRPr="00E76E5F">
              <w:rPr>
                <w:rFonts w:ascii="Verdana" w:hAnsi="Verdana"/>
              </w:rPr>
              <w:t>Avis d’Appel d’Offres ;</w:t>
            </w:r>
          </w:p>
          <w:p w:rsidR="00F10926" w:rsidRPr="00E76E5F" w:rsidRDefault="00F10926" w:rsidP="00E76E5F">
            <w:pPr>
              <w:numPr>
                <w:ilvl w:val="0"/>
                <w:numId w:val="17"/>
              </w:numPr>
              <w:spacing w:line="276" w:lineRule="auto"/>
              <w:contextualSpacing/>
              <w:jc w:val="both"/>
              <w:rPr>
                <w:rFonts w:ascii="Verdana" w:hAnsi="Verdana"/>
                <w:b/>
                <w:i/>
              </w:rPr>
            </w:pPr>
            <w:r w:rsidRPr="00E76E5F">
              <w:rPr>
                <w:rFonts w:ascii="Verdana" w:hAnsi="Verdana"/>
              </w:rPr>
              <w:t xml:space="preserve">Instructions aux </w:t>
            </w:r>
            <w:r w:rsidR="00E0620F" w:rsidRPr="00E76E5F">
              <w:rPr>
                <w:rFonts w:ascii="Verdana" w:hAnsi="Verdana"/>
              </w:rPr>
              <w:t>S</w:t>
            </w:r>
            <w:r w:rsidRPr="00E76E5F">
              <w:rPr>
                <w:rFonts w:ascii="Verdana" w:hAnsi="Verdana"/>
              </w:rPr>
              <w:t>oumissionnaires ;</w:t>
            </w:r>
          </w:p>
          <w:p w:rsidR="00F10926" w:rsidRPr="00E76E5F" w:rsidRDefault="00F10926" w:rsidP="00E76E5F">
            <w:pPr>
              <w:numPr>
                <w:ilvl w:val="0"/>
                <w:numId w:val="17"/>
              </w:numPr>
              <w:spacing w:line="276" w:lineRule="auto"/>
              <w:contextualSpacing/>
              <w:jc w:val="both"/>
              <w:rPr>
                <w:rFonts w:ascii="Verdana" w:hAnsi="Verdana"/>
                <w:b/>
                <w:i/>
              </w:rPr>
            </w:pPr>
            <w:r w:rsidRPr="00E76E5F">
              <w:rPr>
                <w:rFonts w:ascii="Verdana" w:hAnsi="Verdana"/>
              </w:rPr>
              <w:t>Données Particulières d’Appel d’Offres ;</w:t>
            </w:r>
          </w:p>
          <w:p w:rsidR="00F10926" w:rsidRPr="00E76E5F" w:rsidRDefault="00F10926" w:rsidP="00E76E5F">
            <w:pPr>
              <w:numPr>
                <w:ilvl w:val="0"/>
                <w:numId w:val="17"/>
              </w:numPr>
              <w:spacing w:line="276" w:lineRule="auto"/>
              <w:contextualSpacing/>
              <w:jc w:val="both"/>
              <w:rPr>
                <w:rFonts w:ascii="Verdana" w:hAnsi="Verdana"/>
                <w:b/>
                <w:i/>
              </w:rPr>
            </w:pPr>
            <w:r w:rsidRPr="00E76E5F">
              <w:rPr>
                <w:rFonts w:ascii="Verdana" w:hAnsi="Verdana"/>
              </w:rPr>
              <w:t>Cahier des Clauses Techniques Particulières ;</w:t>
            </w:r>
          </w:p>
          <w:p w:rsidR="00F10926" w:rsidRPr="00E76E5F" w:rsidRDefault="00F10926" w:rsidP="00E76E5F">
            <w:pPr>
              <w:numPr>
                <w:ilvl w:val="0"/>
                <w:numId w:val="17"/>
              </w:numPr>
              <w:spacing w:line="276" w:lineRule="auto"/>
              <w:contextualSpacing/>
              <w:jc w:val="both"/>
              <w:rPr>
                <w:rFonts w:ascii="Verdana" w:hAnsi="Verdana"/>
                <w:b/>
                <w:i/>
              </w:rPr>
            </w:pPr>
            <w:r w:rsidRPr="00E76E5F">
              <w:rPr>
                <w:rFonts w:ascii="Verdana" w:hAnsi="Verdana"/>
              </w:rPr>
              <w:t>Formulaires de soumission ;</w:t>
            </w:r>
          </w:p>
          <w:p w:rsidR="005158CE" w:rsidRPr="00E76E5F" w:rsidRDefault="00F10926" w:rsidP="00E76E5F">
            <w:pPr>
              <w:numPr>
                <w:ilvl w:val="0"/>
                <w:numId w:val="17"/>
              </w:numPr>
              <w:spacing w:after="120" w:line="276" w:lineRule="auto"/>
              <w:contextualSpacing/>
              <w:jc w:val="both"/>
              <w:rPr>
                <w:rFonts w:ascii="Verdana" w:hAnsi="Verdana"/>
                <w:b/>
                <w:i/>
              </w:rPr>
            </w:pPr>
            <w:r w:rsidRPr="00E76E5F">
              <w:rPr>
                <w:rFonts w:ascii="Verdana" w:hAnsi="Verdana"/>
              </w:rPr>
              <w:t>Bordereaux des prix et des quantités.</w:t>
            </w:r>
          </w:p>
        </w:tc>
      </w:tr>
      <w:tr w:rsidR="005158CE" w:rsidRPr="00E76E5F" w:rsidTr="00516F3D">
        <w:trPr>
          <w:trHeight w:val="2400"/>
        </w:trPr>
        <w:tc>
          <w:tcPr>
            <w:tcW w:w="1260" w:type="dxa"/>
            <w:gridSpan w:val="2"/>
            <w:tcBorders>
              <w:top w:val="single" w:sz="4" w:space="0" w:color="auto"/>
              <w:left w:val="single" w:sz="6" w:space="0" w:color="auto"/>
              <w:bottom w:val="single" w:sz="4" w:space="0" w:color="auto"/>
            </w:tcBorders>
          </w:tcPr>
          <w:p w:rsidR="005158CE" w:rsidRPr="00E76E5F" w:rsidRDefault="00E77011" w:rsidP="00E76E5F">
            <w:pPr>
              <w:spacing w:after="120" w:line="276" w:lineRule="auto"/>
              <w:rPr>
                <w:rFonts w:ascii="Verdana" w:hAnsi="Verdana"/>
                <w:b/>
              </w:rPr>
            </w:pPr>
            <w:r w:rsidRPr="00E76E5F">
              <w:rPr>
                <w:rFonts w:ascii="Verdana" w:hAnsi="Verdana"/>
                <w:b/>
              </w:rPr>
              <w:lastRenderedPageBreak/>
              <w:t>6.</w:t>
            </w:r>
          </w:p>
          <w:p w:rsidR="005158CE" w:rsidRPr="00E76E5F" w:rsidRDefault="005158CE" w:rsidP="00E76E5F">
            <w:pPr>
              <w:spacing w:after="120"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b/>
              </w:rPr>
            </w:pPr>
          </w:p>
        </w:tc>
        <w:tc>
          <w:tcPr>
            <w:tcW w:w="8420" w:type="dxa"/>
            <w:gridSpan w:val="2"/>
            <w:tcBorders>
              <w:top w:val="single" w:sz="4" w:space="0" w:color="auto"/>
              <w:left w:val="single" w:sz="6" w:space="0" w:color="auto"/>
              <w:bottom w:val="single" w:sz="4" w:space="0" w:color="auto"/>
              <w:right w:val="single" w:sz="6" w:space="0" w:color="auto"/>
            </w:tcBorders>
          </w:tcPr>
          <w:p w:rsidR="00E77011" w:rsidRPr="00E76E5F" w:rsidRDefault="00E77011" w:rsidP="00E76E5F">
            <w:pPr>
              <w:suppressAutoHyphens/>
              <w:spacing w:after="120" w:line="276" w:lineRule="auto"/>
              <w:ind w:right="-72"/>
              <w:jc w:val="both"/>
              <w:rPr>
                <w:rFonts w:ascii="Verdana" w:hAnsi="Verdana"/>
                <w:b/>
              </w:rPr>
            </w:pPr>
            <w:r w:rsidRPr="00E76E5F">
              <w:rPr>
                <w:rFonts w:ascii="Verdana" w:hAnsi="Verdana"/>
                <w:b/>
              </w:rPr>
              <w:t>Eclaircissements apportés au Dossier d’Appel d’Offres</w:t>
            </w:r>
          </w:p>
          <w:p w:rsidR="005158CE" w:rsidRPr="00C53D8C" w:rsidRDefault="00E77011" w:rsidP="00C53D8C">
            <w:pPr>
              <w:spacing w:after="120" w:line="276" w:lineRule="auto"/>
              <w:ind w:right="73"/>
              <w:jc w:val="both"/>
              <w:rPr>
                <w:rFonts w:ascii="Verdana" w:hAnsi="Verdana"/>
              </w:rPr>
            </w:pPr>
            <w:r w:rsidRPr="00E76E5F">
              <w:rPr>
                <w:rFonts w:ascii="Verdana" w:hAnsi="Verdana"/>
              </w:rPr>
              <w:t>Des questions relatives au Dossier d’Appel d’Offres peuvent être adressées par écrit au Commissariat des Services Généraux de l’OBR au plus tard dix (10) jours calendaires avant la date limite de dépôt des offres. Ce dernier répondra à l'entreprise qui en a fait la demande et diffusera la même réponse à tous les acquéreurs du Dossier d'Appel d'Offres, sans toutefois identifier le demandeur</w:t>
            </w:r>
          </w:p>
        </w:tc>
      </w:tr>
      <w:tr w:rsidR="005158CE" w:rsidRPr="00E76E5F" w:rsidTr="00516F3D">
        <w:trPr>
          <w:trHeight w:val="2400"/>
        </w:trPr>
        <w:tc>
          <w:tcPr>
            <w:tcW w:w="1260" w:type="dxa"/>
            <w:gridSpan w:val="2"/>
            <w:tcBorders>
              <w:top w:val="single" w:sz="4" w:space="0" w:color="auto"/>
              <w:left w:val="single" w:sz="6" w:space="0" w:color="auto"/>
              <w:bottom w:val="single" w:sz="4" w:space="0" w:color="auto"/>
            </w:tcBorders>
          </w:tcPr>
          <w:p w:rsidR="005158CE" w:rsidRPr="00E76E5F" w:rsidRDefault="00052E95" w:rsidP="00E76E5F">
            <w:pPr>
              <w:spacing w:after="120" w:line="276" w:lineRule="auto"/>
              <w:rPr>
                <w:rFonts w:ascii="Verdana" w:hAnsi="Verdana"/>
                <w:b/>
              </w:rPr>
            </w:pPr>
            <w:r w:rsidRPr="00E76E5F">
              <w:rPr>
                <w:rFonts w:ascii="Verdana" w:hAnsi="Verdana"/>
                <w:b/>
              </w:rPr>
              <w:t>7.</w:t>
            </w:r>
          </w:p>
        </w:tc>
        <w:tc>
          <w:tcPr>
            <w:tcW w:w="8420" w:type="dxa"/>
            <w:gridSpan w:val="2"/>
            <w:tcBorders>
              <w:top w:val="single" w:sz="4" w:space="0" w:color="auto"/>
              <w:left w:val="single" w:sz="6" w:space="0" w:color="auto"/>
              <w:bottom w:val="single" w:sz="4" w:space="0" w:color="auto"/>
              <w:right w:val="single" w:sz="6" w:space="0" w:color="auto"/>
            </w:tcBorders>
          </w:tcPr>
          <w:p w:rsidR="00052E95" w:rsidRPr="00E76E5F" w:rsidRDefault="00052E95" w:rsidP="00E76E5F">
            <w:pPr>
              <w:tabs>
                <w:tab w:val="left" w:pos="426"/>
                <w:tab w:val="left" w:pos="7785"/>
              </w:tabs>
              <w:suppressAutoHyphens/>
              <w:spacing w:after="120" w:line="276" w:lineRule="auto"/>
              <w:ind w:right="-72"/>
              <w:jc w:val="both"/>
              <w:rPr>
                <w:rFonts w:ascii="Verdana" w:hAnsi="Verdana"/>
                <w:b/>
              </w:rPr>
            </w:pPr>
            <w:r w:rsidRPr="00E76E5F">
              <w:rPr>
                <w:rFonts w:ascii="Verdana" w:hAnsi="Verdana"/>
                <w:b/>
              </w:rPr>
              <w:t>Modifications au Dossier d’Appel d’Offres</w:t>
            </w:r>
            <w:r w:rsidRPr="00E76E5F">
              <w:rPr>
                <w:rFonts w:ascii="Verdana" w:hAnsi="Verdana"/>
                <w:b/>
              </w:rPr>
              <w:tab/>
            </w:r>
          </w:p>
          <w:p w:rsidR="005158CE" w:rsidRPr="008152F1" w:rsidRDefault="00052E95" w:rsidP="008152F1">
            <w:pPr>
              <w:suppressAutoHyphens/>
              <w:spacing w:after="120" w:line="276" w:lineRule="auto"/>
              <w:ind w:right="-72"/>
              <w:jc w:val="both"/>
              <w:rPr>
                <w:rFonts w:ascii="Verdana" w:hAnsi="Verdana"/>
              </w:rPr>
            </w:pPr>
            <w:r w:rsidRPr="00E76E5F">
              <w:rPr>
                <w:rFonts w:ascii="Verdana" w:hAnsi="Verdana"/>
              </w:rPr>
              <w:t>L’OBR peut, à tout moment, avant la date limite de dépôt des offres, et pour tout motif, que ce soit à son initiative ou en réponse à une demande d’éclaircissements formulée par un soumissionnaire, modifier le Dossier d’Appel d’Offres (DAO) en publiant un additif. Tout additif ainsi publié fait partie intégrante du DAO et sera communiqué par écrit à tous les soumissionnaires auxquels le DAO a été adressé. Ces derniers accuseront réception, par écrit, de chacun des additifs de l’</w:t>
            </w:r>
            <w:r w:rsidR="0085561C" w:rsidRPr="00E76E5F">
              <w:rPr>
                <w:rFonts w:ascii="Verdana" w:hAnsi="Verdana"/>
              </w:rPr>
              <w:t>Autorité Contractante</w:t>
            </w:r>
            <w:r w:rsidRPr="00E76E5F">
              <w:rPr>
                <w:rFonts w:ascii="Verdana" w:hAnsi="Verdana"/>
              </w:rPr>
              <w:t>. Pour donner aux soumissionnaires le temps nécessaire à la prise en considération de l’additif dans la préparation de leurs offres, l’</w:t>
            </w:r>
            <w:r w:rsidR="0085561C" w:rsidRPr="00E76E5F">
              <w:rPr>
                <w:rFonts w:ascii="Verdana" w:hAnsi="Verdana"/>
              </w:rPr>
              <w:t>Autorité Contractante</w:t>
            </w:r>
            <w:r w:rsidRPr="00E76E5F">
              <w:rPr>
                <w:rFonts w:ascii="Verdana" w:hAnsi="Verdana"/>
              </w:rPr>
              <w:t xml:space="preserve"> a la faculté de reporter la date limite de dépôt des offres. </w:t>
            </w:r>
          </w:p>
        </w:tc>
      </w:tr>
      <w:tr w:rsidR="005158CE" w:rsidRPr="00E76E5F" w:rsidTr="00516F3D">
        <w:trPr>
          <w:cantSplit/>
          <w:trHeight w:val="418"/>
        </w:trPr>
        <w:tc>
          <w:tcPr>
            <w:tcW w:w="9680" w:type="dxa"/>
            <w:gridSpan w:val="4"/>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suppressAutoHyphens/>
              <w:spacing w:line="276" w:lineRule="auto"/>
              <w:jc w:val="center"/>
              <w:rPr>
                <w:rFonts w:ascii="Verdana" w:hAnsi="Verdana"/>
                <w:b/>
              </w:rPr>
            </w:pPr>
            <w:r w:rsidRPr="00E76E5F">
              <w:rPr>
                <w:rFonts w:ascii="Verdana" w:hAnsi="Verdana"/>
                <w:b/>
              </w:rPr>
              <w:t>C.  Préparation des offres</w:t>
            </w:r>
          </w:p>
        </w:tc>
      </w:tr>
      <w:tr w:rsidR="005158CE" w:rsidRPr="00E76E5F" w:rsidTr="00516F3D">
        <w:trPr>
          <w:trHeight w:val="700"/>
        </w:trPr>
        <w:tc>
          <w:tcPr>
            <w:tcW w:w="1260" w:type="dxa"/>
            <w:gridSpan w:val="2"/>
            <w:tcBorders>
              <w:top w:val="single" w:sz="6" w:space="0" w:color="auto"/>
              <w:left w:val="single" w:sz="6" w:space="0" w:color="auto"/>
              <w:bottom w:val="single" w:sz="6" w:space="0" w:color="auto"/>
            </w:tcBorders>
          </w:tcPr>
          <w:p w:rsidR="005158CE" w:rsidRPr="00E76E5F" w:rsidRDefault="00052E95" w:rsidP="00E76E5F">
            <w:pPr>
              <w:spacing w:line="276" w:lineRule="auto"/>
              <w:rPr>
                <w:rFonts w:ascii="Verdana" w:hAnsi="Verdana"/>
                <w:b/>
              </w:rPr>
            </w:pPr>
            <w:r w:rsidRPr="00E76E5F">
              <w:rPr>
                <w:rFonts w:ascii="Verdana" w:hAnsi="Verdana"/>
                <w:b/>
              </w:rPr>
              <w:t>8.</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rPr>
            </w:pPr>
          </w:p>
        </w:tc>
        <w:tc>
          <w:tcPr>
            <w:tcW w:w="8420" w:type="dxa"/>
            <w:gridSpan w:val="2"/>
            <w:tcBorders>
              <w:top w:val="single" w:sz="6" w:space="0" w:color="auto"/>
              <w:left w:val="single" w:sz="6" w:space="0" w:color="auto"/>
              <w:bottom w:val="single" w:sz="6" w:space="0" w:color="auto"/>
              <w:right w:val="single" w:sz="6" w:space="0" w:color="auto"/>
            </w:tcBorders>
          </w:tcPr>
          <w:p w:rsidR="00052E95" w:rsidRPr="00E76E5F" w:rsidRDefault="00052E95" w:rsidP="00E76E5F">
            <w:pPr>
              <w:spacing w:after="120" w:line="276" w:lineRule="auto"/>
              <w:jc w:val="both"/>
              <w:rPr>
                <w:rFonts w:ascii="Verdana" w:hAnsi="Verdana"/>
                <w:b/>
                <w:iCs/>
              </w:rPr>
            </w:pPr>
            <w:r w:rsidRPr="00E76E5F">
              <w:rPr>
                <w:rFonts w:ascii="Verdana" w:hAnsi="Verdana"/>
                <w:b/>
                <w:iCs/>
              </w:rPr>
              <w:t>Contenu de l’offre</w:t>
            </w:r>
          </w:p>
          <w:p w:rsidR="00052E95" w:rsidRPr="00E76E5F" w:rsidRDefault="00052E95" w:rsidP="00E76E5F">
            <w:pPr>
              <w:spacing w:after="120" w:line="276" w:lineRule="auto"/>
              <w:jc w:val="both"/>
              <w:rPr>
                <w:rFonts w:ascii="Verdana" w:hAnsi="Verdana"/>
              </w:rPr>
            </w:pPr>
            <w:r w:rsidRPr="00E76E5F">
              <w:rPr>
                <w:rFonts w:ascii="Verdana" w:hAnsi="Verdana"/>
              </w:rPr>
              <w:t>Pour qu’une offre soit considérée comme complète, elle devra comprendre les documents suivants :</w:t>
            </w:r>
          </w:p>
          <w:p w:rsidR="001D25AE" w:rsidRPr="00E76E5F" w:rsidRDefault="001D25AE" w:rsidP="00E76E5F">
            <w:pPr>
              <w:spacing w:after="120" w:line="276" w:lineRule="auto"/>
              <w:jc w:val="both"/>
              <w:rPr>
                <w:rFonts w:ascii="Verdana" w:hAnsi="Verdana"/>
                <w:color w:val="000000" w:themeColor="text1"/>
              </w:rPr>
            </w:pPr>
            <w:r w:rsidRPr="00E76E5F">
              <w:rPr>
                <w:rFonts w:ascii="Verdana" w:hAnsi="Verdana"/>
              </w:rPr>
              <w:t xml:space="preserve">Les offres comprendront </w:t>
            </w:r>
            <w:r w:rsidRPr="00E76E5F">
              <w:rPr>
                <w:rFonts w:ascii="Verdana" w:hAnsi="Verdana"/>
                <w:color w:val="000000" w:themeColor="text1"/>
              </w:rPr>
              <w:t xml:space="preserve">les documents suivants : </w:t>
            </w:r>
          </w:p>
          <w:p w:rsidR="001D25AE" w:rsidRPr="004B5C5A" w:rsidRDefault="001D25AE" w:rsidP="00E76E5F">
            <w:pPr>
              <w:pStyle w:val="ListParagraph"/>
              <w:numPr>
                <w:ilvl w:val="0"/>
                <w:numId w:val="46"/>
              </w:numPr>
              <w:spacing w:after="120" w:line="276" w:lineRule="auto"/>
              <w:jc w:val="both"/>
              <w:rPr>
                <w:rFonts w:ascii="Verdana" w:hAnsi="Verdana"/>
                <w:b/>
                <w:color w:val="000000" w:themeColor="text1"/>
              </w:rPr>
            </w:pPr>
            <w:r w:rsidRPr="00E76E5F">
              <w:rPr>
                <w:rFonts w:ascii="Verdana" w:hAnsi="Verdana"/>
                <w:b/>
                <w:color w:val="000000" w:themeColor="text1"/>
              </w:rPr>
              <w:t>Au niveau administratif</w:t>
            </w:r>
          </w:p>
          <w:p w:rsidR="001D25AE" w:rsidRPr="00E76E5F" w:rsidRDefault="00FB04D2" w:rsidP="00E76E5F">
            <w:pPr>
              <w:spacing w:after="240" w:line="276" w:lineRule="auto"/>
              <w:rPr>
                <w:rFonts w:ascii="Verdana" w:hAnsi="Verdana"/>
                <w:b/>
                <w:i/>
                <w:position w:val="10"/>
              </w:rPr>
            </w:pPr>
            <w:r w:rsidRPr="00E76E5F">
              <w:rPr>
                <w:rFonts w:ascii="Verdana" w:hAnsi="Verdana"/>
                <w:b/>
                <w:i/>
                <w:position w:val="10"/>
              </w:rPr>
              <w:t>1</w:t>
            </w:r>
            <w:r w:rsidR="001D25AE" w:rsidRPr="00E76E5F">
              <w:rPr>
                <w:rFonts w:ascii="Verdana" w:hAnsi="Verdana"/>
                <w:b/>
                <w:i/>
                <w:position w:val="10"/>
              </w:rPr>
              <w:t>° Enveloppe contenant l’offre technique et qui renfermera :</w:t>
            </w:r>
          </w:p>
          <w:p w:rsidR="008A5CC6" w:rsidRPr="00FF3CCF" w:rsidRDefault="008A5CC6" w:rsidP="008A5CC6">
            <w:pPr>
              <w:spacing w:after="120" w:line="276" w:lineRule="auto"/>
              <w:jc w:val="both"/>
              <w:rPr>
                <w:rFonts w:ascii="Verdana" w:hAnsi="Verdana"/>
              </w:rPr>
            </w:pPr>
            <w:r>
              <w:rPr>
                <w:rFonts w:ascii="Verdana" w:hAnsi="Verdana"/>
              </w:rPr>
              <w:t>1.</w:t>
            </w:r>
            <w:r w:rsidRPr="00FF3CCF">
              <w:rPr>
                <w:rFonts w:ascii="Verdana" w:hAnsi="Verdana"/>
              </w:rPr>
              <w:t>Les statuts (personne morale) juridiques de la société soumissionnaire ;</w:t>
            </w:r>
          </w:p>
          <w:p w:rsidR="008A5CC6" w:rsidRPr="00E76E5F" w:rsidRDefault="008A5CC6" w:rsidP="008A5CC6">
            <w:pPr>
              <w:spacing w:line="276" w:lineRule="auto"/>
              <w:contextualSpacing/>
              <w:jc w:val="both"/>
              <w:rPr>
                <w:rFonts w:ascii="Verdana" w:hAnsi="Verdana"/>
              </w:rPr>
            </w:pPr>
            <w:r>
              <w:rPr>
                <w:rFonts w:ascii="Verdana" w:hAnsi="Verdana"/>
              </w:rPr>
              <w:t>2.</w:t>
            </w:r>
            <w:r w:rsidRPr="00E76E5F">
              <w:rPr>
                <w:rFonts w:ascii="Verdana" w:hAnsi="Verdana"/>
              </w:rPr>
              <w:t>Une preuve d’achat du DAO portant le numéro du marché ;</w:t>
            </w:r>
          </w:p>
          <w:p w:rsidR="008A5CC6" w:rsidRPr="00E76E5F" w:rsidRDefault="008A5CC6" w:rsidP="008A5CC6">
            <w:pPr>
              <w:spacing w:line="276" w:lineRule="auto"/>
              <w:contextualSpacing/>
              <w:rPr>
                <w:rFonts w:ascii="Verdana" w:hAnsi="Verdana"/>
              </w:rPr>
            </w:pPr>
            <w:r>
              <w:rPr>
                <w:rFonts w:ascii="Verdana" w:hAnsi="Verdana"/>
              </w:rPr>
              <w:t>3.</w:t>
            </w:r>
            <w:r w:rsidRPr="00E76E5F">
              <w:rPr>
                <w:rFonts w:ascii="Verdana" w:hAnsi="Verdana"/>
              </w:rPr>
              <w:t>Une garantie bancaire de soumission, établi suivant le modèle en annexe ;</w:t>
            </w:r>
          </w:p>
          <w:p w:rsidR="008A5CC6" w:rsidRPr="00E76E5F" w:rsidRDefault="008A5CC6" w:rsidP="008A5CC6">
            <w:pPr>
              <w:spacing w:line="276" w:lineRule="auto"/>
              <w:jc w:val="both"/>
              <w:rPr>
                <w:rFonts w:ascii="Verdana" w:hAnsi="Verdana"/>
              </w:rPr>
            </w:pPr>
            <w:r>
              <w:rPr>
                <w:rFonts w:ascii="Verdana" w:hAnsi="Verdana"/>
              </w:rPr>
              <w:t>4.</w:t>
            </w:r>
            <w:r w:rsidRPr="00E76E5F">
              <w:rPr>
                <w:rFonts w:ascii="Verdana" w:hAnsi="Verdana"/>
              </w:rPr>
              <w:t xml:space="preserve">Une copie de l’attestation de non redevabilité aux impôts et taxes délivrée par l’OBR </w:t>
            </w:r>
            <w:r w:rsidRPr="00E76E5F">
              <w:rPr>
                <w:rFonts w:ascii="Verdana" w:hAnsi="Verdana"/>
                <w:b/>
                <w:i/>
              </w:rPr>
              <w:t>;</w:t>
            </w:r>
          </w:p>
          <w:p w:rsidR="008A5CC6" w:rsidRPr="00E76E5F" w:rsidRDefault="008A5CC6" w:rsidP="008A5CC6">
            <w:pPr>
              <w:spacing w:line="276" w:lineRule="auto"/>
              <w:contextualSpacing/>
              <w:rPr>
                <w:rFonts w:ascii="Verdana" w:hAnsi="Verdana"/>
              </w:rPr>
            </w:pPr>
            <w:r>
              <w:rPr>
                <w:rFonts w:ascii="Verdana" w:hAnsi="Verdana"/>
              </w:rPr>
              <w:lastRenderedPageBreak/>
              <w:t>5.</w:t>
            </w:r>
            <w:r w:rsidRPr="00E76E5F">
              <w:rPr>
                <w:rFonts w:ascii="Verdana" w:hAnsi="Verdana"/>
              </w:rPr>
              <w:t>Une copie du certificat d’Immatriculation Fiscale (NIF) ;</w:t>
            </w:r>
          </w:p>
          <w:p w:rsidR="008A5CC6" w:rsidRPr="00E76E5F" w:rsidRDefault="008A5CC6" w:rsidP="008A5CC6">
            <w:pPr>
              <w:spacing w:line="276" w:lineRule="auto"/>
              <w:jc w:val="both"/>
              <w:rPr>
                <w:rFonts w:ascii="Verdana" w:hAnsi="Verdana"/>
              </w:rPr>
            </w:pPr>
            <w:r>
              <w:rPr>
                <w:rFonts w:ascii="Verdana" w:hAnsi="Verdana"/>
              </w:rPr>
              <w:t>6.</w:t>
            </w:r>
            <w:r w:rsidRPr="00E76E5F">
              <w:rPr>
                <w:rFonts w:ascii="Verdana" w:hAnsi="Verdana"/>
              </w:rPr>
              <w:t>Un registre de commerce (copie)</w:t>
            </w:r>
            <w:r w:rsidRPr="00E76E5F">
              <w:rPr>
                <w:rFonts w:ascii="Verdana" w:hAnsi="Verdana"/>
                <w:b/>
                <w:i/>
              </w:rPr>
              <w:t xml:space="preserve"> </w:t>
            </w:r>
            <w:r w:rsidRPr="00E76E5F">
              <w:rPr>
                <w:rFonts w:ascii="Verdana" w:hAnsi="Verdana"/>
              </w:rPr>
              <w:t>;</w:t>
            </w:r>
          </w:p>
          <w:p w:rsidR="008A5CC6" w:rsidRPr="00E76E5F" w:rsidRDefault="008A5CC6" w:rsidP="008A5CC6">
            <w:pPr>
              <w:spacing w:line="276" w:lineRule="auto"/>
              <w:contextualSpacing/>
              <w:rPr>
                <w:rFonts w:ascii="Verdana" w:hAnsi="Verdana"/>
              </w:rPr>
            </w:pPr>
            <w:r>
              <w:rPr>
                <w:rFonts w:ascii="Verdana" w:hAnsi="Verdana"/>
              </w:rPr>
              <w:t>7.</w:t>
            </w:r>
            <w:r w:rsidRPr="00E76E5F">
              <w:rPr>
                <w:rFonts w:ascii="Verdana" w:hAnsi="Verdana"/>
              </w:rPr>
              <w:t>Une attestation de non redevabilité délivrée en original par l’INSS ;</w:t>
            </w:r>
          </w:p>
          <w:p w:rsidR="008A5CC6" w:rsidRPr="00E76E5F" w:rsidRDefault="008A5CC6" w:rsidP="008A5CC6">
            <w:pPr>
              <w:spacing w:line="276" w:lineRule="auto"/>
              <w:contextualSpacing/>
              <w:jc w:val="both"/>
              <w:rPr>
                <w:rFonts w:ascii="Verdana" w:hAnsi="Verdana"/>
                <w:position w:val="10"/>
              </w:rPr>
            </w:pPr>
            <w:r>
              <w:rPr>
                <w:rFonts w:ascii="Verdana" w:hAnsi="Verdana"/>
                <w:position w:val="10"/>
              </w:rPr>
              <w:t>8.</w:t>
            </w:r>
            <w:r w:rsidRPr="00E76E5F">
              <w:rPr>
                <w:rFonts w:ascii="Verdana" w:hAnsi="Verdana"/>
                <w:position w:val="10"/>
              </w:rPr>
              <w:t>Un formulaire des renseignements sur le soumissionnaire, établi suivant le modèle en annexe </w:t>
            </w:r>
            <w:r w:rsidRPr="00E76E5F">
              <w:rPr>
                <w:rFonts w:ascii="Verdana" w:hAnsi="Verdana"/>
                <w:b/>
                <w:i/>
                <w:position w:val="10"/>
              </w:rPr>
              <w:t>;</w:t>
            </w:r>
          </w:p>
          <w:p w:rsidR="008A5CC6" w:rsidRPr="00E76E5F" w:rsidRDefault="008A5CC6" w:rsidP="008A5CC6">
            <w:pPr>
              <w:spacing w:line="276" w:lineRule="auto"/>
              <w:contextualSpacing/>
              <w:rPr>
                <w:rFonts w:ascii="Verdana" w:hAnsi="Verdana"/>
                <w:position w:val="10"/>
              </w:rPr>
            </w:pPr>
            <w:r>
              <w:rPr>
                <w:rFonts w:ascii="Verdana" w:hAnsi="Verdana"/>
                <w:position w:val="10"/>
              </w:rPr>
              <w:t>9.</w:t>
            </w:r>
            <w:r w:rsidRPr="00E76E5F">
              <w:rPr>
                <w:rFonts w:ascii="Verdana" w:hAnsi="Verdana"/>
                <w:position w:val="10"/>
              </w:rPr>
              <w:t>Une attestation de non faillite en cours de validité ;</w:t>
            </w:r>
          </w:p>
          <w:p w:rsidR="008A5CC6" w:rsidRPr="00E76E5F" w:rsidRDefault="008A5CC6" w:rsidP="008A5CC6">
            <w:pPr>
              <w:spacing w:line="276" w:lineRule="auto"/>
              <w:ind w:left="720"/>
              <w:contextualSpacing/>
              <w:rPr>
                <w:rFonts w:ascii="Verdana" w:hAnsi="Verdana"/>
                <w:position w:val="10"/>
              </w:rPr>
            </w:pPr>
          </w:p>
          <w:p w:rsidR="008A5CC6" w:rsidRPr="00AD20EB" w:rsidRDefault="008A5CC6" w:rsidP="008A5CC6">
            <w:pPr>
              <w:pStyle w:val="ListParagraph"/>
              <w:numPr>
                <w:ilvl w:val="0"/>
                <w:numId w:val="24"/>
              </w:numPr>
              <w:spacing w:after="120" w:line="276" w:lineRule="auto"/>
              <w:jc w:val="both"/>
              <w:rPr>
                <w:rFonts w:ascii="Verdana" w:hAnsi="Verdana"/>
                <w:b/>
                <w:color w:val="000000" w:themeColor="text1"/>
              </w:rPr>
            </w:pPr>
            <w:r w:rsidRPr="00E76E5F">
              <w:rPr>
                <w:rFonts w:ascii="Verdana" w:hAnsi="Verdana"/>
                <w:b/>
                <w:color w:val="000000" w:themeColor="text1"/>
              </w:rPr>
              <w:t>Au niveau technique</w:t>
            </w:r>
          </w:p>
          <w:p w:rsidR="008A5CC6" w:rsidRPr="00A3584D" w:rsidRDefault="008A5CC6" w:rsidP="008A5CC6">
            <w:pPr>
              <w:spacing w:after="120" w:line="276" w:lineRule="auto"/>
              <w:jc w:val="both"/>
              <w:rPr>
                <w:rFonts w:ascii="Verdana" w:hAnsi="Verdana"/>
                <w:color w:val="000000" w:themeColor="text1"/>
              </w:rPr>
            </w:pPr>
            <w:r w:rsidRPr="00E76E5F">
              <w:rPr>
                <w:rFonts w:ascii="Verdana" w:hAnsi="Verdana"/>
                <w:color w:val="000000" w:themeColor="text1"/>
                <w:position w:val="10"/>
              </w:rPr>
              <w:t>Expérience du soumissionnaire : Au moins une (1) référence du marché déjà exécuté et réussi avec preuve (PV de réception ou attestation de bonne fin)</w:t>
            </w:r>
            <w:r w:rsidRPr="00E76E5F">
              <w:rPr>
                <w:rFonts w:ascii="Verdana" w:hAnsi="Verdana"/>
                <w:color w:val="000000" w:themeColor="text1"/>
              </w:rPr>
              <w:t> ;</w:t>
            </w:r>
          </w:p>
          <w:p w:rsidR="008A5CC6" w:rsidRPr="00E76E5F" w:rsidRDefault="008A5CC6" w:rsidP="008A5CC6">
            <w:pPr>
              <w:spacing w:line="276" w:lineRule="auto"/>
              <w:rPr>
                <w:rFonts w:ascii="Verdana" w:hAnsi="Verdana"/>
                <w:b/>
                <w:shd w:val="clear" w:color="auto" w:fill="FFFFFF"/>
              </w:rPr>
            </w:pPr>
            <w:r w:rsidRPr="00E76E5F">
              <w:rPr>
                <w:rFonts w:ascii="Verdana" w:hAnsi="Verdana"/>
                <w:b/>
                <w:shd w:val="clear" w:color="auto" w:fill="FFFFFF"/>
              </w:rPr>
              <w:t>NB :</w:t>
            </w:r>
          </w:p>
          <w:p w:rsidR="008A5CC6" w:rsidRPr="00E76E5F" w:rsidRDefault="008A5CC6" w:rsidP="008A5CC6">
            <w:pPr>
              <w:spacing w:line="276" w:lineRule="auto"/>
              <w:rPr>
                <w:rFonts w:ascii="Verdana" w:eastAsiaTheme="minorHAnsi" w:hAnsi="Verdana" w:cstheme="minorBidi"/>
                <w:b/>
                <w:shd w:val="clear" w:color="auto" w:fill="FFFFFF"/>
                <w:lang w:eastAsia="en-US"/>
              </w:rPr>
            </w:pPr>
            <w:r w:rsidRPr="00E76E5F">
              <w:rPr>
                <w:rFonts w:ascii="Verdana" w:hAnsi="Verdana"/>
                <w:b/>
                <w:shd w:val="clear" w:color="auto" w:fill="FFFFFF"/>
              </w:rPr>
              <w:t xml:space="preserve"> - L’absence ou la non-conformité d’un de ces documents sera traité par la sous-commission d’analyse conformément à l’article 183 du code des Marchés Publics.</w:t>
            </w:r>
          </w:p>
          <w:p w:rsidR="008A5CC6" w:rsidRDefault="008A5CC6" w:rsidP="008A5CC6">
            <w:pPr>
              <w:spacing w:line="276" w:lineRule="auto"/>
              <w:rPr>
                <w:rFonts w:ascii="Verdana" w:hAnsi="Verdana"/>
                <w:b/>
              </w:rPr>
            </w:pPr>
            <w:r w:rsidRPr="00E76E5F">
              <w:rPr>
                <w:rFonts w:ascii="Verdana" w:hAnsi="Verdana"/>
                <w:b/>
              </w:rPr>
              <w:t xml:space="preserve"> - L’Office Burundais des Recettes ne va pas intervenir dans l’obtention des devises requises par l’Attributaire pour payer ses fournisseurs étrangers</w:t>
            </w:r>
            <w:r w:rsidR="000A5F6D">
              <w:rPr>
                <w:rFonts w:ascii="Verdana" w:hAnsi="Verdana"/>
                <w:b/>
              </w:rPr>
              <w:t> ;</w:t>
            </w:r>
          </w:p>
          <w:p w:rsidR="000A5F6D" w:rsidRPr="00E76E5F" w:rsidRDefault="00C0117F" w:rsidP="008A5CC6">
            <w:pPr>
              <w:spacing w:line="276" w:lineRule="auto"/>
              <w:rPr>
                <w:rFonts w:ascii="Verdana" w:eastAsiaTheme="minorHAnsi" w:hAnsi="Verdana" w:cstheme="minorBidi"/>
                <w:b/>
                <w:shd w:val="clear" w:color="auto" w:fill="FFFFFF"/>
                <w:lang w:eastAsia="en-US"/>
              </w:rPr>
            </w:pPr>
            <w:r>
              <w:rPr>
                <w:rFonts w:ascii="Verdana" w:eastAsiaTheme="minorHAnsi" w:hAnsi="Verdana" w:cstheme="minorBidi"/>
                <w:b/>
                <w:shd w:val="clear" w:color="auto" w:fill="FFFFFF"/>
                <w:lang w:eastAsia="en-US"/>
              </w:rPr>
              <w:t>-</w:t>
            </w:r>
            <w:r w:rsidR="000A5F6D">
              <w:rPr>
                <w:rFonts w:ascii="Verdana" w:eastAsiaTheme="minorHAnsi" w:hAnsi="Verdana" w:cstheme="minorBidi"/>
                <w:b/>
                <w:shd w:val="clear" w:color="auto" w:fill="FFFFFF"/>
                <w:lang w:eastAsia="en-US"/>
              </w:rPr>
              <w:t xml:space="preserve">L’absence ou la non-conformité du document </w:t>
            </w:r>
            <w:r w:rsidR="00CB656F">
              <w:rPr>
                <w:rFonts w:ascii="Verdana" w:eastAsiaTheme="minorHAnsi" w:hAnsi="Verdana" w:cstheme="minorBidi"/>
                <w:b/>
                <w:shd w:val="clear" w:color="auto" w:fill="FFFFFF"/>
                <w:lang w:eastAsia="en-US"/>
              </w:rPr>
              <w:t xml:space="preserve">demandé </w:t>
            </w:r>
            <w:r w:rsidR="000A5F6D">
              <w:rPr>
                <w:rFonts w:ascii="Verdana" w:eastAsiaTheme="minorHAnsi" w:hAnsi="Verdana" w:cstheme="minorBidi"/>
                <w:b/>
                <w:shd w:val="clear" w:color="auto" w:fill="FFFFFF"/>
                <w:lang w:eastAsia="en-US"/>
              </w:rPr>
              <w:t>au niveau technique fera objet de rejet de l’offre.</w:t>
            </w:r>
          </w:p>
          <w:p w:rsidR="008A5CC6" w:rsidRPr="00E76E5F" w:rsidRDefault="008A5CC6" w:rsidP="008A5CC6">
            <w:pPr>
              <w:tabs>
                <w:tab w:val="left" w:pos="8505"/>
              </w:tabs>
              <w:spacing w:line="276" w:lineRule="auto"/>
              <w:ind w:left="720"/>
              <w:contextualSpacing/>
              <w:jc w:val="both"/>
              <w:rPr>
                <w:rFonts w:ascii="Verdana" w:hAnsi="Verdana"/>
              </w:rPr>
            </w:pPr>
          </w:p>
          <w:p w:rsidR="008A5CC6" w:rsidRPr="00E76E5F" w:rsidRDefault="008A5CC6" w:rsidP="008A5CC6">
            <w:pPr>
              <w:spacing w:after="240" w:line="276" w:lineRule="auto"/>
              <w:rPr>
                <w:rFonts w:ascii="Verdana" w:eastAsiaTheme="minorHAnsi" w:hAnsi="Verdana" w:cstheme="minorBidi"/>
                <w:b/>
                <w:i/>
                <w:position w:val="10"/>
                <w:lang w:eastAsia="en-US"/>
              </w:rPr>
            </w:pPr>
            <w:r w:rsidRPr="00E76E5F">
              <w:rPr>
                <w:rFonts w:ascii="Verdana" w:hAnsi="Verdana"/>
                <w:b/>
                <w:i/>
                <w:position w:val="10"/>
              </w:rPr>
              <w:t>2° Enveloppe contenant l’offre financière et qui renfermera :</w:t>
            </w:r>
          </w:p>
          <w:p w:rsidR="008A5CC6" w:rsidRPr="00E76E5F" w:rsidRDefault="008A5CC6" w:rsidP="008A5CC6">
            <w:pPr>
              <w:numPr>
                <w:ilvl w:val="0"/>
                <w:numId w:val="45"/>
              </w:numPr>
              <w:spacing w:after="120" w:line="276" w:lineRule="auto"/>
              <w:contextualSpacing/>
              <w:jc w:val="both"/>
              <w:rPr>
                <w:rFonts w:ascii="Verdana" w:hAnsi="Verdana"/>
                <w:position w:val="10"/>
              </w:rPr>
            </w:pPr>
            <w:r w:rsidRPr="00E76E5F">
              <w:rPr>
                <w:rFonts w:ascii="Verdana" w:hAnsi="Verdana"/>
                <w:position w:val="10"/>
              </w:rPr>
              <w:t xml:space="preserve">Un acte de soumission dûment rempli suivant le modèle en annexe ; </w:t>
            </w:r>
          </w:p>
          <w:p w:rsidR="008A5CC6" w:rsidRPr="00E76E5F" w:rsidRDefault="008A5CC6" w:rsidP="008A5CC6">
            <w:pPr>
              <w:numPr>
                <w:ilvl w:val="0"/>
                <w:numId w:val="45"/>
              </w:numPr>
              <w:spacing w:line="276" w:lineRule="auto"/>
              <w:contextualSpacing/>
              <w:jc w:val="both"/>
              <w:rPr>
                <w:rFonts w:ascii="Verdana" w:hAnsi="Verdana"/>
                <w:position w:val="10"/>
              </w:rPr>
            </w:pPr>
            <w:r w:rsidRPr="00E76E5F">
              <w:rPr>
                <w:rFonts w:ascii="Verdana" w:hAnsi="Verdana"/>
                <w:position w:val="10"/>
              </w:rPr>
              <w:t xml:space="preserve">Le bordereau des prix. </w:t>
            </w:r>
          </w:p>
          <w:p w:rsidR="008A5CC6" w:rsidRPr="00E76E5F" w:rsidRDefault="008A5CC6" w:rsidP="008A5CC6">
            <w:pPr>
              <w:numPr>
                <w:ilvl w:val="0"/>
                <w:numId w:val="45"/>
              </w:numPr>
              <w:spacing w:after="120" w:line="276" w:lineRule="auto"/>
              <w:contextualSpacing/>
              <w:jc w:val="both"/>
              <w:rPr>
                <w:rFonts w:ascii="Verdana" w:hAnsi="Verdana"/>
                <w:position w:val="10"/>
              </w:rPr>
            </w:pPr>
            <w:r w:rsidRPr="00E76E5F">
              <w:rPr>
                <w:rFonts w:ascii="Verdana" w:hAnsi="Verdana"/>
                <w:position w:val="10"/>
              </w:rPr>
              <w:t>Un calendrier de livraison établi selon le modèle en annexe.</w:t>
            </w:r>
          </w:p>
          <w:p w:rsidR="008A5CC6" w:rsidRPr="00E76E5F" w:rsidRDefault="008A5CC6" w:rsidP="008A5CC6">
            <w:pPr>
              <w:spacing w:line="276" w:lineRule="auto"/>
              <w:jc w:val="both"/>
              <w:rPr>
                <w:rFonts w:ascii="Verdana" w:hAnsi="Verdana"/>
                <w:color w:val="000000" w:themeColor="text1"/>
                <w:position w:val="10"/>
              </w:rPr>
            </w:pPr>
          </w:p>
          <w:p w:rsidR="008A5CC6" w:rsidRDefault="008A5CC6" w:rsidP="008A5CC6">
            <w:pPr>
              <w:spacing w:line="276" w:lineRule="auto"/>
              <w:jc w:val="both"/>
              <w:rPr>
                <w:rFonts w:ascii="Verdana" w:hAnsi="Verdana"/>
                <w:lang w:eastAsia="en-US"/>
              </w:rPr>
            </w:pPr>
            <w:r w:rsidRPr="00E76E5F">
              <w:rPr>
                <w:rFonts w:ascii="Verdana" w:hAnsi="Verdana"/>
                <w:b/>
                <w:u w:val="single"/>
                <w:lang w:eastAsia="en-US"/>
              </w:rPr>
              <w:t>NB</w:t>
            </w:r>
            <w:r w:rsidRPr="00E76E5F">
              <w:rPr>
                <w:rFonts w:ascii="Verdana" w:hAnsi="Verdana"/>
                <w:lang w:eastAsia="en-US"/>
              </w:rPr>
              <w:t xml:space="preserve"> : </w:t>
            </w:r>
            <w:r w:rsidRPr="002C783D">
              <w:rPr>
                <w:rFonts w:ascii="Verdana" w:hAnsi="Verdana"/>
                <w:b/>
                <w:lang w:eastAsia="en-US"/>
              </w:rPr>
              <w:t>Le prix de l’offre financière s’entend taxe sur la valeur ajoutée comprise.</w:t>
            </w:r>
            <w:r w:rsidRPr="002C783D">
              <w:rPr>
                <w:rFonts w:ascii="Verdana" w:hAnsi="Verdana"/>
                <w:b/>
                <w:color w:val="000000" w:themeColor="text1"/>
              </w:rPr>
              <w:t xml:space="preserve"> Les offres seront accompagnées d’une garantie bancaire de soumission de trois cent mille francs burundais (300</w:t>
            </w:r>
            <w:r>
              <w:rPr>
                <w:rFonts w:ascii="Verdana" w:hAnsi="Verdana"/>
                <w:b/>
                <w:color w:val="000000" w:themeColor="text1"/>
              </w:rPr>
              <w:t> </w:t>
            </w:r>
            <w:r w:rsidRPr="002C783D">
              <w:rPr>
                <w:rFonts w:ascii="Verdana" w:hAnsi="Verdana"/>
                <w:b/>
                <w:color w:val="000000" w:themeColor="text1"/>
              </w:rPr>
              <w:t>000</w:t>
            </w:r>
            <w:r>
              <w:rPr>
                <w:rFonts w:ascii="Verdana" w:hAnsi="Verdana"/>
                <w:b/>
                <w:color w:val="000000" w:themeColor="text1"/>
              </w:rPr>
              <w:t xml:space="preserve"> </w:t>
            </w:r>
            <w:r w:rsidRPr="002C783D">
              <w:rPr>
                <w:rFonts w:ascii="Verdana" w:hAnsi="Verdana"/>
                <w:b/>
                <w:color w:val="000000" w:themeColor="text1"/>
              </w:rPr>
              <w:t>BIF) </w:t>
            </w:r>
          </w:p>
          <w:p w:rsidR="001D25AE" w:rsidRDefault="001D25AE" w:rsidP="00E76E5F">
            <w:pPr>
              <w:tabs>
                <w:tab w:val="left" w:pos="8505"/>
              </w:tabs>
              <w:spacing w:line="276" w:lineRule="auto"/>
              <w:ind w:left="720"/>
              <w:contextualSpacing/>
              <w:jc w:val="both"/>
              <w:rPr>
                <w:rFonts w:ascii="Verdana" w:hAnsi="Verdana"/>
              </w:rPr>
            </w:pPr>
          </w:p>
          <w:p w:rsidR="00EF6639" w:rsidRPr="00E76E5F" w:rsidRDefault="00EF6639" w:rsidP="00E76E5F">
            <w:pPr>
              <w:tabs>
                <w:tab w:val="left" w:pos="8505"/>
              </w:tabs>
              <w:spacing w:line="276" w:lineRule="auto"/>
              <w:ind w:left="720"/>
              <w:contextualSpacing/>
              <w:jc w:val="both"/>
              <w:rPr>
                <w:rFonts w:ascii="Verdana" w:hAnsi="Verdana"/>
              </w:rPr>
            </w:pPr>
          </w:p>
          <w:p w:rsidR="00032605" w:rsidRPr="00E76E5F" w:rsidRDefault="00032605" w:rsidP="008A5CC6">
            <w:pPr>
              <w:pStyle w:val="ListParagraph"/>
              <w:spacing w:after="120" w:line="276" w:lineRule="auto"/>
              <w:ind w:left="1440"/>
              <w:jc w:val="both"/>
              <w:rPr>
                <w:rFonts w:ascii="Verdana" w:hAnsi="Verdana"/>
                <w:color w:val="000000" w:themeColor="text1"/>
                <w:position w:val="10"/>
              </w:rPr>
            </w:pPr>
          </w:p>
        </w:tc>
      </w:tr>
      <w:tr w:rsidR="005158CE" w:rsidRPr="00E76E5F" w:rsidTr="00516F3D">
        <w:trPr>
          <w:trHeight w:val="700"/>
        </w:trPr>
        <w:tc>
          <w:tcPr>
            <w:tcW w:w="1260" w:type="dxa"/>
            <w:gridSpan w:val="2"/>
            <w:tcBorders>
              <w:top w:val="single" w:sz="6" w:space="0" w:color="auto"/>
              <w:left w:val="single" w:sz="6" w:space="0" w:color="auto"/>
              <w:bottom w:val="single" w:sz="6" w:space="0" w:color="auto"/>
            </w:tcBorders>
          </w:tcPr>
          <w:p w:rsidR="005158CE" w:rsidRPr="00E76E5F" w:rsidRDefault="00031886" w:rsidP="00E76E5F">
            <w:pPr>
              <w:spacing w:line="276" w:lineRule="auto"/>
              <w:rPr>
                <w:rFonts w:ascii="Verdana" w:hAnsi="Verdana"/>
                <w:b/>
              </w:rPr>
            </w:pPr>
            <w:r w:rsidRPr="00E76E5F">
              <w:rPr>
                <w:rFonts w:ascii="Verdana" w:hAnsi="Verdana"/>
                <w:b/>
              </w:rPr>
              <w:lastRenderedPageBreak/>
              <w:t>9</w:t>
            </w:r>
          </w:p>
        </w:tc>
        <w:tc>
          <w:tcPr>
            <w:tcW w:w="8420" w:type="dxa"/>
            <w:gridSpan w:val="2"/>
            <w:tcBorders>
              <w:top w:val="single" w:sz="6" w:space="0" w:color="auto"/>
              <w:left w:val="single" w:sz="6" w:space="0" w:color="auto"/>
              <w:bottom w:val="single" w:sz="6" w:space="0" w:color="auto"/>
              <w:right w:val="single" w:sz="6" w:space="0" w:color="auto"/>
            </w:tcBorders>
          </w:tcPr>
          <w:p w:rsidR="00031886" w:rsidRPr="00E76E5F" w:rsidRDefault="00031886" w:rsidP="00E76E5F">
            <w:pPr>
              <w:spacing w:line="276" w:lineRule="auto"/>
              <w:contextualSpacing/>
              <w:jc w:val="both"/>
              <w:rPr>
                <w:rFonts w:ascii="Verdana" w:hAnsi="Verdana"/>
                <w:position w:val="10"/>
              </w:rPr>
            </w:pPr>
            <w:r w:rsidRPr="00E76E5F">
              <w:rPr>
                <w:rFonts w:ascii="Verdana" w:hAnsi="Verdana"/>
                <w:b/>
              </w:rPr>
              <w:t>Langue de l’offre</w:t>
            </w:r>
            <w:r w:rsidRPr="00E76E5F">
              <w:rPr>
                <w:rFonts w:ascii="Verdana" w:hAnsi="Verdana"/>
                <w:b/>
              </w:rPr>
              <w:tab/>
            </w:r>
          </w:p>
          <w:p w:rsidR="00542D75" w:rsidRPr="00E76E5F" w:rsidRDefault="00542D75" w:rsidP="00E76E5F">
            <w:pPr>
              <w:suppressAutoHyphens/>
              <w:spacing w:line="276" w:lineRule="auto"/>
              <w:ind w:right="-72"/>
              <w:rPr>
                <w:rFonts w:ascii="Verdana" w:hAnsi="Verdana"/>
                <w:b/>
              </w:rPr>
            </w:pPr>
          </w:p>
          <w:p w:rsidR="00031886" w:rsidRPr="00E76E5F" w:rsidRDefault="00031886" w:rsidP="00E76E5F">
            <w:pPr>
              <w:suppressAutoHyphens/>
              <w:spacing w:line="276" w:lineRule="auto"/>
              <w:ind w:right="-72"/>
              <w:rPr>
                <w:rFonts w:ascii="Verdana" w:hAnsi="Verdana"/>
              </w:rPr>
            </w:pPr>
            <w:r w:rsidRPr="00E76E5F">
              <w:rPr>
                <w:rFonts w:ascii="Verdana" w:hAnsi="Verdana"/>
                <w:b/>
              </w:rPr>
              <w:t>9.1.</w:t>
            </w:r>
            <w:r w:rsidRPr="00E76E5F">
              <w:rPr>
                <w:rFonts w:ascii="Verdana" w:hAnsi="Verdana"/>
              </w:rPr>
              <w:t xml:space="preserve"> L’offre ainsi que tous les documents et correspondances concernant la soumission, échangés entre le soumissionnaire et l’</w:t>
            </w:r>
            <w:r w:rsidR="0085561C" w:rsidRPr="00E76E5F">
              <w:rPr>
                <w:rFonts w:ascii="Verdana" w:hAnsi="Verdana"/>
              </w:rPr>
              <w:t>Autorité Contractante</w:t>
            </w:r>
            <w:r w:rsidRPr="00E76E5F">
              <w:rPr>
                <w:rFonts w:ascii="Verdana" w:hAnsi="Verdana"/>
              </w:rPr>
              <w:t xml:space="preserve">, seront rédigés en langue française. </w:t>
            </w:r>
          </w:p>
          <w:p w:rsidR="00031886" w:rsidRPr="00E76E5F" w:rsidRDefault="00031886" w:rsidP="00E76E5F">
            <w:pPr>
              <w:tabs>
                <w:tab w:val="num" w:pos="1526"/>
              </w:tabs>
              <w:suppressAutoHyphens/>
              <w:spacing w:line="276" w:lineRule="auto"/>
              <w:ind w:right="-72"/>
              <w:rPr>
                <w:rFonts w:ascii="Verdana" w:hAnsi="Verdana"/>
              </w:rPr>
            </w:pPr>
          </w:p>
          <w:p w:rsidR="00A811DB" w:rsidRPr="00E76E5F" w:rsidRDefault="00031886" w:rsidP="00E76E5F">
            <w:pPr>
              <w:suppressAutoHyphens/>
              <w:spacing w:line="276" w:lineRule="auto"/>
              <w:ind w:right="-72"/>
              <w:jc w:val="both"/>
              <w:rPr>
                <w:rFonts w:ascii="Verdana" w:hAnsi="Verdana"/>
              </w:rPr>
            </w:pPr>
            <w:r w:rsidRPr="00E76E5F">
              <w:rPr>
                <w:rFonts w:ascii="Verdana" w:hAnsi="Verdana"/>
                <w:b/>
              </w:rPr>
              <w:t>9.2.</w:t>
            </w:r>
            <w:r w:rsidRPr="00E76E5F">
              <w:rPr>
                <w:rFonts w:ascii="Verdana" w:hAnsi="Verdana"/>
              </w:rPr>
              <w:t xml:space="preserve"> Les documents complémentaires fournis par le soumissionnaire peuvent être rédigés dans une autre langue à condition d’être accompagnés d’une traduction en français de ces derniers, auquel cas, la traduction en français fera foi.</w:t>
            </w:r>
          </w:p>
          <w:p w:rsidR="005158CE" w:rsidRPr="00E76E5F" w:rsidRDefault="005158CE" w:rsidP="00E76E5F">
            <w:pPr>
              <w:suppressAutoHyphens/>
              <w:spacing w:line="276" w:lineRule="auto"/>
              <w:ind w:right="-72"/>
              <w:jc w:val="both"/>
              <w:rPr>
                <w:rFonts w:ascii="Verdana" w:hAnsi="Verdana"/>
              </w:rPr>
            </w:pPr>
          </w:p>
        </w:tc>
      </w:tr>
      <w:tr w:rsidR="005158CE" w:rsidRPr="00E76E5F" w:rsidTr="00516F3D">
        <w:trPr>
          <w:trHeight w:val="269"/>
        </w:trPr>
        <w:tc>
          <w:tcPr>
            <w:tcW w:w="1260" w:type="dxa"/>
            <w:gridSpan w:val="2"/>
            <w:tcBorders>
              <w:top w:val="single" w:sz="6" w:space="0" w:color="auto"/>
              <w:left w:val="single" w:sz="6" w:space="0" w:color="auto"/>
              <w:bottom w:val="single" w:sz="6" w:space="0" w:color="auto"/>
            </w:tcBorders>
          </w:tcPr>
          <w:p w:rsidR="005158CE" w:rsidRPr="00E76E5F" w:rsidRDefault="006E1A7A" w:rsidP="00E76E5F">
            <w:pPr>
              <w:spacing w:line="276" w:lineRule="auto"/>
              <w:rPr>
                <w:rFonts w:ascii="Verdana" w:hAnsi="Verdana"/>
                <w:b/>
              </w:rPr>
            </w:pPr>
            <w:r w:rsidRPr="00E76E5F">
              <w:rPr>
                <w:rFonts w:ascii="Verdana" w:hAnsi="Verdana"/>
                <w:b/>
              </w:rPr>
              <w:t>10</w:t>
            </w:r>
          </w:p>
          <w:p w:rsidR="005158CE" w:rsidRPr="00E76E5F" w:rsidRDefault="005158CE" w:rsidP="00E76E5F">
            <w:pPr>
              <w:spacing w:line="276" w:lineRule="auto"/>
              <w:rPr>
                <w:rFonts w:ascii="Verdana" w:hAnsi="Verdana"/>
                <w:color w:val="7030A0"/>
              </w:rPr>
            </w:pPr>
          </w:p>
          <w:p w:rsidR="005158CE" w:rsidRPr="00E76E5F" w:rsidRDefault="005158CE" w:rsidP="00E76E5F">
            <w:pPr>
              <w:spacing w:line="276" w:lineRule="auto"/>
              <w:rPr>
                <w:rFonts w:ascii="Verdana" w:hAnsi="Verdana"/>
                <w:color w:val="7030A0"/>
              </w:rPr>
            </w:pPr>
          </w:p>
        </w:tc>
        <w:tc>
          <w:tcPr>
            <w:tcW w:w="8420" w:type="dxa"/>
            <w:gridSpan w:val="2"/>
            <w:tcBorders>
              <w:top w:val="single" w:sz="6" w:space="0" w:color="auto"/>
              <w:left w:val="single" w:sz="6" w:space="0" w:color="auto"/>
              <w:bottom w:val="single" w:sz="6" w:space="0" w:color="auto"/>
              <w:right w:val="single" w:sz="6" w:space="0" w:color="auto"/>
            </w:tcBorders>
          </w:tcPr>
          <w:p w:rsidR="005158CE" w:rsidRPr="00E76E5F" w:rsidRDefault="005158CE" w:rsidP="00E76E5F">
            <w:pPr>
              <w:tabs>
                <w:tab w:val="left" w:pos="426"/>
              </w:tabs>
              <w:spacing w:line="276" w:lineRule="auto"/>
              <w:ind w:right="-72"/>
              <w:jc w:val="both"/>
              <w:rPr>
                <w:rFonts w:ascii="Verdana" w:hAnsi="Verdana"/>
                <w:b/>
              </w:rPr>
            </w:pPr>
            <w:r w:rsidRPr="00E76E5F">
              <w:rPr>
                <w:rFonts w:ascii="Verdana" w:hAnsi="Verdana"/>
                <w:b/>
              </w:rPr>
              <w:t xml:space="preserve">Prix de l’offre </w:t>
            </w:r>
          </w:p>
          <w:p w:rsidR="005158CE" w:rsidRPr="00E76E5F" w:rsidRDefault="00542D75" w:rsidP="00814C59">
            <w:pPr>
              <w:spacing w:line="276" w:lineRule="auto"/>
              <w:jc w:val="both"/>
              <w:rPr>
                <w:rFonts w:ascii="Verdana" w:hAnsi="Verdana"/>
                <w:lang w:eastAsia="en-US"/>
              </w:rPr>
            </w:pPr>
            <w:r w:rsidRPr="00E76E5F">
              <w:rPr>
                <w:rFonts w:ascii="Verdana" w:hAnsi="Verdana"/>
                <w:lang w:eastAsia="en-US"/>
              </w:rPr>
              <w:t xml:space="preserve">Le prix de l’offre financière s’entend </w:t>
            </w:r>
            <w:r w:rsidR="00814C59">
              <w:rPr>
                <w:rFonts w:ascii="Verdana" w:hAnsi="Verdana"/>
                <w:lang w:eastAsia="en-US"/>
              </w:rPr>
              <w:t>la taxe sur la valeur ajoutée comprise</w:t>
            </w:r>
            <w:r w:rsidRPr="00E76E5F">
              <w:rPr>
                <w:rFonts w:ascii="Verdana" w:hAnsi="Verdana"/>
                <w:lang w:eastAsia="en-US"/>
              </w:rPr>
              <w:t xml:space="preserve">. </w:t>
            </w:r>
          </w:p>
        </w:tc>
      </w:tr>
      <w:tr w:rsidR="005158CE" w:rsidRPr="00E76E5F" w:rsidTr="00516F3D">
        <w:trPr>
          <w:trHeight w:val="700"/>
        </w:trPr>
        <w:tc>
          <w:tcPr>
            <w:tcW w:w="1260" w:type="dxa"/>
            <w:gridSpan w:val="2"/>
            <w:tcBorders>
              <w:top w:val="single" w:sz="6" w:space="0" w:color="auto"/>
              <w:left w:val="single" w:sz="6" w:space="0" w:color="auto"/>
              <w:bottom w:val="single" w:sz="6" w:space="0" w:color="auto"/>
            </w:tcBorders>
          </w:tcPr>
          <w:p w:rsidR="005158CE" w:rsidRPr="00E76E5F" w:rsidRDefault="00D65B26" w:rsidP="00E76E5F">
            <w:pPr>
              <w:spacing w:line="276" w:lineRule="auto"/>
              <w:rPr>
                <w:rFonts w:ascii="Verdana" w:hAnsi="Verdana"/>
                <w:b/>
              </w:rPr>
            </w:pPr>
            <w:r w:rsidRPr="00E76E5F">
              <w:rPr>
                <w:rFonts w:ascii="Verdana" w:hAnsi="Verdana"/>
                <w:b/>
              </w:rPr>
              <w:t>11</w:t>
            </w:r>
          </w:p>
        </w:tc>
        <w:tc>
          <w:tcPr>
            <w:tcW w:w="8420" w:type="dxa"/>
            <w:gridSpan w:val="2"/>
            <w:tcBorders>
              <w:top w:val="single" w:sz="6" w:space="0" w:color="auto"/>
              <w:left w:val="single" w:sz="6" w:space="0" w:color="auto"/>
              <w:bottom w:val="single" w:sz="6" w:space="0" w:color="auto"/>
              <w:right w:val="single" w:sz="6" w:space="0" w:color="auto"/>
            </w:tcBorders>
          </w:tcPr>
          <w:p w:rsidR="005158CE" w:rsidRPr="00E76E5F" w:rsidRDefault="00D65B26" w:rsidP="00E76E5F">
            <w:pPr>
              <w:tabs>
                <w:tab w:val="left" w:pos="426"/>
              </w:tabs>
              <w:spacing w:after="120" w:line="276" w:lineRule="auto"/>
              <w:ind w:right="-72"/>
              <w:jc w:val="both"/>
              <w:rPr>
                <w:rFonts w:ascii="Verdana" w:hAnsi="Verdana"/>
                <w:b/>
              </w:rPr>
            </w:pPr>
            <w:r w:rsidRPr="00E76E5F">
              <w:rPr>
                <w:rFonts w:ascii="Verdana" w:hAnsi="Verdana"/>
                <w:b/>
              </w:rPr>
              <w:t>Monnaie de soumi</w:t>
            </w:r>
            <w:r w:rsidR="00B15538" w:rsidRPr="00E76E5F">
              <w:rPr>
                <w:rFonts w:ascii="Verdana" w:hAnsi="Verdana"/>
                <w:b/>
              </w:rPr>
              <w:t>ssion</w:t>
            </w:r>
          </w:p>
          <w:p w:rsidR="00B15538" w:rsidRPr="00E76E5F" w:rsidRDefault="00B15538" w:rsidP="00E76E5F">
            <w:pPr>
              <w:tabs>
                <w:tab w:val="left" w:pos="426"/>
              </w:tabs>
              <w:spacing w:after="120" w:line="276" w:lineRule="auto"/>
              <w:ind w:right="-72"/>
              <w:jc w:val="both"/>
              <w:rPr>
                <w:rFonts w:ascii="Verdana" w:hAnsi="Verdana"/>
                <w:b/>
              </w:rPr>
            </w:pPr>
            <w:r w:rsidRPr="00E76E5F">
              <w:rPr>
                <w:rFonts w:ascii="Verdana" w:eastAsia="Garamond" w:hAnsi="Verdana" w:cs="Garamond"/>
              </w:rPr>
              <w:t>Le soumissionnaire indique entièrement en francs burundais le prix de son offre TVAC. Les prix sont réputés comprendre toutes les dépenses résultantes de l’exécution complète du marché.</w:t>
            </w:r>
            <w:r w:rsidRPr="00E76E5F">
              <w:rPr>
                <w:rFonts w:ascii="Verdana" w:eastAsia="Garamond" w:hAnsi="Verdana" w:cs="Garamond"/>
                <w:i/>
              </w:rPr>
              <w:t xml:space="preserve"> </w:t>
            </w:r>
          </w:p>
        </w:tc>
      </w:tr>
      <w:tr w:rsidR="005158CE" w:rsidRPr="00E76E5F" w:rsidTr="00516F3D">
        <w:trPr>
          <w:trHeight w:val="890"/>
        </w:trPr>
        <w:tc>
          <w:tcPr>
            <w:tcW w:w="1260" w:type="dxa"/>
            <w:gridSpan w:val="2"/>
            <w:tcBorders>
              <w:top w:val="single" w:sz="6" w:space="0" w:color="auto"/>
              <w:left w:val="single" w:sz="6" w:space="0" w:color="auto"/>
              <w:bottom w:val="single" w:sz="6" w:space="0" w:color="auto"/>
            </w:tcBorders>
          </w:tcPr>
          <w:p w:rsidR="005158CE" w:rsidRPr="00E76E5F" w:rsidRDefault="005158CE" w:rsidP="00E76E5F">
            <w:pPr>
              <w:spacing w:line="276" w:lineRule="auto"/>
              <w:rPr>
                <w:rFonts w:ascii="Verdana" w:hAnsi="Verdana"/>
                <w:b/>
              </w:rPr>
            </w:pPr>
            <w:r w:rsidRPr="00E76E5F">
              <w:rPr>
                <w:rFonts w:ascii="Verdana" w:hAnsi="Verdana"/>
                <w:b/>
              </w:rPr>
              <w:t>1</w:t>
            </w:r>
            <w:r w:rsidR="00294D4E" w:rsidRPr="00E76E5F">
              <w:rPr>
                <w:rFonts w:ascii="Verdana" w:hAnsi="Verdana"/>
                <w:b/>
              </w:rPr>
              <w:t>2.</w:t>
            </w: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tc>
        <w:tc>
          <w:tcPr>
            <w:tcW w:w="8420" w:type="dxa"/>
            <w:gridSpan w:val="2"/>
            <w:tcBorders>
              <w:top w:val="single" w:sz="6" w:space="0" w:color="auto"/>
              <w:left w:val="single" w:sz="6" w:space="0" w:color="auto"/>
              <w:bottom w:val="single" w:sz="6" w:space="0" w:color="auto"/>
              <w:right w:val="single" w:sz="6" w:space="0" w:color="auto"/>
            </w:tcBorders>
          </w:tcPr>
          <w:p w:rsidR="005158CE" w:rsidRPr="00E76E5F" w:rsidRDefault="005158CE" w:rsidP="00E76E5F">
            <w:pPr>
              <w:keepNext/>
              <w:suppressAutoHyphens/>
              <w:spacing w:after="120" w:line="276" w:lineRule="auto"/>
              <w:outlineLvl w:val="2"/>
              <w:rPr>
                <w:rFonts w:ascii="Verdana" w:hAnsi="Verdana"/>
                <w:b/>
              </w:rPr>
            </w:pPr>
            <w:r w:rsidRPr="00E76E5F">
              <w:rPr>
                <w:rFonts w:ascii="Verdana" w:hAnsi="Verdana"/>
                <w:b/>
              </w:rPr>
              <w:t>Validité des offres</w:t>
            </w:r>
          </w:p>
          <w:p w:rsidR="005158CE" w:rsidRPr="00E76E5F" w:rsidRDefault="00294D4E" w:rsidP="00E76E5F">
            <w:pPr>
              <w:tabs>
                <w:tab w:val="left" w:pos="540"/>
              </w:tabs>
              <w:spacing w:line="276" w:lineRule="auto"/>
              <w:ind w:right="-72"/>
              <w:jc w:val="both"/>
              <w:rPr>
                <w:rFonts w:ascii="Verdana" w:hAnsi="Verdana"/>
              </w:rPr>
            </w:pPr>
            <w:r w:rsidRPr="00E76E5F">
              <w:rPr>
                <w:rFonts w:ascii="Verdana" w:hAnsi="Verdana"/>
              </w:rPr>
              <w:t xml:space="preserve">Les offres sont valables pendant une période de </w:t>
            </w:r>
            <w:r w:rsidR="00633C76">
              <w:rPr>
                <w:rFonts w:ascii="Verdana" w:hAnsi="Verdana"/>
              </w:rPr>
              <w:t>cent vingt</w:t>
            </w:r>
            <w:r w:rsidR="00FB04D2" w:rsidRPr="00E76E5F">
              <w:rPr>
                <w:rFonts w:ascii="Verdana" w:hAnsi="Verdana"/>
              </w:rPr>
              <w:t xml:space="preserve"> jours</w:t>
            </w:r>
            <w:r w:rsidR="00900D5B" w:rsidRPr="00E76E5F">
              <w:rPr>
                <w:rFonts w:ascii="Verdana" w:hAnsi="Verdana"/>
              </w:rPr>
              <w:t xml:space="preserve"> (</w:t>
            </w:r>
            <w:r w:rsidR="001A4347">
              <w:rPr>
                <w:rFonts w:ascii="Verdana" w:hAnsi="Verdana"/>
              </w:rPr>
              <w:t>12</w:t>
            </w:r>
            <w:r w:rsidRPr="00E76E5F">
              <w:rPr>
                <w:rFonts w:ascii="Verdana" w:hAnsi="Verdana"/>
              </w:rPr>
              <w:t xml:space="preserve">0) jours calendaires à compter de la date limite de dépôt des offres. </w:t>
            </w:r>
          </w:p>
        </w:tc>
      </w:tr>
      <w:tr w:rsidR="005158CE" w:rsidRPr="00E76E5F" w:rsidTr="00516F3D">
        <w:trPr>
          <w:trHeight w:val="535"/>
        </w:trPr>
        <w:tc>
          <w:tcPr>
            <w:tcW w:w="1260" w:type="dxa"/>
            <w:gridSpan w:val="2"/>
            <w:tcBorders>
              <w:top w:val="single" w:sz="6" w:space="0" w:color="auto"/>
              <w:left w:val="single" w:sz="6" w:space="0" w:color="auto"/>
              <w:bottom w:val="single" w:sz="6" w:space="0" w:color="auto"/>
            </w:tcBorders>
          </w:tcPr>
          <w:p w:rsidR="005158CE" w:rsidRPr="00E76E5F" w:rsidRDefault="00294D4E" w:rsidP="00E76E5F">
            <w:pPr>
              <w:spacing w:line="276" w:lineRule="auto"/>
              <w:rPr>
                <w:rFonts w:ascii="Verdana" w:hAnsi="Verdana"/>
                <w:b/>
              </w:rPr>
            </w:pPr>
            <w:r w:rsidRPr="00E76E5F">
              <w:rPr>
                <w:rFonts w:ascii="Verdana" w:hAnsi="Verdana"/>
                <w:b/>
              </w:rPr>
              <w:t>13.</w:t>
            </w:r>
          </w:p>
        </w:tc>
        <w:tc>
          <w:tcPr>
            <w:tcW w:w="8420" w:type="dxa"/>
            <w:gridSpan w:val="2"/>
            <w:tcBorders>
              <w:top w:val="single" w:sz="6" w:space="0" w:color="auto"/>
              <w:left w:val="single" w:sz="6" w:space="0" w:color="auto"/>
              <w:bottom w:val="single" w:sz="6" w:space="0" w:color="auto"/>
              <w:right w:val="single" w:sz="6" w:space="0" w:color="auto"/>
            </w:tcBorders>
          </w:tcPr>
          <w:p w:rsidR="00603C5B" w:rsidRPr="00E76E5F" w:rsidRDefault="00294D4E" w:rsidP="00E76E5F">
            <w:pPr>
              <w:suppressAutoHyphens/>
              <w:spacing w:after="120" w:line="276" w:lineRule="auto"/>
              <w:ind w:right="-72"/>
              <w:jc w:val="both"/>
              <w:rPr>
                <w:rFonts w:ascii="Verdana" w:hAnsi="Verdana"/>
                <w:b/>
              </w:rPr>
            </w:pPr>
            <w:r w:rsidRPr="00E76E5F">
              <w:rPr>
                <w:rFonts w:ascii="Verdana" w:hAnsi="Verdana"/>
                <w:b/>
              </w:rPr>
              <w:t>Garantie bancaire de soumission</w:t>
            </w:r>
            <w:r w:rsidRPr="00E76E5F">
              <w:rPr>
                <w:rFonts w:ascii="Verdana" w:hAnsi="Verdana"/>
                <w:b/>
              </w:rPr>
              <w:tab/>
            </w:r>
          </w:p>
          <w:p w:rsidR="005158CE" w:rsidRPr="0015734F" w:rsidRDefault="004637E5" w:rsidP="00E76E5F">
            <w:pPr>
              <w:spacing w:line="276" w:lineRule="auto"/>
              <w:rPr>
                <w:rFonts w:ascii="Verdana" w:hAnsi="Verdana"/>
              </w:rPr>
            </w:pPr>
            <w:r w:rsidRPr="0015734F">
              <w:rPr>
                <w:rFonts w:ascii="Verdana" w:hAnsi="Verdana"/>
                <w:color w:val="000000" w:themeColor="text1"/>
              </w:rPr>
              <w:t>Les offres seront accompagnées d’une garantie bancaire de soumission de trois cent mille francs burundais (300 000 BIF</w:t>
            </w:r>
            <w:r w:rsidR="00F06143">
              <w:rPr>
                <w:rFonts w:ascii="Verdana" w:hAnsi="Verdana"/>
                <w:color w:val="000000" w:themeColor="text1"/>
              </w:rPr>
              <w:t>)</w:t>
            </w:r>
            <w:r w:rsidRPr="0015734F">
              <w:rPr>
                <w:rFonts w:ascii="Verdana" w:hAnsi="Verdana"/>
              </w:rPr>
              <w:t xml:space="preserve"> </w:t>
            </w:r>
          </w:p>
        </w:tc>
      </w:tr>
      <w:tr w:rsidR="005158CE" w:rsidRPr="00E76E5F" w:rsidTr="00516F3D">
        <w:trPr>
          <w:trHeight w:val="700"/>
        </w:trPr>
        <w:tc>
          <w:tcPr>
            <w:tcW w:w="1260" w:type="dxa"/>
            <w:gridSpan w:val="2"/>
            <w:tcBorders>
              <w:top w:val="single" w:sz="6" w:space="0" w:color="auto"/>
              <w:left w:val="single" w:sz="6" w:space="0" w:color="auto"/>
              <w:bottom w:val="single" w:sz="6" w:space="0" w:color="auto"/>
            </w:tcBorders>
          </w:tcPr>
          <w:p w:rsidR="005158CE" w:rsidRPr="00E76E5F" w:rsidRDefault="005158CE" w:rsidP="00E76E5F">
            <w:pPr>
              <w:spacing w:line="276" w:lineRule="auto"/>
              <w:rPr>
                <w:rFonts w:ascii="Verdana" w:hAnsi="Verdana"/>
                <w:b/>
              </w:rPr>
            </w:pPr>
            <w:r w:rsidRPr="00E76E5F">
              <w:rPr>
                <w:rFonts w:ascii="Verdana" w:hAnsi="Verdana"/>
                <w:b/>
              </w:rPr>
              <w:t>1</w:t>
            </w:r>
            <w:r w:rsidR="00294D4E" w:rsidRPr="00E76E5F">
              <w:rPr>
                <w:rFonts w:ascii="Verdana" w:hAnsi="Verdana"/>
                <w:b/>
              </w:rPr>
              <w:t>4</w:t>
            </w:r>
            <w:r w:rsidRPr="00E76E5F">
              <w:rPr>
                <w:rFonts w:ascii="Verdana" w:hAnsi="Verdana"/>
                <w:b/>
              </w:rPr>
              <w:t>.</w:t>
            </w: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tc>
        <w:tc>
          <w:tcPr>
            <w:tcW w:w="8420" w:type="dxa"/>
            <w:gridSpan w:val="2"/>
            <w:tcBorders>
              <w:top w:val="single" w:sz="6" w:space="0" w:color="auto"/>
              <w:left w:val="single" w:sz="6" w:space="0" w:color="auto"/>
              <w:bottom w:val="single" w:sz="6" w:space="0" w:color="auto"/>
              <w:right w:val="single" w:sz="6" w:space="0" w:color="auto"/>
            </w:tcBorders>
          </w:tcPr>
          <w:p w:rsidR="005158CE" w:rsidRPr="00E76E5F" w:rsidRDefault="005158CE" w:rsidP="00E76E5F">
            <w:pPr>
              <w:suppressAutoHyphens/>
              <w:spacing w:line="276" w:lineRule="auto"/>
              <w:ind w:right="-72"/>
              <w:jc w:val="both"/>
              <w:rPr>
                <w:rFonts w:ascii="Verdana" w:hAnsi="Verdana"/>
                <w:b/>
              </w:rPr>
            </w:pPr>
            <w:r w:rsidRPr="00E76E5F">
              <w:rPr>
                <w:rFonts w:ascii="Verdana" w:hAnsi="Verdana"/>
                <w:b/>
              </w:rPr>
              <w:t>Forme et signature de l’offre</w:t>
            </w:r>
            <w:r w:rsidRPr="00E76E5F">
              <w:rPr>
                <w:rFonts w:ascii="Verdana" w:hAnsi="Verdana"/>
                <w:b/>
              </w:rPr>
              <w:tab/>
            </w:r>
          </w:p>
          <w:p w:rsidR="00294D4E" w:rsidRPr="00E76E5F" w:rsidRDefault="00294D4E"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Le soumissionnaire préparera un original et cinq copies de l’offre, mentionnant clairement sur les exemplaires ”ORIGINAL” et ”COPIE” selon le cas. En cas de différence entre eux, l’original fera foi. Ces exemplaires seront dactylographiés ou écrits à l’encre indélébile et seront signés par le soumissionnaire ou par une (des) personne(s) dûment autorisée(s) à engager celui-ci. </w:t>
            </w:r>
          </w:p>
          <w:p w:rsidR="005158CE" w:rsidRPr="00E76E5F" w:rsidRDefault="00294D4E"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Toutes les pages de l’offre, sauf les prospectus imprimés, seront paraphées par le(s) signataire(s). L’offre ne contiendra aucune </w:t>
            </w:r>
            <w:r w:rsidRPr="00E76E5F">
              <w:rPr>
                <w:rFonts w:ascii="Verdana" w:hAnsi="Verdana"/>
                <w:spacing w:val="-3"/>
              </w:rPr>
              <w:lastRenderedPageBreak/>
              <w:t>mention, interligne, rature ou surcharge.</w:t>
            </w:r>
          </w:p>
        </w:tc>
      </w:tr>
      <w:tr w:rsidR="005158CE" w:rsidRPr="00E76E5F" w:rsidTr="00516F3D">
        <w:trPr>
          <w:trHeight w:val="544"/>
        </w:trPr>
        <w:tc>
          <w:tcPr>
            <w:tcW w:w="9680" w:type="dxa"/>
            <w:gridSpan w:val="4"/>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keepNext/>
              <w:suppressAutoHyphens/>
              <w:spacing w:line="276" w:lineRule="auto"/>
              <w:jc w:val="center"/>
              <w:outlineLvl w:val="2"/>
              <w:rPr>
                <w:rFonts w:ascii="Verdana" w:hAnsi="Verdana"/>
                <w:b/>
              </w:rPr>
            </w:pPr>
            <w:r w:rsidRPr="00E76E5F">
              <w:rPr>
                <w:rFonts w:ascii="Verdana" w:hAnsi="Verdana"/>
                <w:b/>
              </w:rPr>
              <w:lastRenderedPageBreak/>
              <w:t>D.  Dépôt des offres</w:t>
            </w:r>
          </w:p>
        </w:tc>
      </w:tr>
      <w:tr w:rsidR="005158CE" w:rsidRPr="00E76E5F" w:rsidTr="00516F3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gridSpan w:val="2"/>
          </w:tcPr>
          <w:p w:rsidR="005158CE" w:rsidRPr="00E76E5F" w:rsidRDefault="00516F3D" w:rsidP="00E76E5F">
            <w:pPr>
              <w:spacing w:line="276" w:lineRule="auto"/>
              <w:rPr>
                <w:rFonts w:ascii="Verdana" w:hAnsi="Verdana"/>
                <w:b/>
              </w:rPr>
            </w:pPr>
            <w:r w:rsidRPr="00E76E5F">
              <w:rPr>
                <w:rFonts w:ascii="Verdana" w:hAnsi="Verdana"/>
                <w:b/>
              </w:rPr>
              <w:t>15</w:t>
            </w:r>
            <w:r w:rsidR="005158CE" w:rsidRPr="00E76E5F">
              <w:rPr>
                <w:rFonts w:ascii="Verdana" w:hAnsi="Verdana"/>
                <w:b/>
              </w:rPr>
              <w:t>.</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tc>
        <w:tc>
          <w:tcPr>
            <w:tcW w:w="8420" w:type="dxa"/>
            <w:gridSpan w:val="2"/>
          </w:tcPr>
          <w:p w:rsidR="005158CE" w:rsidRPr="00E76E5F" w:rsidRDefault="005158CE" w:rsidP="00E76E5F">
            <w:pPr>
              <w:spacing w:line="276" w:lineRule="auto"/>
              <w:rPr>
                <w:rFonts w:ascii="Verdana" w:hAnsi="Verdana"/>
                <w:b/>
              </w:rPr>
            </w:pPr>
            <w:r w:rsidRPr="00E76E5F">
              <w:rPr>
                <w:rFonts w:ascii="Verdana" w:hAnsi="Verdana"/>
                <w:b/>
              </w:rPr>
              <w:t>Cachetage et marquage des offres</w:t>
            </w:r>
            <w:r w:rsidRPr="00E76E5F">
              <w:rPr>
                <w:rFonts w:ascii="Verdana" w:hAnsi="Verdana"/>
                <w:b/>
              </w:rPr>
              <w:tab/>
            </w:r>
          </w:p>
          <w:p w:rsidR="00516F3D" w:rsidRPr="00E76E5F" w:rsidRDefault="00516F3D" w:rsidP="00E76E5F">
            <w:pPr>
              <w:suppressAutoHyphens/>
              <w:spacing w:after="120" w:line="276" w:lineRule="auto"/>
              <w:ind w:right="-72"/>
              <w:rPr>
                <w:rFonts w:ascii="Verdana" w:hAnsi="Verdana"/>
                <w:b/>
              </w:rPr>
            </w:pPr>
            <w:r w:rsidRPr="00E76E5F">
              <w:rPr>
                <w:rFonts w:ascii="Verdana" w:hAnsi="Verdana"/>
                <w:b/>
              </w:rPr>
              <w:tab/>
            </w:r>
          </w:p>
          <w:p w:rsidR="00516F3D" w:rsidRPr="00E76E5F" w:rsidRDefault="00516F3D" w:rsidP="00E76E5F">
            <w:pPr>
              <w:widowControl w:val="0"/>
              <w:tabs>
                <w:tab w:val="left" w:pos="-720"/>
              </w:tabs>
              <w:suppressAutoHyphens/>
              <w:spacing w:after="120" w:line="276" w:lineRule="auto"/>
              <w:jc w:val="both"/>
              <w:rPr>
                <w:rFonts w:ascii="Verdana" w:hAnsi="Verdana"/>
                <w:spacing w:val="-3"/>
              </w:rPr>
            </w:pPr>
            <w:r w:rsidRPr="00E76E5F">
              <w:rPr>
                <w:rFonts w:ascii="Verdana" w:hAnsi="Verdana"/>
                <w:spacing w:val="-3"/>
              </w:rPr>
              <w:t xml:space="preserve">Les soumissionnaires placeront l’original et les copies de leurs offres dans deux enveloppes séparées portant la mention </w:t>
            </w:r>
            <w:r w:rsidRPr="00E76E5F">
              <w:rPr>
                <w:rFonts w:ascii="Verdana" w:hAnsi="Verdana"/>
                <w:b/>
                <w:spacing w:val="-3"/>
              </w:rPr>
              <w:t>”OFFRE TECHNIQUE”</w:t>
            </w:r>
            <w:r w:rsidRPr="00E76E5F">
              <w:rPr>
                <w:rFonts w:ascii="Verdana" w:hAnsi="Verdana"/>
                <w:spacing w:val="-3"/>
              </w:rPr>
              <w:t xml:space="preserve"> et </w:t>
            </w:r>
            <w:r w:rsidRPr="00E76E5F">
              <w:rPr>
                <w:rFonts w:ascii="Verdana" w:hAnsi="Verdana"/>
                <w:b/>
                <w:spacing w:val="-3"/>
              </w:rPr>
              <w:t xml:space="preserve">”OFFRE FINANCIERE” </w:t>
            </w:r>
            <w:r w:rsidRPr="00E76E5F">
              <w:rPr>
                <w:rFonts w:ascii="Verdana" w:hAnsi="Verdana"/>
                <w:spacing w:val="-3"/>
              </w:rPr>
              <w:t>selon le cas.  Ces enveloppes seront ensuite placées dans une enveloppe extérieure.</w:t>
            </w:r>
          </w:p>
          <w:p w:rsidR="00516F3D" w:rsidRPr="00E76E5F" w:rsidRDefault="00516F3D" w:rsidP="00E76E5F">
            <w:pPr>
              <w:widowControl w:val="0"/>
              <w:tabs>
                <w:tab w:val="left" w:pos="-720"/>
              </w:tabs>
              <w:suppressAutoHyphens/>
              <w:spacing w:after="120" w:line="276" w:lineRule="auto"/>
              <w:jc w:val="both"/>
              <w:rPr>
                <w:rFonts w:ascii="Verdana" w:hAnsi="Verdana"/>
                <w:spacing w:val="-3"/>
              </w:rPr>
            </w:pPr>
            <w:r w:rsidRPr="00E76E5F">
              <w:rPr>
                <w:rFonts w:ascii="Verdana" w:hAnsi="Verdana"/>
                <w:spacing w:val="-3"/>
              </w:rPr>
              <w:t>Les enveloppes intérieure et extérieure devront :</w:t>
            </w:r>
          </w:p>
          <w:p w:rsidR="00516F3D" w:rsidRPr="00E76E5F" w:rsidRDefault="00516F3D" w:rsidP="00E76E5F">
            <w:pPr>
              <w:pStyle w:val="ListParagraph"/>
              <w:numPr>
                <w:ilvl w:val="0"/>
                <w:numId w:val="21"/>
              </w:numPr>
              <w:tabs>
                <w:tab w:val="num" w:pos="1770"/>
              </w:tabs>
              <w:suppressAutoHyphens/>
              <w:spacing w:line="276" w:lineRule="auto"/>
              <w:ind w:right="-72"/>
              <w:jc w:val="both"/>
              <w:rPr>
                <w:rFonts w:ascii="Verdana" w:hAnsi="Verdana"/>
              </w:rPr>
            </w:pPr>
            <w:proofErr w:type="gramStart"/>
            <w:r w:rsidRPr="00E76E5F">
              <w:rPr>
                <w:rFonts w:ascii="Verdana" w:hAnsi="Verdana"/>
              </w:rPr>
              <w:t>être</w:t>
            </w:r>
            <w:proofErr w:type="gramEnd"/>
            <w:r w:rsidRPr="00E76E5F">
              <w:rPr>
                <w:rFonts w:ascii="Verdana" w:hAnsi="Verdana"/>
              </w:rPr>
              <w:t xml:space="preserve"> adressées à l’</w:t>
            </w:r>
            <w:r w:rsidR="0085561C" w:rsidRPr="00E76E5F">
              <w:rPr>
                <w:rFonts w:ascii="Verdana" w:hAnsi="Verdana"/>
              </w:rPr>
              <w:t>Autorité Contractante</w:t>
            </w:r>
            <w:r w:rsidRPr="00E76E5F">
              <w:rPr>
                <w:rFonts w:ascii="Verdana" w:hAnsi="Verdana"/>
              </w:rPr>
              <w:t xml:space="preserve"> à l’adresse indiquée dans le RPAO ;</w:t>
            </w:r>
          </w:p>
          <w:p w:rsidR="00516F3D" w:rsidRPr="00E76E5F" w:rsidRDefault="00516F3D" w:rsidP="00E76E5F">
            <w:pPr>
              <w:numPr>
                <w:ilvl w:val="0"/>
                <w:numId w:val="21"/>
              </w:numPr>
              <w:tabs>
                <w:tab w:val="num" w:pos="1560"/>
                <w:tab w:val="num" w:pos="1770"/>
              </w:tabs>
              <w:suppressAutoHyphens/>
              <w:spacing w:line="276" w:lineRule="auto"/>
              <w:ind w:right="-72"/>
              <w:jc w:val="both"/>
              <w:rPr>
                <w:rFonts w:ascii="Verdana" w:hAnsi="Verdana"/>
              </w:rPr>
            </w:pPr>
            <w:proofErr w:type="gramStart"/>
            <w:r w:rsidRPr="00E76E5F">
              <w:rPr>
                <w:rFonts w:ascii="Verdana" w:hAnsi="Verdana"/>
              </w:rPr>
              <w:t>porter</w:t>
            </w:r>
            <w:proofErr w:type="gramEnd"/>
            <w:r w:rsidRPr="00E76E5F">
              <w:rPr>
                <w:rFonts w:ascii="Verdana" w:hAnsi="Verdana"/>
              </w:rPr>
              <w:t xml:space="preserve"> le titre et le numéro du DAO, tels qu’indiqués dans les DPAO ; </w:t>
            </w:r>
          </w:p>
          <w:p w:rsidR="00516F3D" w:rsidRPr="00E76E5F" w:rsidRDefault="00516F3D" w:rsidP="00E76E5F">
            <w:pPr>
              <w:numPr>
                <w:ilvl w:val="0"/>
                <w:numId w:val="21"/>
              </w:numPr>
              <w:tabs>
                <w:tab w:val="num" w:pos="1560"/>
                <w:tab w:val="num" w:pos="1770"/>
              </w:tabs>
              <w:suppressAutoHyphens/>
              <w:spacing w:line="276" w:lineRule="auto"/>
              <w:ind w:right="-72"/>
              <w:jc w:val="both"/>
              <w:rPr>
                <w:rFonts w:ascii="Verdana" w:hAnsi="Verdana"/>
              </w:rPr>
            </w:pPr>
            <w:proofErr w:type="gramStart"/>
            <w:r w:rsidRPr="00E76E5F">
              <w:rPr>
                <w:rFonts w:ascii="Verdana" w:hAnsi="Verdana"/>
              </w:rPr>
              <w:t>porter</w:t>
            </w:r>
            <w:proofErr w:type="gramEnd"/>
            <w:r w:rsidRPr="00E76E5F">
              <w:rPr>
                <w:rFonts w:ascii="Verdana" w:hAnsi="Verdana"/>
              </w:rPr>
              <w:t xml:space="preserve"> les mots ”</w:t>
            </w:r>
            <w:r w:rsidRPr="00E76E5F">
              <w:rPr>
                <w:rFonts w:ascii="Verdana" w:hAnsi="Verdana"/>
                <w:b/>
              </w:rPr>
              <w:t>NE PAS OUVRIR AVANT LE</w:t>
            </w:r>
            <w:r w:rsidR="001439DA" w:rsidRPr="00E76E5F">
              <w:rPr>
                <w:rFonts w:ascii="Verdana" w:hAnsi="Verdana"/>
                <w:b/>
              </w:rPr>
              <w:t xml:space="preserve"> </w:t>
            </w:r>
            <w:r w:rsidR="00B37110" w:rsidRPr="00E76E5F">
              <w:rPr>
                <w:rFonts w:ascii="Verdana" w:hAnsi="Verdana"/>
                <w:b/>
              </w:rPr>
              <w:t>……</w:t>
            </w:r>
            <w:r w:rsidR="00C3350C" w:rsidRPr="00E76E5F">
              <w:rPr>
                <w:rFonts w:ascii="Verdana" w:hAnsi="Verdana"/>
                <w:b/>
              </w:rPr>
              <w:t xml:space="preserve"> </w:t>
            </w:r>
            <w:r w:rsidRPr="00E76E5F">
              <w:rPr>
                <w:rFonts w:ascii="Verdana" w:hAnsi="Verdana"/>
                <w:b/>
              </w:rPr>
              <w:t>/</w:t>
            </w:r>
            <w:r w:rsidR="00B37110" w:rsidRPr="00E76E5F">
              <w:rPr>
                <w:rFonts w:ascii="Verdana" w:hAnsi="Verdana"/>
                <w:b/>
              </w:rPr>
              <w:t>…….</w:t>
            </w:r>
            <w:r w:rsidRPr="00E76E5F">
              <w:rPr>
                <w:rFonts w:ascii="Verdana" w:hAnsi="Verdana"/>
                <w:b/>
              </w:rPr>
              <w:t>/202</w:t>
            </w:r>
            <w:r w:rsidR="001439DA" w:rsidRPr="00E76E5F">
              <w:rPr>
                <w:rFonts w:ascii="Verdana" w:hAnsi="Verdana"/>
                <w:b/>
              </w:rPr>
              <w:t>3</w:t>
            </w:r>
            <w:r w:rsidRPr="00E76E5F">
              <w:rPr>
                <w:rFonts w:ascii="Verdana" w:hAnsi="Verdana"/>
                <w:b/>
              </w:rPr>
              <w:t xml:space="preserve"> à 10h</w:t>
            </w:r>
            <w:r w:rsidR="00875607" w:rsidRPr="00E76E5F">
              <w:rPr>
                <w:rFonts w:ascii="Verdana" w:hAnsi="Verdana"/>
                <w:b/>
              </w:rPr>
              <w:t>00</w:t>
            </w:r>
            <w:r w:rsidRPr="00E76E5F">
              <w:rPr>
                <w:rFonts w:ascii="Verdana" w:hAnsi="Verdana"/>
                <w:b/>
              </w:rPr>
              <w:t>’.</w:t>
            </w:r>
            <w:r w:rsidRPr="00E76E5F">
              <w:rPr>
                <w:rFonts w:ascii="Verdana" w:hAnsi="Verdana"/>
              </w:rPr>
              <w:t>” suivis de la mention de la date et de l’heure fixées pour l’ouverture des offres, comme spécifié dans les DPAO.</w:t>
            </w:r>
          </w:p>
          <w:p w:rsidR="00516F3D" w:rsidRPr="00E76E5F" w:rsidRDefault="00516F3D"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Les enveloppes intérieures porteront également le nom et l’adresse du soumissionnaire de façon à permettre à l’</w:t>
            </w:r>
            <w:r w:rsidR="0085561C" w:rsidRPr="00E76E5F">
              <w:rPr>
                <w:rFonts w:ascii="Verdana" w:hAnsi="Verdana"/>
                <w:spacing w:val="-3"/>
              </w:rPr>
              <w:t>Autorité Contractante</w:t>
            </w:r>
            <w:r w:rsidRPr="00E76E5F">
              <w:rPr>
                <w:rFonts w:ascii="Verdana" w:hAnsi="Verdana"/>
                <w:spacing w:val="-3"/>
              </w:rPr>
              <w:t xml:space="preserve"> de renvoyer l’offre cachetée si elle a été déclarée ”hors délai”.</w:t>
            </w:r>
          </w:p>
          <w:p w:rsidR="005158CE" w:rsidRPr="00E76E5F" w:rsidRDefault="005158CE" w:rsidP="00E76E5F">
            <w:pPr>
              <w:widowControl w:val="0"/>
              <w:tabs>
                <w:tab w:val="left" w:pos="-720"/>
              </w:tabs>
              <w:suppressAutoHyphens/>
              <w:spacing w:line="276" w:lineRule="auto"/>
              <w:jc w:val="both"/>
              <w:rPr>
                <w:rFonts w:ascii="Verdana" w:hAnsi="Verdana"/>
                <w:spacing w:val="-3"/>
              </w:rPr>
            </w:pPr>
          </w:p>
        </w:tc>
      </w:tr>
      <w:tr w:rsidR="005158CE" w:rsidRPr="00E76E5F" w:rsidTr="00516F3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gridSpan w:val="2"/>
          </w:tcPr>
          <w:p w:rsidR="005158CE" w:rsidRPr="00E76E5F" w:rsidRDefault="005158CE" w:rsidP="00E76E5F">
            <w:pPr>
              <w:spacing w:line="276" w:lineRule="auto"/>
              <w:rPr>
                <w:rFonts w:ascii="Verdana" w:hAnsi="Verdana"/>
                <w:b/>
              </w:rPr>
            </w:pPr>
            <w:r w:rsidRPr="00E76E5F">
              <w:rPr>
                <w:rFonts w:ascii="Verdana" w:hAnsi="Verdana"/>
                <w:b/>
              </w:rPr>
              <w:t>17.</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B1666B" w:rsidP="00E76E5F">
            <w:pPr>
              <w:spacing w:line="276" w:lineRule="auto"/>
              <w:rPr>
                <w:rFonts w:ascii="Verdana" w:hAnsi="Verdana"/>
                <w:b/>
              </w:rPr>
            </w:pPr>
            <w:r w:rsidRPr="00E76E5F">
              <w:rPr>
                <w:rFonts w:ascii="Verdana" w:hAnsi="Verdana"/>
                <w:b/>
              </w:rPr>
              <w:t>18.</w:t>
            </w: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tc>
        <w:tc>
          <w:tcPr>
            <w:tcW w:w="8420" w:type="dxa"/>
            <w:gridSpan w:val="2"/>
          </w:tcPr>
          <w:p w:rsidR="005158CE" w:rsidRPr="00E76E5F" w:rsidRDefault="005158CE" w:rsidP="00E76E5F">
            <w:pPr>
              <w:spacing w:after="120" w:line="276" w:lineRule="auto"/>
              <w:rPr>
                <w:rFonts w:ascii="Verdana" w:hAnsi="Verdana"/>
                <w:b/>
              </w:rPr>
            </w:pPr>
            <w:r w:rsidRPr="00E76E5F">
              <w:rPr>
                <w:rFonts w:ascii="Verdana" w:hAnsi="Verdana"/>
                <w:b/>
              </w:rPr>
              <w:lastRenderedPageBreak/>
              <w:t>Date et heure limite de dépôt des offres</w:t>
            </w:r>
          </w:p>
          <w:p w:rsidR="00875607" w:rsidRPr="00E76E5F" w:rsidRDefault="00875607" w:rsidP="00E76E5F">
            <w:pPr>
              <w:pStyle w:val="N1"/>
              <w:spacing w:line="276" w:lineRule="auto"/>
              <w:rPr>
                <w:rFonts w:ascii="Verdana" w:hAnsi="Verdana"/>
                <w:color w:val="000000" w:themeColor="text1"/>
              </w:rPr>
            </w:pPr>
            <w:r w:rsidRPr="00E76E5F">
              <w:rPr>
                <w:rFonts w:ascii="Verdana" w:hAnsi="Verdana"/>
                <w:color w:val="000000" w:themeColor="text1"/>
              </w:rPr>
              <w:t xml:space="preserve">Les offres doivent être reçues à l’adresse spécifiée ci-dessus au plus tard </w:t>
            </w:r>
            <w:r w:rsidRPr="00E76E5F">
              <w:rPr>
                <w:rFonts w:ascii="Verdana" w:hAnsi="Verdana"/>
                <w:b/>
                <w:color w:val="000000" w:themeColor="text1"/>
              </w:rPr>
              <w:t>le</w:t>
            </w:r>
            <w:r w:rsidR="001A6824">
              <w:rPr>
                <w:rFonts w:ascii="Verdana" w:hAnsi="Verdana"/>
                <w:b/>
                <w:color w:val="000000" w:themeColor="text1"/>
              </w:rPr>
              <w:t xml:space="preserve"> 20/09</w:t>
            </w:r>
            <w:r w:rsidRPr="00E76E5F">
              <w:rPr>
                <w:rFonts w:ascii="Verdana" w:hAnsi="Verdana"/>
                <w:b/>
                <w:color w:val="000000" w:themeColor="text1"/>
              </w:rPr>
              <w:t>/202</w:t>
            </w:r>
            <w:r w:rsidR="001439DA" w:rsidRPr="00E76E5F">
              <w:rPr>
                <w:rFonts w:ascii="Verdana" w:hAnsi="Verdana"/>
                <w:b/>
                <w:color w:val="000000" w:themeColor="text1"/>
              </w:rPr>
              <w:t>3</w:t>
            </w:r>
            <w:r w:rsidRPr="00E76E5F">
              <w:rPr>
                <w:rFonts w:ascii="Verdana" w:hAnsi="Verdana"/>
                <w:b/>
                <w:color w:val="000000" w:themeColor="text1"/>
              </w:rPr>
              <w:t xml:space="preserve"> </w:t>
            </w:r>
            <w:proofErr w:type="gramStart"/>
            <w:r w:rsidRPr="00E76E5F">
              <w:rPr>
                <w:rFonts w:ascii="Verdana" w:hAnsi="Verdana"/>
                <w:color w:val="000000" w:themeColor="text1"/>
              </w:rPr>
              <w:t xml:space="preserve">à  </w:t>
            </w:r>
            <w:r w:rsidRPr="00E76E5F">
              <w:rPr>
                <w:rFonts w:ascii="Verdana" w:hAnsi="Verdana"/>
                <w:b/>
                <w:bCs/>
                <w:color w:val="000000" w:themeColor="text1"/>
              </w:rPr>
              <w:t>9</w:t>
            </w:r>
            <w:proofErr w:type="gramEnd"/>
            <w:r w:rsidRPr="00E76E5F">
              <w:rPr>
                <w:rFonts w:ascii="Verdana" w:hAnsi="Verdana"/>
                <w:b/>
                <w:bCs/>
                <w:color w:val="000000" w:themeColor="text1"/>
              </w:rPr>
              <w:t>h30’</w:t>
            </w:r>
            <w:r w:rsidRPr="00E76E5F">
              <w:rPr>
                <w:rFonts w:ascii="Verdana" w:hAnsi="Verdana"/>
                <w:color w:val="000000" w:themeColor="text1"/>
              </w:rPr>
              <w:t xml:space="preserve"> heures locale.</w:t>
            </w:r>
          </w:p>
          <w:p w:rsidR="00DB4FAF" w:rsidRPr="00E76E5F" w:rsidRDefault="00875607" w:rsidP="00E76E5F">
            <w:pPr>
              <w:pStyle w:val="N1"/>
              <w:spacing w:line="276" w:lineRule="auto"/>
              <w:rPr>
                <w:rFonts w:ascii="Verdana" w:hAnsi="Verdana"/>
                <w:color w:val="000000" w:themeColor="text1"/>
              </w:rPr>
            </w:pPr>
            <w:r w:rsidRPr="00E76E5F">
              <w:rPr>
                <w:rFonts w:ascii="Verdana" w:hAnsi="Verdana"/>
                <w:color w:val="000000" w:themeColor="text1"/>
              </w:rPr>
              <w:t>L’OBR peut, à son gré, reporter la date limite fixée pour le dépôt des offres en publiant un éventuel additif. Dans ce cas, tous les droits et obligations de l’</w:t>
            </w:r>
            <w:r w:rsidR="0085561C" w:rsidRPr="00E76E5F">
              <w:rPr>
                <w:rFonts w:ascii="Verdana" w:hAnsi="Verdana"/>
                <w:color w:val="000000" w:themeColor="text1"/>
              </w:rPr>
              <w:t>Autorité Contractante</w:t>
            </w:r>
            <w:r w:rsidRPr="00E76E5F">
              <w:rPr>
                <w:rFonts w:ascii="Verdana" w:hAnsi="Verdana"/>
                <w:color w:val="000000" w:themeColor="text1"/>
              </w:rPr>
              <w:t xml:space="preserve"> et des soumissionnaires précédemment régis par la date limite initiale seront régis par la nouvelle date limite.</w:t>
            </w:r>
          </w:p>
          <w:p w:rsidR="00DB4FAF" w:rsidRPr="00E76E5F" w:rsidRDefault="00DB4FAF" w:rsidP="00E76E5F">
            <w:pPr>
              <w:widowControl w:val="0"/>
              <w:tabs>
                <w:tab w:val="left" w:pos="-720"/>
              </w:tabs>
              <w:suppressAutoHyphens/>
              <w:spacing w:line="276" w:lineRule="auto"/>
              <w:jc w:val="both"/>
              <w:rPr>
                <w:rFonts w:ascii="Verdana" w:hAnsi="Verdana"/>
                <w:spacing w:val="-3"/>
              </w:rPr>
            </w:pPr>
          </w:p>
          <w:p w:rsidR="00DB4FAF" w:rsidRPr="00E76E5F" w:rsidRDefault="00DB4FAF" w:rsidP="00E76E5F">
            <w:pPr>
              <w:tabs>
                <w:tab w:val="left" w:pos="540"/>
              </w:tabs>
              <w:spacing w:line="276" w:lineRule="auto"/>
              <w:ind w:right="-72"/>
              <w:jc w:val="both"/>
              <w:rPr>
                <w:rFonts w:ascii="Verdana" w:hAnsi="Verdana"/>
                <w:b/>
              </w:rPr>
            </w:pPr>
            <w:r w:rsidRPr="00E76E5F">
              <w:rPr>
                <w:rFonts w:ascii="Verdana" w:hAnsi="Verdana"/>
                <w:b/>
              </w:rPr>
              <w:t>Ouverture des offres</w:t>
            </w:r>
            <w:r w:rsidRPr="00E76E5F">
              <w:rPr>
                <w:rFonts w:ascii="Verdana" w:hAnsi="Verdana"/>
                <w:b/>
              </w:rPr>
              <w:tab/>
            </w:r>
          </w:p>
          <w:p w:rsidR="00DB4FAF" w:rsidRPr="00E76E5F" w:rsidRDefault="00BD2AE0" w:rsidP="00E76E5F">
            <w:pPr>
              <w:tabs>
                <w:tab w:val="num" w:pos="1116"/>
              </w:tabs>
              <w:suppressAutoHyphens/>
              <w:spacing w:line="276" w:lineRule="auto"/>
              <w:ind w:right="72" w:hanging="720"/>
              <w:jc w:val="both"/>
              <w:rPr>
                <w:rFonts w:ascii="Verdana" w:hAnsi="Verdana"/>
                <w:bCs/>
              </w:rPr>
            </w:pPr>
            <w:r w:rsidRPr="00E76E5F">
              <w:rPr>
                <w:rFonts w:ascii="Verdana" w:hAnsi="Verdana"/>
              </w:rPr>
              <w:t>L’OL La</w:t>
            </w:r>
            <w:r w:rsidR="00DB4FAF" w:rsidRPr="00E76E5F">
              <w:rPr>
                <w:rFonts w:ascii="Verdana" w:hAnsi="Verdana"/>
              </w:rPr>
              <w:t xml:space="preserve"> Sous-Commission d’ouverture ouvrira les offres, y compris les modifications effectuées, en présence des soumissionnaires qui souhaitent assister à la séance publique d’ouverture ou de leurs </w:t>
            </w:r>
            <w:r w:rsidR="00DB4FAF" w:rsidRPr="00E76E5F">
              <w:rPr>
                <w:rFonts w:ascii="Verdana" w:hAnsi="Verdana"/>
              </w:rPr>
              <w:lastRenderedPageBreak/>
              <w:t xml:space="preserve">représentants </w:t>
            </w:r>
            <w:r w:rsidR="00DB4FAF" w:rsidRPr="00E76E5F">
              <w:rPr>
                <w:rFonts w:ascii="Verdana" w:hAnsi="Verdana"/>
                <w:b/>
              </w:rPr>
              <w:t xml:space="preserve">le   </w:t>
            </w:r>
            <w:r w:rsidR="001A6824">
              <w:rPr>
                <w:rFonts w:ascii="Verdana" w:hAnsi="Verdana"/>
                <w:b/>
              </w:rPr>
              <w:t>20</w:t>
            </w:r>
            <w:r w:rsidR="00DB4FAF" w:rsidRPr="00E76E5F">
              <w:rPr>
                <w:rFonts w:ascii="Verdana" w:hAnsi="Verdana"/>
                <w:b/>
              </w:rPr>
              <w:t xml:space="preserve">/ </w:t>
            </w:r>
            <w:r w:rsidR="001A6824">
              <w:rPr>
                <w:rFonts w:ascii="Verdana" w:hAnsi="Verdana"/>
                <w:b/>
              </w:rPr>
              <w:t>09</w:t>
            </w:r>
            <w:bookmarkStart w:id="42" w:name="_GoBack"/>
            <w:bookmarkEnd w:id="42"/>
            <w:r w:rsidR="00DB4FAF" w:rsidRPr="00E76E5F">
              <w:rPr>
                <w:rFonts w:ascii="Verdana" w:hAnsi="Verdana"/>
                <w:b/>
              </w:rPr>
              <w:t xml:space="preserve"> /2023 </w:t>
            </w:r>
            <w:r w:rsidR="00DB4FAF" w:rsidRPr="00E76E5F">
              <w:rPr>
                <w:rFonts w:ascii="Verdana" w:hAnsi="Verdana"/>
                <w:b/>
                <w:bCs/>
              </w:rPr>
              <w:t>à 10h00’</w:t>
            </w:r>
            <w:r w:rsidR="00DB4FAF" w:rsidRPr="00E76E5F">
              <w:rPr>
                <w:rFonts w:ascii="Verdana" w:hAnsi="Verdana"/>
                <w:spacing w:val="-2"/>
              </w:rPr>
              <w:t xml:space="preserve"> </w:t>
            </w:r>
            <w:r w:rsidR="00DB4FAF" w:rsidRPr="00E76E5F">
              <w:rPr>
                <w:rFonts w:ascii="Verdana" w:hAnsi="Verdana"/>
                <w:bCs/>
              </w:rPr>
              <w:t xml:space="preserve">et à l’adresse indiquée ci-après: </w:t>
            </w:r>
          </w:p>
          <w:p w:rsidR="00DB4FAF" w:rsidRPr="00E76E5F" w:rsidRDefault="00DB4FAF" w:rsidP="00E76E5F">
            <w:pPr>
              <w:spacing w:line="276" w:lineRule="auto"/>
              <w:jc w:val="both"/>
              <w:rPr>
                <w:rFonts w:ascii="Verdana" w:hAnsi="Verdana"/>
                <w:b/>
              </w:rPr>
            </w:pPr>
            <w:r w:rsidRPr="00E76E5F">
              <w:rPr>
                <w:rFonts w:ascii="Verdana" w:hAnsi="Verdana"/>
                <w:b/>
              </w:rPr>
              <w:t xml:space="preserve">Commissariat Général de l’OBR, </w:t>
            </w:r>
          </w:p>
          <w:p w:rsidR="00DB4FAF" w:rsidRPr="00E76E5F" w:rsidRDefault="00DB4FAF" w:rsidP="00E76E5F">
            <w:pPr>
              <w:spacing w:line="276" w:lineRule="auto"/>
              <w:jc w:val="both"/>
              <w:rPr>
                <w:rFonts w:ascii="Verdana" w:hAnsi="Verdana"/>
                <w:b/>
              </w:rPr>
            </w:pPr>
            <w:r w:rsidRPr="00E76E5F">
              <w:rPr>
                <w:rFonts w:ascii="Verdana" w:hAnsi="Verdana"/>
                <w:b/>
              </w:rPr>
              <w:t xml:space="preserve">Immeuble VIRAGO COMPLEX, Quartier Industriel, </w:t>
            </w:r>
          </w:p>
          <w:p w:rsidR="00DB4FAF" w:rsidRPr="00E76E5F" w:rsidRDefault="00DB4FAF" w:rsidP="00E76E5F">
            <w:pPr>
              <w:spacing w:line="276" w:lineRule="auto"/>
              <w:jc w:val="both"/>
              <w:rPr>
                <w:rFonts w:ascii="Verdana" w:hAnsi="Verdana"/>
                <w:b/>
              </w:rPr>
            </w:pPr>
            <w:r w:rsidRPr="00E76E5F">
              <w:rPr>
                <w:rFonts w:ascii="Verdana" w:hAnsi="Verdana"/>
                <w:b/>
              </w:rPr>
              <w:t>Avenue de la Tanzanie, N°936a/A, 6</w:t>
            </w:r>
            <w:r w:rsidRPr="00E76E5F">
              <w:rPr>
                <w:rFonts w:ascii="Verdana" w:hAnsi="Verdana"/>
                <w:b/>
                <w:vertAlign w:val="superscript"/>
              </w:rPr>
              <w:t>ème</w:t>
            </w:r>
            <w:r w:rsidRPr="00E76E5F">
              <w:rPr>
                <w:rFonts w:ascii="Verdana" w:hAnsi="Verdana"/>
                <w:b/>
              </w:rPr>
              <w:t xml:space="preserve"> Etage.</w:t>
            </w:r>
          </w:p>
          <w:p w:rsidR="00DB4FAF" w:rsidRPr="00E76E5F" w:rsidRDefault="00DB4FAF" w:rsidP="00E76E5F">
            <w:pPr>
              <w:spacing w:line="276" w:lineRule="auto"/>
              <w:jc w:val="both"/>
              <w:rPr>
                <w:rFonts w:ascii="Verdana" w:hAnsi="Verdana"/>
                <w:b/>
              </w:rPr>
            </w:pPr>
            <w:r w:rsidRPr="00E76E5F">
              <w:rPr>
                <w:rFonts w:ascii="Verdana" w:hAnsi="Verdana"/>
                <w:b/>
              </w:rPr>
              <w:t xml:space="preserve">B.P 3465 Bujumbura II,  </w:t>
            </w:r>
          </w:p>
          <w:p w:rsidR="00DB4FAF" w:rsidRDefault="00DB4FAF" w:rsidP="00E76E5F">
            <w:pPr>
              <w:widowControl w:val="0"/>
              <w:tabs>
                <w:tab w:val="left" w:pos="-720"/>
              </w:tabs>
              <w:suppressAutoHyphens/>
              <w:spacing w:line="276" w:lineRule="auto"/>
              <w:jc w:val="both"/>
              <w:rPr>
                <w:rFonts w:ascii="Verdana" w:hAnsi="Verdana"/>
                <w:b/>
                <w:spacing w:val="-3"/>
              </w:rPr>
            </w:pPr>
            <w:r w:rsidRPr="00E76E5F">
              <w:rPr>
                <w:rFonts w:ascii="Verdana" w:hAnsi="Verdana"/>
                <w:b/>
                <w:spacing w:val="-3"/>
              </w:rPr>
              <w:t>Tél : 22 28 21 46 ou 22 28 22 16</w:t>
            </w:r>
          </w:p>
          <w:p w:rsidR="00610009" w:rsidRPr="00E76E5F" w:rsidRDefault="00610009" w:rsidP="00E76E5F">
            <w:pPr>
              <w:widowControl w:val="0"/>
              <w:tabs>
                <w:tab w:val="left" w:pos="-720"/>
              </w:tabs>
              <w:suppressAutoHyphens/>
              <w:spacing w:line="276" w:lineRule="auto"/>
              <w:jc w:val="both"/>
              <w:rPr>
                <w:rFonts w:ascii="Verdana" w:hAnsi="Verdana"/>
                <w:spacing w:val="-3"/>
                <w:lang w:eastAsia="en-US"/>
              </w:rPr>
            </w:pPr>
          </w:p>
          <w:p w:rsidR="00DB4FAF" w:rsidRPr="00E76E5F" w:rsidRDefault="00495F78" w:rsidP="00E76E5F">
            <w:pPr>
              <w:spacing w:after="240" w:line="276" w:lineRule="auto"/>
              <w:jc w:val="both"/>
              <w:rPr>
                <w:rFonts w:ascii="Verdana" w:hAnsi="Verdana"/>
                <w:b/>
                <w:strike/>
                <w:color w:val="000000"/>
              </w:rPr>
            </w:pPr>
            <w:r w:rsidRPr="00E76E5F">
              <w:rPr>
                <w:rFonts w:ascii="Verdana" w:hAnsi="Verdana"/>
                <w:b/>
                <w:color w:val="000000"/>
              </w:rPr>
              <w:t>NB :</w:t>
            </w:r>
            <w:r w:rsidR="00DB4FAF" w:rsidRPr="00E76E5F">
              <w:rPr>
                <w:rFonts w:ascii="Verdana" w:hAnsi="Verdana"/>
                <w:b/>
                <w:color w:val="000000"/>
              </w:rPr>
              <w:t xml:space="preserve"> L’ouverture des offres techniques et financières se </w:t>
            </w:r>
            <w:r w:rsidR="00DB4FAF" w:rsidRPr="00E76E5F">
              <w:rPr>
                <w:rFonts w:ascii="Verdana" w:hAnsi="Verdana"/>
                <w:b/>
              </w:rPr>
              <w:t xml:space="preserve">fera en un seul temps. </w:t>
            </w:r>
          </w:p>
          <w:p w:rsidR="00DB4FAF" w:rsidRPr="00E76E5F" w:rsidRDefault="00DB4FAF" w:rsidP="00E76E5F">
            <w:pPr>
              <w:widowControl w:val="0"/>
              <w:tabs>
                <w:tab w:val="left" w:pos="-720"/>
              </w:tabs>
              <w:suppressAutoHyphens/>
              <w:spacing w:line="276" w:lineRule="auto"/>
              <w:jc w:val="both"/>
              <w:rPr>
                <w:rFonts w:ascii="Verdana" w:hAnsi="Verdana"/>
                <w:color w:val="000000"/>
                <w:spacing w:val="-3"/>
                <w:lang w:eastAsia="en-US"/>
              </w:rPr>
            </w:pPr>
            <w:r w:rsidRPr="00E76E5F">
              <w:rPr>
                <w:rFonts w:ascii="Verdana" w:hAnsi="Verdana"/>
                <w:color w:val="000000"/>
                <w:spacing w:val="-3"/>
              </w:rPr>
              <w:t xml:space="preserve">Le Procès-Verbal d’ouverture doit être contresigné par tous les membres de la sous-commission d’ouverture et comporter notamment les informations communiquées aux soumissionnaires présents. </w:t>
            </w:r>
          </w:p>
          <w:p w:rsidR="00DB4FAF" w:rsidRPr="00E76E5F" w:rsidRDefault="00DB4FAF" w:rsidP="00E76E5F">
            <w:pPr>
              <w:spacing w:line="276" w:lineRule="auto"/>
              <w:jc w:val="both"/>
              <w:rPr>
                <w:rFonts w:ascii="Verdana" w:hAnsi="Verdana"/>
                <w:color w:val="000000"/>
              </w:rPr>
            </w:pPr>
            <w:r w:rsidRPr="00E76E5F">
              <w:rPr>
                <w:rFonts w:ascii="Verdana" w:hAnsi="Verdana"/>
                <w:color w:val="000000"/>
                <w:spacing w:val="-3"/>
              </w:rPr>
              <w:t>Une copie du Procès-Verbal sera remise par après à chaque soumissionnaire qui en aura fait la demande.</w:t>
            </w:r>
            <w:r w:rsidR="00624D54" w:rsidRPr="00E76E5F">
              <w:rPr>
                <w:rFonts w:ascii="Verdana" w:hAnsi="Verdana"/>
                <w:color w:val="000000"/>
              </w:rPr>
              <w:t xml:space="preserve"> Lors de l’ouverture des offres, l’OBR annoncera les noms des soumissionnaires, les modifications et les retraits des offres, la présence (ou l’absence) de garantie de soumission, et toute autre information que l’OBR peut juger appropriée. Les offres qui n’ont pas été ouvertes lors de la séance d’ouverture des offres ne sont en aucun cas soumises à l’évaluation.</w:t>
            </w:r>
          </w:p>
          <w:p w:rsidR="005158CE" w:rsidRPr="00DA33B0" w:rsidRDefault="00DB4FAF" w:rsidP="00DA33B0">
            <w:pPr>
              <w:tabs>
                <w:tab w:val="left" w:pos="540"/>
              </w:tabs>
              <w:spacing w:line="276" w:lineRule="auto"/>
              <w:ind w:right="-72" w:hanging="426"/>
              <w:jc w:val="both"/>
              <w:rPr>
                <w:rFonts w:ascii="Verdana" w:hAnsi="Verdana" w:cs="Aparajita"/>
              </w:rPr>
            </w:pPr>
            <w:r w:rsidRPr="00E76E5F">
              <w:rPr>
                <w:rFonts w:ascii="Verdana" w:hAnsi="Verdana" w:cs="Aparajita"/>
              </w:rPr>
              <w:t xml:space="preserve">   </w:t>
            </w:r>
          </w:p>
        </w:tc>
      </w:tr>
      <w:tr w:rsidR="005158CE" w:rsidRPr="00E76E5F" w:rsidTr="00703C1B">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621"/>
        </w:trPr>
        <w:tc>
          <w:tcPr>
            <w:tcW w:w="9680" w:type="dxa"/>
            <w:gridSpan w:val="4"/>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keepNext/>
              <w:tabs>
                <w:tab w:val="right" w:pos="7254"/>
              </w:tabs>
              <w:spacing w:line="276" w:lineRule="auto"/>
              <w:jc w:val="center"/>
              <w:outlineLvl w:val="8"/>
              <w:rPr>
                <w:rFonts w:ascii="Verdana" w:hAnsi="Verdana"/>
                <w:b/>
              </w:rPr>
            </w:pPr>
            <w:r w:rsidRPr="00E76E5F">
              <w:rPr>
                <w:rFonts w:ascii="Verdana" w:hAnsi="Verdana"/>
                <w:b/>
              </w:rPr>
              <w:lastRenderedPageBreak/>
              <w:t>E. Caractère confidentiel de la procédure et évaluation des offres</w:t>
            </w:r>
          </w:p>
        </w:tc>
      </w:tr>
      <w:tr w:rsidR="005158CE" w:rsidRPr="00E76E5F" w:rsidTr="00290FC5">
        <w:trPr>
          <w:cantSplit/>
          <w:trHeight w:val="979"/>
        </w:trPr>
        <w:tc>
          <w:tcPr>
            <w:tcW w:w="9680" w:type="dxa"/>
            <w:gridSpan w:val="4"/>
            <w:tcBorders>
              <w:top w:val="double" w:sz="6" w:space="0" w:color="auto"/>
              <w:left w:val="double" w:sz="6" w:space="0" w:color="auto"/>
              <w:bottom w:val="double" w:sz="6" w:space="0" w:color="auto"/>
              <w:right w:val="double" w:sz="6" w:space="0" w:color="auto"/>
            </w:tcBorders>
            <w:vAlign w:val="center"/>
          </w:tcPr>
          <w:p w:rsidR="005158CE" w:rsidRPr="00E76E5F" w:rsidRDefault="005158CE" w:rsidP="00E76E5F">
            <w:pPr>
              <w:spacing w:after="120" w:line="276" w:lineRule="auto"/>
              <w:jc w:val="center"/>
              <w:rPr>
                <w:rFonts w:ascii="Verdana" w:hAnsi="Verdana"/>
                <w:b/>
              </w:rPr>
            </w:pPr>
            <w:r w:rsidRPr="00E76E5F">
              <w:rPr>
                <w:rFonts w:ascii="Verdana" w:hAnsi="Verdana"/>
                <w:b/>
              </w:rPr>
              <w:t>Référence aux IS</w:t>
            </w:r>
          </w:p>
          <w:p w:rsidR="005158CE" w:rsidRPr="00E76E5F" w:rsidRDefault="005158CE" w:rsidP="00E76E5F">
            <w:pPr>
              <w:spacing w:after="120" w:line="276" w:lineRule="auto"/>
              <w:jc w:val="center"/>
              <w:rPr>
                <w:rFonts w:ascii="Verdana" w:hAnsi="Verdana"/>
                <w:b/>
              </w:rPr>
            </w:pPr>
            <w:r w:rsidRPr="00E76E5F">
              <w:rPr>
                <w:rFonts w:ascii="Verdana" w:hAnsi="Verdana"/>
                <w:b/>
              </w:rPr>
              <w:t>F. Attribution du marché</w:t>
            </w:r>
          </w:p>
        </w:tc>
      </w:tr>
      <w:tr w:rsidR="005158CE" w:rsidRPr="00E76E5F" w:rsidTr="006A039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522"/>
        </w:trPr>
        <w:tc>
          <w:tcPr>
            <w:tcW w:w="1276" w:type="dxa"/>
            <w:gridSpan w:val="3"/>
            <w:tcBorders>
              <w:bottom w:val="single" w:sz="4" w:space="0" w:color="auto"/>
            </w:tcBorders>
          </w:tcPr>
          <w:p w:rsidR="00F2598D" w:rsidRPr="00E76E5F" w:rsidRDefault="00F2598D" w:rsidP="00E76E5F">
            <w:pPr>
              <w:spacing w:line="276" w:lineRule="auto"/>
              <w:rPr>
                <w:rFonts w:ascii="Verdana" w:hAnsi="Verdana"/>
                <w:b/>
              </w:rPr>
            </w:pPr>
          </w:p>
          <w:p w:rsidR="005158CE" w:rsidRPr="00E76E5F" w:rsidRDefault="005158CE" w:rsidP="00E76E5F">
            <w:pPr>
              <w:spacing w:line="276" w:lineRule="auto"/>
              <w:rPr>
                <w:rFonts w:ascii="Verdana" w:hAnsi="Verdana"/>
                <w:b/>
              </w:rPr>
            </w:pPr>
            <w:r w:rsidRPr="00E76E5F">
              <w:rPr>
                <w:rFonts w:ascii="Verdana" w:hAnsi="Verdana"/>
                <w:b/>
              </w:rPr>
              <w:t>2</w:t>
            </w:r>
            <w:r w:rsidR="00D71940" w:rsidRPr="00E76E5F">
              <w:rPr>
                <w:rFonts w:ascii="Verdana" w:hAnsi="Verdana"/>
                <w:b/>
              </w:rPr>
              <w:t>3.</w:t>
            </w:r>
          </w:p>
          <w:p w:rsidR="005158CE" w:rsidRPr="00E76E5F" w:rsidRDefault="005158CE" w:rsidP="00E76E5F">
            <w:pPr>
              <w:spacing w:line="276" w:lineRule="auto"/>
              <w:rPr>
                <w:rFonts w:ascii="Verdana" w:hAnsi="Verdana"/>
                <w:b/>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tc>
        <w:tc>
          <w:tcPr>
            <w:tcW w:w="8404" w:type="dxa"/>
            <w:tcBorders>
              <w:bottom w:val="single" w:sz="4" w:space="0" w:color="auto"/>
            </w:tcBorders>
          </w:tcPr>
          <w:p w:rsidR="00F2598D" w:rsidRPr="00E76E5F" w:rsidRDefault="00F2598D" w:rsidP="00E76E5F">
            <w:pPr>
              <w:tabs>
                <w:tab w:val="left" w:pos="540"/>
              </w:tabs>
              <w:spacing w:line="276" w:lineRule="auto"/>
              <w:ind w:right="-72"/>
              <w:jc w:val="both"/>
              <w:rPr>
                <w:rFonts w:ascii="Verdana" w:hAnsi="Verdana"/>
                <w:b/>
              </w:rPr>
            </w:pPr>
          </w:p>
          <w:p w:rsidR="00D71940" w:rsidRPr="00E76E5F" w:rsidRDefault="00D71940" w:rsidP="00703C1B">
            <w:pPr>
              <w:tabs>
                <w:tab w:val="left" w:pos="540"/>
              </w:tabs>
              <w:spacing w:line="276" w:lineRule="auto"/>
              <w:ind w:right="-72"/>
              <w:jc w:val="both"/>
              <w:rPr>
                <w:rFonts w:ascii="Verdana" w:hAnsi="Verdana"/>
                <w:b/>
              </w:rPr>
            </w:pPr>
            <w:r w:rsidRPr="00E76E5F">
              <w:rPr>
                <w:rFonts w:ascii="Verdana" w:hAnsi="Verdana"/>
                <w:b/>
              </w:rPr>
              <w:t>Attribution</w:t>
            </w:r>
          </w:p>
          <w:p w:rsidR="005158CE" w:rsidRPr="00E76E5F" w:rsidRDefault="004C4821" w:rsidP="00E76E5F">
            <w:pPr>
              <w:tabs>
                <w:tab w:val="left" w:pos="540"/>
                <w:tab w:val="num" w:pos="1134"/>
              </w:tabs>
              <w:spacing w:line="276" w:lineRule="auto"/>
              <w:ind w:left="-66" w:right="-72"/>
              <w:jc w:val="both"/>
              <w:rPr>
                <w:rFonts w:ascii="Verdana" w:hAnsi="Verdana"/>
              </w:rPr>
            </w:pPr>
            <w:r w:rsidRPr="00E76E5F">
              <w:rPr>
                <w:rFonts w:ascii="Verdana" w:hAnsi="Verdana"/>
              </w:rPr>
              <w:t xml:space="preserve">L’OBR attribuera le Marché au soumissionnaire dont l’offre est reconnue administrativement et techniquement conforme au DAO et dont l’offre financière est la moins </w:t>
            </w:r>
            <w:proofErr w:type="spellStart"/>
            <w:r w:rsidRPr="00E76E5F">
              <w:rPr>
                <w:rFonts w:ascii="Verdana" w:hAnsi="Verdana"/>
              </w:rPr>
              <w:t>disante</w:t>
            </w:r>
            <w:proofErr w:type="spellEnd"/>
            <w:r w:rsidRPr="00E76E5F">
              <w:rPr>
                <w:rFonts w:ascii="Verdana" w:hAnsi="Verdana"/>
              </w:rPr>
              <w:t xml:space="preserve">, pourvu qu’elle ne soit ni sous-estimée, ni surestimée. Les offres sous-estimées ou surestimées seront déterminées conformément </w:t>
            </w:r>
            <w:r w:rsidR="000E7A5F" w:rsidRPr="00E76E5F">
              <w:rPr>
                <w:rFonts w:ascii="Verdana" w:hAnsi="Verdana"/>
              </w:rPr>
              <w:t>aux</w:t>
            </w:r>
            <w:r w:rsidRPr="00E76E5F">
              <w:rPr>
                <w:rFonts w:ascii="Verdana" w:hAnsi="Verdana"/>
              </w:rPr>
              <w:t xml:space="preserve"> article</w:t>
            </w:r>
            <w:r w:rsidR="000E7A5F" w:rsidRPr="00E76E5F">
              <w:rPr>
                <w:rFonts w:ascii="Verdana" w:hAnsi="Verdana"/>
              </w:rPr>
              <w:t xml:space="preserve">s 193 et </w:t>
            </w:r>
            <w:r w:rsidRPr="00E76E5F">
              <w:rPr>
                <w:rFonts w:ascii="Verdana" w:hAnsi="Verdana"/>
              </w:rPr>
              <w:t>194 du Code des Marchés Publics. Le pourcentage à appliquer est</w:t>
            </w:r>
            <w:r w:rsidR="00290FC5" w:rsidRPr="00E76E5F">
              <w:rPr>
                <w:rFonts w:ascii="Verdana" w:hAnsi="Verdana"/>
              </w:rPr>
              <w:t xml:space="preserve"> de ±</w:t>
            </w:r>
            <w:r w:rsidRPr="00E76E5F">
              <w:rPr>
                <w:rFonts w:ascii="Verdana" w:hAnsi="Verdana"/>
              </w:rPr>
              <w:t>10%.</w:t>
            </w:r>
          </w:p>
        </w:tc>
      </w:tr>
      <w:tr w:rsidR="005158CE" w:rsidRPr="00E76E5F" w:rsidTr="0087144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699"/>
        </w:trPr>
        <w:tc>
          <w:tcPr>
            <w:tcW w:w="1276" w:type="dxa"/>
            <w:gridSpan w:val="3"/>
            <w:tcBorders>
              <w:top w:val="single" w:sz="4" w:space="0" w:color="auto"/>
            </w:tcBorders>
          </w:tcPr>
          <w:p w:rsidR="005158CE" w:rsidRPr="00E76E5F" w:rsidRDefault="005158CE" w:rsidP="00E76E5F">
            <w:pPr>
              <w:tabs>
                <w:tab w:val="right" w:pos="7434"/>
              </w:tabs>
              <w:spacing w:line="276" w:lineRule="auto"/>
              <w:rPr>
                <w:rFonts w:ascii="Verdana" w:hAnsi="Verdana"/>
                <w:b/>
              </w:rPr>
            </w:pPr>
            <w:r w:rsidRPr="00E76E5F">
              <w:rPr>
                <w:rFonts w:ascii="Verdana" w:hAnsi="Verdana"/>
                <w:b/>
              </w:rPr>
              <w:lastRenderedPageBreak/>
              <w:t>2</w:t>
            </w:r>
            <w:r w:rsidR="00F34DA3" w:rsidRPr="00E76E5F">
              <w:rPr>
                <w:rFonts w:ascii="Verdana" w:hAnsi="Verdana"/>
                <w:b/>
              </w:rPr>
              <w:t>4.</w:t>
            </w:r>
          </w:p>
          <w:p w:rsidR="005158CE" w:rsidRPr="00E76E5F" w:rsidRDefault="005158CE" w:rsidP="00E76E5F">
            <w:pPr>
              <w:tabs>
                <w:tab w:val="right" w:pos="7434"/>
              </w:tabs>
              <w:spacing w:line="276" w:lineRule="auto"/>
              <w:rPr>
                <w:rFonts w:ascii="Verdana" w:hAnsi="Verdana"/>
                <w:b/>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rPr>
            </w:pPr>
          </w:p>
          <w:p w:rsidR="005158CE" w:rsidRPr="00E76E5F" w:rsidRDefault="005158CE" w:rsidP="00E76E5F">
            <w:pPr>
              <w:tabs>
                <w:tab w:val="right" w:pos="7434"/>
              </w:tabs>
              <w:spacing w:line="276" w:lineRule="auto"/>
              <w:rPr>
                <w:rFonts w:ascii="Verdana" w:hAnsi="Verdana"/>
                <w:b/>
              </w:rPr>
            </w:pPr>
          </w:p>
          <w:p w:rsidR="005158CE" w:rsidRPr="00E76E5F" w:rsidRDefault="005158CE" w:rsidP="00E76E5F">
            <w:pPr>
              <w:tabs>
                <w:tab w:val="right" w:pos="7434"/>
              </w:tabs>
              <w:spacing w:line="276" w:lineRule="auto"/>
              <w:rPr>
                <w:rFonts w:ascii="Verdana" w:hAnsi="Verdana"/>
                <w:b/>
              </w:rPr>
            </w:pPr>
          </w:p>
          <w:p w:rsidR="005158CE" w:rsidRPr="00E76E5F" w:rsidRDefault="005158CE" w:rsidP="00E76E5F">
            <w:pPr>
              <w:tabs>
                <w:tab w:val="right" w:pos="7434"/>
              </w:tabs>
              <w:spacing w:line="276" w:lineRule="auto"/>
              <w:rPr>
                <w:rFonts w:ascii="Verdana" w:hAnsi="Verdana"/>
                <w:b/>
              </w:rPr>
            </w:pPr>
          </w:p>
          <w:p w:rsidR="005158CE" w:rsidRPr="00E76E5F" w:rsidRDefault="005158CE" w:rsidP="00E76E5F">
            <w:pPr>
              <w:tabs>
                <w:tab w:val="right" w:pos="7434"/>
              </w:tabs>
              <w:spacing w:line="276" w:lineRule="auto"/>
              <w:rPr>
                <w:rFonts w:ascii="Verdana" w:hAnsi="Verdana"/>
                <w:b/>
              </w:rPr>
            </w:pPr>
          </w:p>
          <w:p w:rsidR="005158CE" w:rsidRPr="00E76E5F" w:rsidRDefault="005158CE" w:rsidP="00E76E5F">
            <w:pPr>
              <w:tabs>
                <w:tab w:val="right" w:pos="7434"/>
              </w:tabs>
              <w:spacing w:line="276" w:lineRule="auto"/>
              <w:rPr>
                <w:rFonts w:ascii="Verdana" w:hAnsi="Verdana"/>
                <w:b/>
              </w:rPr>
            </w:pPr>
          </w:p>
          <w:p w:rsidR="006E1A7A" w:rsidRPr="00E76E5F" w:rsidRDefault="006E1A7A" w:rsidP="00E76E5F">
            <w:pPr>
              <w:tabs>
                <w:tab w:val="right" w:pos="7434"/>
              </w:tabs>
              <w:spacing w:line="276" w:lineRule="auto"/>
              <w:rPr>
                <w:rFonts w:ascii="Verdana" w:hAnsi="Verdana"/>
                <w:b/>
              </w:rPr>
            </w:pPr>
          </w:p>
          <w:p w:rsidR="005158CE" w:rsidRPr="00E76E5F" w:rsidRDefault="00F34DA3" w:rsidP="00E76E5F">
            <w:pPr>
              <w:tabs>
                <w:tab w:val="right" w:pos="7434"/>
              </w:tabs>
              <w:spacing w:line="276" w:lineRule="auto"/>
              <w:rPr>
                <w:rFonts w:ascii="Verdana" w:hAnsi="Verdana"/>
                <w:b/>
              </w:rPr>
            </w:pPr>
            <w:r w:rsidRPr="00E76E5F">
              <w:rPr>
                <w:rFonts w:ascii="Verdana" w:hAnsi="Verdana"/>
                <w:b/>
              </w:rPr>
              <w:t>25.</w:t>
            </w:r>
          </w:p>
          <w:p w:rsidR="005158CE" w:rsidRPr="00E76E5F" w:rsidRDefault="005158CE" w:rsidP="00E76E5F">
            <w:pPr>
              <w:tabs>
                <w:tab w:val="right" w:pos="7434"/>
              </w:tabs>
              <w:spacing w:line="276" w:lineRule="auto"/>
              <w:rPr>
                <w:rFonts w:ascii="Verdana" w:hAnsi="Verdana"/>
                <w:b/>
              </w:rPr>
            </w:pPr>
          </w:p>
          <w:p w:rsidR="005158CE" w:rsidRPr="00E76E5F" w:rsidRDefault="005158CE" w:rsidP="00E76E5F">
            <w:pPr>
              <w:tabs>
                <w:tab w:val="right" w:pos="7434"/>
              </w:tabs>
              <w:spacing w:line="276" w:lineRule="auto"/>
              <w:rPr>
                <w:rFonts w:ascii="Verdana" w:hAnsi="Verdana"/>
                <w:b/>
              </w:rPr>
            </w:pPr>
          </w:p>
        </w:tc>
        <w:tc>
          <w:tcPr>
            <w:tcW w:w="8404" w:type="dxa"/>
            <w:tcBorders>
              <w:top w:val="single" w:sz="4" w:space="0" w:color="auto"/>
            </w:tcBorders>
          </w:tcPr>
          <w:p w:rsidR="005158CE" w:rsidRPr="00E76E5F" w:rsidRDefault="005158CE" w:rsidP="00E76E5F">
            <w:pPr>
              <w:tabs>
                <w:tab w:val="left" w:pos="540"/>
              </w:tabs>
              <w:spacing w:after="120" w:line="276" w:lineRule="auto"/>
              <w:ind w:right="-72"/>
              <w:jc w:val="both"/>
              <w:rPr>
                <w:rFonts w:ascii="Verdana" w:hAnsi="Verdana"/>
                <w:b/>
              </w:rPr>
            </w:pPr>
            <w:r w:rsidRPr="00E76E5F">
              <w:rPr>
                <w:rFonts w:ascii="Verdana" w:hAnsi="Verdana"/>
                <w:b/>
              </w:rPr>
              <w:t>Notification de l’attribution du Marché</w:t>
            </w:r>
          </w:p>
          <w:p w:rsidR="00F34DA3" w:rsidRPr="00E76E5F" w:rsidRDefault="00F34DA3"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Avant l’expiration du délai de validité des offres fixé par l’</w:t>
            </w:r>
            <w:r w:rsidR="0085561C" w:rsidRPr="00E76E5F">
              <w:rPr>
                <w:rFonts w:ascii="Verdana" w:hAnsi="Verdana"/>
                <w:spacing w:val="-3"/>
              </w:rPr>
              <w:t>Autorité Contractante</w:t>
            </w:r>
            <w:r w:rsidRPr="00E76E5F">
              <w:rPr>
                <w:rFonts w:ascii="Verdana" w:hAnsi="Verdana"/>
                <w:spacing w:val="-3"/>
              </w:rPr>
              <w:t>, ce dernier notifiera à l’attributaire du Marché, par lettre recommandée, que sa soumission a été acceptée. Cette lettre, dénommée ci-après et dans le Cahier des Clauses Administratives Particulières “lettre de Marché”, indiquera le montant que l’</w:t>
            </w:r>
            <w:r w:rsidR="0085561C" w:rsidRPr="00E76E5F">
              <w:rPr>
                <w:rFonts w:ascii="Verdana" w:hAnsi="Verdana"/>
                <w:spacing w:val="-3"/>
              </w:rPr>
              <w:t>Autorité Contractante</w:t>
            </w:r>
            <w:r w:rsidRPr="00E76E5F">
              <w:rPr>
                <w:rFonts w:ascii="Verdana" w:hAnsi="Verdana"/>
                <w:spacing w:val="-3"/>
              </w:rPr>
              <w:t xml:space="preserve"> paiera au </w:t>
            </w:r>
            <w:r w:rsidR="006769F1" w:rsidRPr="00E76E5F">
              <w:rPr>
                <w:rFonts w:ascii="Verdana" w:hAnsi="Verdana"/>
                <w:spacing w:val="-3"/>
              </w:rPr>
              <w:t>Prestataire</w:t>
            </w:r>
            <w:r w:rsidRPr="00E76E5F">
              <w:rPr>
                <w:rFonts w:ascii="Verdana" w:hAnsi="Verdana"/>
                <w:spacing w:val="-3"/>
              </w:rPr>
              <w:t xml:space="preserve"> au titre de la livraison des fournitures et services, et de leurs obligations de garantie.</w:t>
            </w:r>
          </w:p>
          <w:p w:rsidR="00F34DA3" w:rsidRPr="00E76E5F" w:rsidRDefault="00F34DA3" w:rsidP="00E76E5F">
            <w:pPr>
              <w:widowControl w:val="0"/>
              <w:tabs>
                <w:tab w:val="left" w:pos="-720"/>
              </w:tabs>
              <w:suppressAutoHyphens/>
              <w:spacing w:line="276" w:lineRule="auto"/>
              <w:jc w:val="both"/>
              <w:rPr>
                <w:rFonts w:ascii="Verdana" w:hAnsi="Verdana"/>
                <w:spacing w:val="-3"/>
              </w:rPr>
            </w:pPr>
            <w:r w:rsidRPr="00E76E5F">
              <w:rPr>
                <w:rFonts w:ascii="Verdana" w:hAnsi="Verdana"/>
                <w:spacing w:val="-3"/>
              </w:rPr>
              <w:t xml:space="preserve">La lettre de Marché précisera, le cas échéant, les corrections apportées au montant initial de l’offre de l’attributaire provisoire. Si ce dernier n’accepte pas de correction ainsi effectuée, son offre sera rejetée et la garantie de soumission saisie.  </w:t>
            </w:r>
          </w:p>
          <w:p w:rsidR="006E1A7A" w:rsidRPr="00E76E5F" w:rsidRDefault="006E1A7A" w:rsidP="00E76E5F">
            <w:pPr>
              <w:tabs>
                <w:tab w:val="left" w:pos="540"/>
              </w:tabs>
              <w:spacing w:line="276" w:lineRule="auto"/>
              <w:ind w:right="-72"/>
              <w:jc w:val="both"/>
              <w:rPr>
                <w:rFonts w:ascii="Verdana" w:hAnsi="Verdana"/>
                <w:b/>
              </w:rPr>
            </w:pPr>
          </w:p>
          <w:p w:rsidR="005158CE" w:rsidRPr="00E76E5F" w:rsidRDefault="005158CE" w:rsidP="00E76E5F">
            <w:pPr>
              <w:tabs>
                <w:tab w:val="left" w:pos="540"/>
              </w:tabs>
              <w:spacing w:line="276" w:lineRule="auto"/>
              <w:ind w:right="-72"/>
              <w:jc w:val="both"/>
              <w:rPr>
                <w:rFonts w:ascii="Verdana" w:hAnsi="Verdana"/>
                <w:b/>
              </w:rPr>
            </w:pPr>
            <w:r w:rsidRPr="00E76E5F">
              <w:rPr>
                <w:rFonts w:ascii="Verdana" w:hAnsi="Verdana"/>
                <w:b/>
              </w:rPr>
              <w:t>Signature du Marché</w:t>
            </w:r>
          </w:p>
          <w:p w:rsidR="002C7678" w:rsidRPr="00E76E5F" w:rsidRDefault="002C7678" w:rsidP="00E76E5F">
            <w:pPr>
              <w:pStyle w:val="N1"/>
              <w:spacing w:before="240" w:line="276" w:lineRule="auto"/>
              <w:rPr>
                <w:rFonts w:ascii="Verdana" w:hAnsi="Verdana"/>
                <w:color w:val="000000" w:themeColor="text1"/>
              </w:rPr>
            </w:pPr>
            <w:r w:rsidRPr="00E76E5F">
              <w:rPr>
                <w:rFonts w:ascii="Verdana" w:hAnsi="Verdana"/>
                <w:color w:val="000000" w:themeColor="text1"/>
              </w:rPr>
              <w:t>L’OBR enverra à l’attributaire du Marché, en même temps que la lettre de Marché, l’Acte d’engagement figurant au DAO, qui récapitule toutes les dispositions acceptées par les parties.</w:t>
            </w:r>
          </w:p>
          <w:p w:rsidR="002C7678" w:rsidRPr="00E76E5F" w:rsidRDefault="002C7678" w:rsidP="00E76E5F">
            <w:pPr>
              <w:tabs>
                <w:tab w:val="left" w:pos="540"/>
                <w:tab w:val="num" w:pos="1134"/>
              </w:tabs>
              <w:spacing w:line="276" w:lineRule="auto"/>
              <w:ind w:left="360" w:right="-72" w:hanging="426"/>
              <w:jc w:val="both"/>
              <w:rPr>
                <w:rFonts w:ascii="Verdana" w:hAnsi="Verdana"/>
                <w:color w:val="000000" w:themeColor="text1"/>
              </w:rPr>
            </w:pPr>
          </w:p>
          <w:p w:rsidR="005158CE" w:rsidRPr="00E76E5F" w:rsidRDefault="002C7678" w:rsidP="00E76E5F">
            <w:pPr>
              <w:pStyle w:val="N1"/>
              <w:spacing w:line="276" w:lineRule="auto"/>
              <w:rPr>
                <w:rFonts w:ascii="Verdana" w:hAnsi="Verdana"/>
                <w:color w:val="000000" w:themeColor="text1"/>
              </w:rPr>
            </w:pPr>
            <w:r w:rsidRPr="00E76E5F">
              <w:rPr>
                <w:rFonts w:ascii="Verdana" w:hAnsi="Verdana"/>
                <w:color w:val="000000" w:themeColor="text1"/>
              </w:rPr>
              <w:t>Après sa satisfaction, l’</w:t>
            </w:r>
            <w:r w:rsidR="0085561C" w:rsidRPr="00E76E5F">
              <w:rPr>
                <w:rFonts w:ascii="Verdana" w:hAnsi="Verdana"/>
                <w:color w:val="000000" w:themeColor="text1"/>
              </w:rPr>
              <w:t>Autorité Contractante</w:t>
            </w:r>
            <w:r w:rsidRPr="00E76E5F">
              <w:rPr>
                <w:rFonts w:ascii="Verdana" w:hAnsi="Verdana"/>
                <w:color w:val="000000" w:themeColor="text1"/>
              </w:rPr>
              <w:t xml:space="preserve"> informera dans les meilleurs délais les autres soumissionnaires que leurs offres n’ont pas été retenues et leur restituera leurs garanties de soumission.</w:t>
            </w:r>
          </w:p>
        </w:tc>
      </w:tr>
      <w:tr w:rsidR="005158CE" w:rsidRPr="00E76E5F" w:rsidTr="00516F3D">
        <w:tc>
          <w:tcPr>
            <w:tcW w:w="1276" w:type="dxa"/>
            <w:gridSpan w:val="3"/>
            <w:tcBorders>
              <w:top w:val="single" w:sz="6" w:space="0" w:color="auto"/>
              <w:left w:val="single" w:sz="6" w:space="0" w:color="auto"/>
              <w:bottom w:val="double" w:sz="6" w:space="0" w:color="auto"/>
            </w:tcBorders>
          </w:tcPr>
          <w:p w:rsidR="00F2598D" w:rsidRPr="00E76E5F" w:rsidRDefault="00F2598D" w:rsidP="00E76E5F">
            <w:pPr>
              <w:spacing w:line="276" w:lineRule="auto"/>
              <w:rPr>
                <w:rFonts w:ascii="Verdana" w:hAnsi="Verdana"/>
                <w:b/>
              </w:rPr>
            </w:pPr>
          </w:p>
          <w:p w:rsidR="005158CE" w:rsidRPr="00E76E5F" w:rsidRDefault="005158CE" w:rsidP="00E76E5F">
            <w:pPr>
              <w:spacing w:line="276" w:lineRule="auto"/>
              <w:rPr>
                <w:rFonts w:ascii="Verdana" w:hAnsi="Verdana"/>
                <w:b/>
              </w:rPr>
            </w:pPr>
            <w:r w:rsidRPr="00E76E5F">
              <w:rPr>
                <w:rFonts w:ascii="Verdana" w:hAnsi="Verdana"/>
                <w:b/>
              </w:rPr>
              <w:t>2</w:t>
            </w:r>
            <w:r w:rsidR="009E79D3" w:rsidRPr="00E76E5F">
              <w:rPr>
                <w:rFonts w:ascii="Verdana" w:hAnsi="Verdana"/>
                <w:b/>
              </w:rPr>
              <w:t>6.</w:t>
            </w:r>
          </w:p>
          <w:p w:rsidR="005158CE" w:rsidRPr="00E76E5F" w:rsidRDefault="005158CE" w:rsidP="00E76E5F">
            <w:pPr>
              <w:spacing w:line="276" w:lineRule="auto"/>
              <w:rPr>
                <w:rFonts w:ascii="Verdana" w:hAnsi="Verdana"/>
                <w:b/>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5158CE" w:rsidP="00E76E5F">
            <w:pPr>
              <w:spacing w:line="276" w:lineRule="auto"/>
              <w:rPr>
                <w:rFonts w:ascii="Verdana" w:hAnsi="Verdana"/>
              </w:rPr>
            </w:pPr>
          </w:p>
          <w:p w:rsidR="005158CE" w:rsidRPr="00E76E5F" w:rsidRDefault="009E79D3" w:rsidP="00E76E5F">
            <w:pPr>
              <w:spacing w:line="276" w:lineRule="auto"/>
              <w:rPr>
                <w:rFonts w:ascii="Verdana" w:hAnsi="Verdana"/>
                <w:b/>
              </w:rPr>
            </w:pPr>
            <w:r w:rsidRPr="00E76E5F">
              <w:rPr>
                <w:rFonts w:ascii="Verdana" w:hAnsi="Verdana"/>
                <w:b/>
              </w:rPr>
              <w:t>2</w:t>
            </w:r>
            <w:r w:rsidR="001A21AB" w:rsidRPr="00E76E5F">
              <w:rPr>
                <w:rFonts w:ascii="Verdana" w:hAnsi="Verdana"/>
                <w:b/>
              </w:rPr>
              <w:t>7</w:t>
            </w:r>
            <w:r w:rsidRPr="00E76E5F">
              <w:rPr>
                <w:rFonts w:ascii="Verdana" w:hAnsi="Verdana"/>
                <w:b/>
              </w:rPr>
              <w:t>.</w:t>
            </w:r>
          </w:p>
          <w:p w:rsidR="009E79D3" w:rsidRPr="00E76E5F" w:rsidRDefault="009E79D3" w:rsidP="00E76E5F">
            <w:pPr>
              <w:spacing w:line="276" w:lineRule="auto"/>
              <w:rPr>
                <w:rFonts w:ascii="Verdana" w:hAnsi="Verdana"/>
              </w:rPr>
            </w:pPr>
          </w:p>
        </w:tc>
        <w:tc>
          <w:tcPr>
            <w:tcW w:w="8404" w:type="dxa"/>
            <w:tcBorders>
              <w:top w:val="single" w:sz="6" w:space="0" w:color="auto"/>
              <w:left w:val="single" w:sz="6" w:space="0" w:color="auto"/>
              <w:bottom w:val="double" w:sz="6" w:space="0" w:color="auto"/>
              <w:right w:val="single" w:sz="6" w:space="0" w:color="auto"/>
            </w:tcBorders>
          </w:tcPr>
          <w:p w:rsidR="006E1A7A" w:rsidRPr="00E76E5F" w:rsidRDefault="006E1A7A" w:rsidP="00E76E5F">
            <w:pPr>
              <w:spacing w:after="120" w:line="276" w:lineRule="auto"/>
              <w:jc w:val="both"/>
              <w:rPr>
                <w:rFonts w:ascii="Verdana" w:hAnsi="Verdana"/>
                <w:b/>
              </w:rPr>
            </w:pPr>
          </w:p>
          <w:p w:rsidR="002A08E5" w:rsidRPr="00E76E5F" w:rsidRDefault="005158CE" w:rsidP="00E76E5F">
            <w:pPr>
              <w:spacing w:after="120" w:line="276" w:lineRule="auto"/>
              <w:jc w:val="both"/>
              <w:rPr>
                <w:rFonts w:ascii="Verdana" w:hAnsi="Verdana"/>
                <w:b/>
              </w:rPr>
            </w:pPr>
            <w:r w:rsidRPr="00E76E5F">
              <w:rPr>
                <w:rFonts w:ascii="Verdana" w:hAnsi="Verdana"/>
                <w:b/>
              </w:rPr>
              <w:t>Réception</w:t>
            </w:r>
          </w:p>
          <w:p w:rsidR="00537B41" w:rsidRPr="00E76E5F" w:rsidRDefault="00537B41" w:rsidP="00537B41">
            <w:pPr>
              <w:spacing w:after="120"/>
              <w:jc w:val="both"/>
              <w:rPr>
                <w:rFonts w:ascii="Verdana" w:hAnsi="Verdana"/>
                <w:lang w:eastAsia="en-US"/>
              </w:rPr>
            </w:pPr>
            <w:r w:rsidRPr="00E608FC">
              <w:rPr>
                <w:rFonts w:ascii="Verdana" w:hAnsi="Verdana"/>
                <w:bCs/>
              </w:rPr>
              <w:t xml:space="preserve">La réception se fera par vérification sur les comptes de l’OBR </w:t>
            </w:r>
            <w:r>
              <w:rPr>
                <w:rFonts w:ascii="Verdana" w:hAnsi="Verdana"/>
                <w:bCs/>
              </w:rPr>
              <w:t>que le support a été activé.</w:t>
            </w:r>
            <w:r w:rsidRPr="00E608FC">
              <w:rPr>
                <w:rFonts w:ascii="Verdana" w:hAnsi="Verdana"/>
                <w:bCs/>
              </w:rPr>
              <w:t xml:space="preserve"> Une commission de réception sera mise en place par l’OBR établir</w:t>
            </w:r>
            <w:r>
              <w:rPr>
                <w:rFonts w:ascii="Verdana" w:hAnsi="Verdana"/>
                <w:bCs/>
              </w:rPr>
              <w:t>a</w:t>
            </w:r>
            <w:r w:rsidRPr="00E608FC">
              <w:rPr>
                <w:rFonts w:ascii="Verdana" w:hAnsi="Verdana"/>
                <w:bCs/>
              </w:rPr>
              <w:t xml:space="preserve"> le </w:t>
            </w:r>
            <w:r w:rsidRPr="00E608FC">
              <w:rPr>
                <w:rFonts w:ascii="Verdana" w:hAnsi="Verdana"/>
                <w:color w:val="000000" w:themeColor="text1"/>
              </w:rPr>
              <w:t>procès-verbal</w:t>
            </w:r>
            <w:r w:rsidRPr="00E608FC">
              <w:rPr>
                <w:rFonts w:ascii="Verdana" w:hAnsi="Verdana"/>
                <w:bCs/>
              </w:rPr>
              <w:t xml:space="preserve"> (PV) de réception qui devra être signé par les membres de </w:t>
            </w:r>
            <w:r>
              <w:rPr>
                <w:rFonts w:ascii="Verdana" w:hAnsi="Verdana"/>
                <w:bCs/>
              </w:rPr>
              <w:t xml:space="preserve">la commission de réception, le prestataire ou son représentant. </w:t>
            </w:r>
          </w:p>
          <w:p w:rsidR="0091126F" w:rsidRDefault="0091126F" w:rsidP="00E76E5F">
            <w:pPr>
              <w:spacing w:after="120" w:line="276" w:lineRule="auto"/>
              <w:jc w:val="both"/>
              <w:rPr>
                <w:rFonts w:ascii="Verdana" w:hAnsi="Verdana"/>
                <w:b/>
              </w:rPr>
            </w:pPr>
          </w:p>
          <w:p w:rsidR="002A08E5" w:rsidRPr="00E76E5F" w:rsidRDefault="009E79D3" w:rsidP="00E76E5F">
            <w:pPr>
              <w:spacing w:after="120" w:line="276" w:lineRule="auto"/>
              <w:jc w:val="both"/>
              <w:rPr>
                <w:rFonts w:ascii="Verdana" w:hAnsi="Verdana"/>
                <w:spacing w:val="-3"/>
              </w:rPr>
            </w:pPr>
            <w:r w:rsidRPr="00E76E5F">
              <w:rPr>
                <w:rFonts w:ascii="Verdana" w:hAnsi="Verdana"/>
                <w:b/>
              </w:rPr>
              <w:t>Garantie bancaire de bonne exécution</w:t>
            </w:r>
          </w:p>
          <w:p w:rsidR="00B468C5" w:rsidRPr="00E76E5F" w:rsidRDefault="00B468C5" w:rsidP="00B468C5">
            <w:pPr>
              <w:spacing w:after="120" w:line="276" w:lineRule="auto"/>
              <w:jc w:val="both"/>
              <w:rPr>
                <w:rFonts w:ascii="Verdana" w:hAnsi="Verdana"/>
                <w:b/>
                <w:bCs/>
              </w:rPr>
            </w:pPr>
            <w:r w:rsidRPr="00E76E5F">
              <w:rPr>
                <w:rFonts w:ascii="Verdana" w:hAnsi="Verdana"/>
                <w:snapToGrid w:val="0"/>
              </w:rPr>
              <w:t>La garantie bancaire de bonne</w:t>
            </w:r>
            <w:r w:rsidRPr="00E76E5F">
              <w:rPr>
                <w:rFonts w:ascii="Verdana" w:hAnsi="Verdana"/>
                <w:bCs/>
              </w:rPr>
              <w:t xml:space="preserve"> exécution du marché est à constituer dans un délai de vingt (20) jours calendaires à compter de la date de la notification définitive du présent marché. Elle est fixée à 10% du montant total du marché. </w:t>
            </w:r>
          </w:p>
          <w:p w:rsidR="00B468C5" w:rsidRPr="00E76E5F" w:rsidRDefault="00B468C5" w:rsidP="00B468C5">
            <w:pPr>
              <w:spacing w:after="120" w:line="276" w:lineRule="auto"/>
              <w:jc w:val="both"/>
              <w:rPr>
                <w:rFonts w:ascii="Verdana" w:hAnsi="Verdana"/>
                <w:bCs/>
              </w:rPr>
            </w:pPr>
            <w:r w:rsidRPr="00E76E5F">
              <w:rPr>
                <w:rFonts w:ascii="Verdana" w:hAnsi="Verdana"/>
                <w:bCs/>
              </w:rPr>
              <w:lastRenderedPageBreak/>
              <w:t>Cette garantie n’est pas productive d’intérêts. Aucun paiement au titre du présent marché ne pourra intervenir avant que le Prestataire n’ait fourni la preuve de la constitution de cette garantie. Cette garantie devra avoir une validité d’au moins douze (12) mois (</w:t>
            </w:r>
            <w:r>
              <w:rPr>
                <w:rFonts w:ascii="Verdana" w:hAnsi="Verdana"/>
                <w:bCs/>
              </w:rPr>
              <w:t>délai du contrat</w:t>
            </w:r>
            <w:r w:rsidRPr="00E76E5F">
              <w:rPr>
                <w:rFonts w:ascii="Verdana" w:hAnsi="Verdana"/>
                <w:bCs/>
              </w:rPr>
              <w:t xml:space="preserve">) à compter de la date d’activation </w:t>
            </w:r>
            <w:r>
              <w:rPr>
                <w:rFonts w:ascii="Verdana" w:hAnsi="Verdana"/>
                <w:bCs/>
              </w:rPr>
              <w:t>du support</w:t>
            </w:r>
            <w:r w:rsidRPr="00E76E5F">
              <w:rPr>
                <w:rFonts w:ascii="Verdana" w:hAnsi="Verdana"/>
                <w:bCs/>
              </w:rPr>
              <w:t xml:space="preserve"> faisant objet du présent marché.  Elle sera restituée </w:t>
            </w:r>
            <w:r>
              <w:rPr>
                <w:rFonts w:ascii="Verdana" w:hAnsi="Verdana"/>
                <w:bCs/>
              </w:rPr>
              <w:t xml:space="preserve">dans 30 jours après la durée du contrat. </w:t>
            </w:r>
          </w:p>
          <w:p w:rsidR="002A08E5" w:rsidRPr="00E9713E" w:rsidRDefault="00B468C5" w:rsidP="00E9713E">
            <w:pPr>
              <w:spacing w:after="120" w:line="276" w:lineRule="auto"/>
              <w:jc w:val="both"/>
              <w:rPr>
                <w:rFonts w:ascii="Verdana" w:hAnsi="Verdana"/>
                <w:color w:val="000000" w:themeColor="text1"/>
                <w:spacing w:val="-3"/>
                <w:lang w:eastAsia="en-US"/>
              </w:rPr>
            </w:pPr>
            <w:r w:rsidRPr="00E76E5F">
              <w:rPr>
                <w:rFonts w:ascii="Verdana" w:hAnsi="Verdana"/>
                <w:color w:val="000000" w:themeColor="text1"/>
                <w:spacing w:val="-3"/>
                <w:lang w:eastAsia="en-US"/>
              </w:rPr>
              <w:t xml:space="preserve"> En cas de non-exécution effective du marché pendant une année du contrat, la garantie de bonne exécution sera saisie.</w:t>
            </w:r>
          </w:p>
          <w:p w:rsidR="005158CE" w:rsidRPr="00E76E5F" w:rsidRDefault="005158CE" w:rsidP="00E76E5F">
            <w:pPr>
              <w:widowControl w:val="0"/>
              <w:tabs>
                <w:tab w:val="left" w:pos="-720"/>
              </w:tabs>
              <w:suppressAutoHyphens/>
              <w:spacing w:after="120" w:line="276" w:lineRule="auto"/>
              <w:jc w:val="both"/>
              <w:rPr>
                <w:rFonts w:ascii="Verdana" w:hAnsi="Verdana"/>
                <w:spacing w:val="-3"/>
              </w:rPr>
            </w:pPr>
          </w:p>
        </w:tc>
      </w:tr>
    </w:tbl>
    <w:p w:rsidR="004A1F37" w:rsidRPr="00E76E5F" w:rsidRDefault="004A1F37" w:rsidP="00E76E5F">
      <w:pPr>
        <w:spacing w:line="276" w:lineRule="auto"/>
        <w:jc w:val="both"/>
        <w:rPr>
          <w:rFonts w:ascii="Verdana" w:eastAsia="Calibri" w:hAnsi="Verdana"/>
          <w:color w:val="000000" w:themeColor="text1"/>
        </w:rPr>
      </w:pPr>
    </w:p>
    <w:p w:rsidR="004A1F37" w:rsidRPr="00E76E5F" w:rsidRDefault="004A1F37"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407B24" w:rsidRDefault="00407B24" w:rsidP="00E76E5F">
      <w:pPr>
        <w:spacing w:line="276" w:lineRule="auto"/>
        <w:jc w:val="both"/>
        <w:rPr>
          <w:rFonts w:ascii="Verdana" w:eastAsia="Calibri" w:hAnsi="Verdana"/>
          <w:color w:val="000000" w:themeColor="text1"/>
        </w:rPr>
      </w:pPr>
    </w:p>
    <w:p w:rsidR="00F51D6C" w:rsidRDefault="00F51D6C" w:rsidP="00E76E5F">
      <w:pPr>
        <w:spacing w:line="276" w:lineRule="auto"/>
        <w:jc w:val="both"/>
        <w:rPr>
          <w:rFonts w:ascii="Verdana" w:eastAsia="Calibri" w:hAnsi="Verdana"/>
          <w:color w:val="000000" w:themeColor="text1"/>
        </w:rPr>
      </w:pPr>
    </w:p>
    <w:p w:rsidR="00F51D6C" w:rsidRDefault="00F51D6C" w:rsidP="00E76E5F">
      <w:pPr>
        <w:spacing w:line="276" w:lineRule="auto"/>
        <w:jc w:val="both"/>
        <w:rPr>
          <w:rFonts w:ascii="Verdana" w:eastAsia="Calibri" w:hAnsi="Verdana"/>
          <w:color w:val="000000" w:themeColor="text1"/>
        </w:rPr>
      </w:pPr>
    </w:p>
    <w:p w:rsidR="00F51D6C" w:rsidRDefault="00F51D6C" w:rsidP="00E76E5F">
      <w:pPr>
        <w:spacing w:line="276" w:lineRule="auto"/>
        <w:jc w:val="both"/>
        <w:rPr>
          <w:rFonts w:ascii="Verdana" w:eastAsia="Calibri" w:hAnsi="Verdana"/>
          <w:color w:val="000000" w:themeColor="text1"/>
        </w:rPr>
      </w:pPr>
    </w:p>
    <w:p w:rsidR="00F51D6C" w:rsidRDefault="00F51D6C" w:rsidP="00E76E5F">
      <w:pPr>
        <w:spacing w:line="276" w:lineRule="auto"/>
        <w:jc w:val="both"/>
        <w:rPr>
          <w:rFonts w:ascii="Verdana" w:eastAsia="Calibri" w:hAnsi="Verdana"/>
          <w:color w:val="000000" w:themeColor="text1"/>
        </w:rPr>
      </w:pPr>
    </w:p>
    <w:p w:rsidR="00F51D6C" w:rsidRPr="00E76E5F" w:rsidRDefault="00F51D6C" w:rsidP="00E76E5F">
      <w:pPr>
        <w:spacing w:line="276" w:lineRule="auto"/>
        <w:jc w:val="both"/>
        <w:rPr>
          <w:rFonts w:ascii="Verdana" w:eastAsia="Calibri" w:hAnsi="Verdana"/>
          <w:color w:val="000000" w:themeColor="text1"/>
        </w:rPr>
      </w:pPr>
    </w:p>
    <w:p w:rsidR="00407B24" w:rsidRPr="00E76E5F" w:rsidRDefault="00407B24" w:rsidP="00E76E5F">
      <w:pPr>
        <w:spacing w:line="276" w:lineRule="auto"/>
        <w:jc w:val="both"/>
        <w:rPr>
          <w:rFonts w:ascii="Verdana" w:eastAsia="Calibri" w:hAnsi="Verdana"/>
          <w:color w:val="000000" w:themeColor="text1"/>
        </w:rPr>
      </w:pPr>
    </w:p>
    <w:p w:rsidR="002D14D8" w:rsidRPr="00E76E5F" w:rsidRDefault="002D14D8" w:rsidP="00E76E5F">
      <w:pPr>
        <w:spacing w:line="276" w:lineRule="auto"/>
        <w:jc w:val="both"/>
        <w:rPr>
          <w:rFonts w:ascii="Verdana" w:eastAsia="Calibri" w:hAnsi="Verdana"/>
          <w:color w:val="000000" w:themeColor="text1"/>
        </w:rPr>
      </w:pPr>
    </w:p>
    <w:p w:rsidR="00916FB9" w:rsidRPr="00E76E5F" w:rsidRDefault="00916FB9" w:rsidP="00E0214C">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cs="Arial"/>
          <w:b/>
        </w:rPr>
      </w:pPr>
      <w:r w:rsidRPr="00E76E5F">
        <w:rPr>
          <w:rFonts w:ascii="Verdana" w:hAnsi="Verdana" w:cs="Arial"/>
          <w:b/>
        </w:rPr>
        <w:lastRenderedPageBreak/>
        <w:t>DEUXIEME PARTIE : SPECIFICATIONS TECHNIQUES POUR RENOUVELLEMENT</w:t>
      </w:r>
      <w:r w:rsidR="00B64093">
        <w:rPr>
          <w:rFonts w:ascii="Verdana" w:hAnsi="Verdana" w:cs="Arial"/>
          <w:b/>
        </w:rPr>
        <w:t xml:space="preserve"> </w:t>
      </w:r>
      <w:r w:rsidRPr="00E76E5F">
        <w:rPr>
          <w:rFonts w:ascii="Verdana" w:hAnsi="Verdana" w:cs="Arial"/>
          <w:b/>
        </w:rPr>
        <w:t>DU SUPPORT SUR LE LOGICIEL SMART OFFICE</w:t>
      </w:r>
    </w:p>
    <w:p w:rsidR="00916FB9" w:rsidRPr="00E76E5F" w:rsidRDefault="00916FB9" w:rsidP="00E76E5F">
      <w:pPr>
        <w:spacing w:line="276" w:lineRule="auto"/>
        <w:rPr>
          <w:rFonts w:ascii="Verdana" w:eastAsia="Calibri" w:hAnsi="Verdana"/>
          <w:b/>
          <w:u w:val="single"/>
        </w:rPr>
      </w:pPr>
    </w:p>
    <w:p w:rsidR="00916FB9" w:rsidRPr="00E76E5F" w:rsidRDefault="00916FB9" w:rsidP="00E76E5F">
      <w:pPr>
        <w:spacing w:line="276" w:lineRule="auto"/>
        <w:jc w:val="both"/>
        <w:rPr>
          <w:rFonts w:ascii="Verdana" w:eastAsia="Calibri" w:hAnsi="Verdana"/>
          <w:color w:val="000000" w:themeColor="text1"/>
        </w:rPr>
      </w:pPr>
      <w:r w:rsidRPr="00E76E5F">
        <w:rPr>
          <w:rFonts w:ascii="Verdana" w:hAnsi="Verdana" w:cs="Arial"/>
          <w:b/>
        </w:rPr>
        <w:t xml:space="preserve">          CAHIER DES CLAUSES TECHNIQUES PARTICULIERES</w:t>
      </w:r>
    </w:p>
    <w:p w:rsidR="00916FB9" w:rsidRPr="00E76E5F" w:rsidRDefault="00916FB9" w:rsidP="00E76E5F">
      <w:pPr>
        <w:spacing w:line="276" w:lineRule="auto"/>
        <w:jc w:val="both"/>
        <w:rPr>
          <w:rFonts w:ascii="Verdana" w:eastAsia="Calibri" w:hAnsi="Verdana"/>
          <w:color w:val="000000" w:themeColor="text1"/>
        </w:rPr>
      </w:pPr>
    </w:p>
    <w:p w:rsidR="008313DE" w:rsidRDefault="008313DE" w:rsidP="00002959">
      <w:pPr>
        <w:spacing w:line="276" w:lineRule="auto"/>
        <w:jc w:val="center"/>
        <w:rPr>
          <w:rFonts w:ascii="Verdana" w:hAnsi="Verdana"/>
          <w:b/>
        </w:rPr>
      </w:pPr>
      <w:r w:rsidRPr="00E76E5F">
        <w:rPr>
          <w:rFonts w:ascii="Verdana" w:hAnsi="Verdana"/>
          <w:b/>
        </w:rPr>
        <w:t>SPECIFICATIONS TECHNIQUES DU SMART OFFICE</w:t>
      </w:r>
    </w:p>
    <w:p w:rsidR="004620D2" w:rsidRPr="00E76E5F" w:rsidRDefault="004620D2" w:rsidP="00E76E5F">
      <w:pPr>
        <w:spacing w:line="276" w:lineRule="auto"/>
        <w:rPr>
          <w:rFonts w:ascii="Verdana" w:hAnsi="Verdana"/>
          <w:b/>
        </w:rPr>
      </w:pPr>
    </w:p>
    <w:p w:rsidR="008313DE" w:rsidRPr="00E76E5F" w:rsidRDefault="008313DE" w:rsidP="00E76E5F">
      <w:pPr>
        <w:pStyle w:val="ListParagraph"/>
        <w:widowControl w:val="0"/>
        <w:numPr>
          <w:ilvl w:val="0"/>
          <w:numId w:val="40"/>
        </w:numPr>
        <w:autoSpaceDE w:val="0"/>
        <w:autoSpaceDN w:val="0"/>
        <w:spacing w:line="276" w:lineRule="auto"/>
        <w:contextualSpacing w:val="0"/>
        <w:rPr>
          <w:rFonts w:ascii="Verdana" w:hAnsi="Verdana"/>
          <w:b/>
        </w:rPr>
      </w:pPr>
      <w:r w:rsidRPr="00E76E5F">
        <w:rPr>
          <w:rFonts w:ascii="Verdana" w:hAnsi="Verdana"/>
          <w:b/>
        </w:rPr>
        <w:t>Description du système existant</w:t>
      </w:r>
    </w:p>
    <w:p w:rsidR="008313DE" w:rsidRPr="00E76E5F" w:rsidRDefault="008313DE" w:rsidP="00E76E5F">
      <w:pPr>
        <w:pStyle w:val="BodyText"/>
        <w:spacing w:before="132" w:line="276" w:lineRule="auto"/>
        <w:ind w:right="758"/>
        <w:jc w:val="both"/>
        <w:rPr>
          <w:rFonts w:ascii="Verdana" w:hAnsi="Verdana"/>
        </w:rPr>
      </w:pPr>
      <w:r w:rsidRPr="00E76E5F">
        <w:rPr>
          <w:rFonts w:ascii="Verdana" w:hAnsi="Verdana"/>
        </w:rPr>
        <w:t xml:space="preserve">Le Logiciel SMART OFFICE est conçu en vue de gérer les employés et de produire différents rapports comme les présences, les absences, la ponctualité au service, etc. </w:t>
      </w:r>
    </w:p>
    <w:p w:rsidR="008313DE" w:rsidRPr="00E76E5F" w:rsidRDefault="008313DE" w:rsidP="00E76E5F">
      <w:pPr>
        <w:pStyle w:val="BodyText"/>
        <w:spacing w:line="276" w:lineRule="auto"/>
        <w:ind w:right="237"/>
        <w:jc w:val="both"/>
        <w:rPr>
          <w:rFonts w:ascii="Verdana" w:hAnsi="Verdana"/>
        </w:rPr>
      </w:pPr>
      <w:r w:rsidRPr="00E76E5F">
        <w:rPr>
          <w:rFonts w:ascii="Verdana" w:hAnsi="Verdana"/>
        </w:rPr>
        <w:t>Il est installé à l’OBR 10 machines de gestion des présences dans 4</w:t>
      </w:r>
      <w:r w:rsidRPr="00E76E5F">
        <w:rPr>
          <w:rFonts w:ascii="Verdana" w:hAnsi="Verdana"/>
          <w:spacing w:val="-57"/>
        </w:rPr>
        <w:t xml:space="preserve"> </w:t>
      </w:r>
      <w:r w:rsidRPr="00E76E5F">
        <w:rPr>
          <w:rFonts w:ascii="Verdana" w:hAnsi="Verdana"/>
        </w:rPr>
        <w:t>sites</w:t>
      </w:r>
      <w:r w:rsidRPr="00E76E5F">
        <w:rPr>
          <w:rFonts w:ascii="Verdana" w:hAnsi="Verdana"/>
          <w:spacing w:val="-1"/>
        </w:rPr>
        <w:t xml:space="preserve"> </w:t>
      </w:r>
      <w:r w:rsidRPr="00E76E5F">
        <w:rPr>
          <w:rFonts w:ascii="Verdana" w:hAnsi="Verdana"/>
        </w:rPr>
        <w:t>à savoir</w:t>
      </w:r>
      <w:r w:rsidRPr="00E76E5F">
        <w:rPr>
          <w:rFonts w:ascii="Verdana" w:hAnsi="Verdana"/>
          <w:spacing w:val="-1"/>
        </w:rPr>
        <w:t xml:space="preserve"> </w:t>
      </w:r>
      <w:r w:rsidRPr="00E76E5F">
        <w:rPr>
          <w:rFonts w:ascii="Verdana" w:hAnsi="Verdana"/>
        </w:rPr>
        <w:t>:</w:t>
      </w:r>
    </w:p>
    <w:p w:rsidR="008313DE" w:rsidRPr="00E76E5F" w:rsidRDefault="008313DE" w:rsidP="00E76E5F">
      <w:pPr>
        <w:pStyle w:val="BodyText"/>
        <w:spacing w:before="10" w:line="276" w:lineRule="auto"/>
        <w:jc w:val="both"/>
        <w:rPr>
          <w:rFonts w:ascii="Verdana" w:hAnsi="Verdana"/>
        </w:rPr>
      </w:pPr>
    </w:p>
    <w:p w:rsidR="008313DE" w:rsidRPr="00E76E5F" w:rsidRDefault="008313DE" w:rsidP="00E76E5F">
      <w:pPr>
        <w:pStyle w:val="ListParagraph"/>
        <w:widowControl w:val="0"/>
        <w:numPr>
          <w:ilvl w:val="0"/>
          <w:numId w:val="41"/>
        </w:numPr>
        <w:tabs>
          <w:tab w:val="left" w:pos="894"/>
        </w:tabs>
        <w:autoSpaceDE w:val="0"/>
        <w:autoSpaceDN w:val="0"/>
        <w:spacing w:line="276" w:lineRule="auto"/>
        <w:ind w:hanging="361"/>
        <w:contextualSpacing w:val="0"/>
        <w:jc w:val="both"/>
        <w:rPr>
          <w:rFonts w:ascii="Verdana" w:hAnsi="Verdana"/>
        </w:rPr>
      </w:pPr>
      <w:r w:rsidRPr="00E76E5F">
        <w:rPr>
          <w:rFonts w:ascii="Verdana" w:hAnsi="Verdana"/>
        </w:rPr>
        <w:t>Trois (3)</w:t>
      </w:r>
      <w:r w:rsidRPr="00E76E5F">
        <w:rPr>
          <w:rFonts w:ascii="Verdana" w:hAnsi="Verdana"/>
          <w:spacing w:val="-1"/>
        </w:rPr>
        <w:t xml:space="preserve"> </w:t>
      </w:r>
      <w:r w:rsidRPr="00E76E5F">
        <w:rPr>
          <w:rFonts w:ascii="Verdana" w:hAnsi="Verdana"/>
        </w:rPr>
        <w:t>machines</w:t>
      </w:r>
      <w:r w:rsidRPr="00E76E5F">
        <w:rPr>
          <w:rFonts w:ascii="Verdana" w:hAnsi="Verdana"/>
          <w:spacing w:val="-1"/>
        </w:rPr>
        <w:t xml:space="preserve"> </w:t>
      </w:r>
      <w:r w:rsidRPr="00E76E5F">
        <w:rPr>
          <w:rFonts w:ascii="Verdana" w:hAnsi="Verdana"/>
        </w:rPr>
        <w:t>de</w:t>
      </w:r>
      <w:r w:rsidRPr="00E76E5F">
        <w:rPr>
          <w:rFonts w:ascii="Verdana" w:hAnsi="Verdana"/>
          <w:spacing w:val="-1"/>
        </w:rPr>
        <w:t xml:space="preserve"> </w:t>
      </w:r>
      <w:r w:rsidRPr="00E76E5F">
        <w:rPr>
          <w:rFonts w:ascii="Verdana" w:hAnsi="Verdana"/>
        </w:rPr>
        <w:t>gestion</w:t>
      </w:r>
      <w:r w:rsidRPr="00E76E5F">
        <w:rPr>
          <w:rFonts w:ascii="Verdana" w:hAnsi="Verdana"/>
          <w:spacing w:val="-1"/>
        </w:rPr>
        <w:t xml:space="preserve"> </w:t>
      </w:r>
      <w:r w:rsidRPr="00E76E5F">
        <w:rPr>
          <w:rFonts w:ascii="Verdana" w:hAnsi="Verdana"/>
        </w:rPr>
        <w:t>des présences</w:t>
      </w:r>
      <w:r w:rsidRPr="00E76E5F">
        <w:rPr>
          <w:rFonts w:ascii="Verdana" w:hAnsi="Verdana"/>
          <w:spacing w:val="-1"/>
        </w:rPr>
        <w:t xml:space="preserve"> </w:t>
      </w:r>
      <w:r w:rsidRPr="00E76E5F">
        <w:rPr>
          <w:rFonts w:ascii="Verdana" w:hAnsi="Verdana"/>
        </w:rPr>
        <w:t>à</w:t>
      </w:r>
      <w:r w:rsidRPr="00E76E5F">
        <w:rPr>
          <w:rFonts w:ascii="Verdana" w:hAnsi="Verdana"/>
          <w:spacing w:val="-1"/>
        </w:rPr>
        <w:t xml:space="preserve"> </w:t>
      </w:r>
      <w:r w:rsidRPr="00E76E5F">
        <w:rPr>
          <w:rFonts w:ascii="Verdana" w:hAnsi="Verdana"/>
        </w:rPr>
        <w:t>l’EMMAUS</w:t>
      </w:r>
    </w:p>
    <w:p w:rsidR="008313DE" w:rsidRPr="00E76E5F" w:rsidRDefault="008313DE" w:rsidP="00E76E5F">
      <w:pPr>
        <w:pStyle w:val="ListParagraph"/>
        <w:widowControl w:val="0"/>
        <w:numPr>
          <w:ilvl w:val="0"/>
          <w:numId w:val="41"/>
        </w:numPr>
        <w:tabs>
          <w:tab w:val="left" w:pos="894"/>
        </w:tabs>
        <w:autoSpaceDE w:val="0"/>
        <w:autoSpaceDN w:val="0"/>
        <w:spacing w:before="139" w:line="276" w:lineRule="auto"/>
        <w:ind w:hanging="361"/>
        <w:contextualSpacing w:val="0"/>
        <w:jc w:val="both"/>
        <w:rPr>
          <w:rFonts w:ascii="Verdana" w:hAnsi="Verdana"/>
        </w:rPr>
      </w:pPr>
      <w:r w:rsidRPr="00E76E5F">
        <w:rPr>
          <w:rFonts w:ascii="Verdana" w:hAnsi="Verdana"/>
        </w:rPr>
        <w:t>Quatre (4)</w:t>
      </w:r>
      <w:r w:rsidRPr="00E76E5F">
        <w:rPr>
          <w:rFonts w:ascii="Verdana" w:hAnsi="Verdana"/>
          <w:spacing w:val="-2"/>
        </w:rPr>
        <w:t xml:space="preserve"> </w:t>
      </w:r>
      <w:r w:rsidRPr="00E76E5F">
        <w:rPr>
          <w:rFonts w:ascii="Verdana" w:hAnsi="Verdana"/>
        </w:rPr>
        <w:t>machines</w:t>
      </w:r>
      <w:r w:rsidRPr="00E76E5F">
        <w:rPr>
          <w:rFonts w:ascii="Verdana" w:hAnsi="Verdana"/>
          <w:spacing w:val="-1"/>
        </w:rPr>
        <w:t xml:space="preserve"> </w:t>
      </w:r>
      <w:r w:rsidRPr="00E76E5F">
        <w:rPr>
          <w:rFonts w:ascii="Verdana" w:hAnsi="Verdana"/>
        </w:rPr>
        <w:t>de</w:t>
      </w:r>
      <w:r w:rsidRPr="00E76E5F">
        <w:rPr>
          <w:rFonts w:ascii="Verdana" w:hAnsi="Verdana"/>
          <w:spacing w:val="-1"/>
        </w:rPr>
        <w:t xml:space="preserve"> </w:t>
      </w:r>
      <w:r w:rsidRPr="00E76E5F">
        <w:rPr>
          <w:rFonts w:ascii="Verdana" w:hAnsi="Verdana"/>
        </w:rPr>
        <w:t>gestion</w:t>
      </w:r>
      <w:r w:rsidRPr="00E76E5F">
        <w:rPr>
          <w:rFonts w:ascii="Verdana" w:hAnsi="Verdana"/>
          <w:spacing w:val="-1"/>
        </w:rPr>
        <w:t xml:space="preserve"> </w:t>
      </w:r>
      <w:r w:rsidRPr="00E76E5F">
        <w:rPr>
          <w:rFonts w:ascii="Verdana" w:hAnsi="Verdana"/>
        </w:rPr>
        <w:t>des</w:t>
      </w:r>
      <w:r w:rsidRPr="00E76E5F">
        <w:rPr>
          <w:rFonts w:ascii="Verdana" w:hAnsi="Verdana"/>
          <w:spacing w:val="-1"/>
        </w:rPr>
        <w:t xml:space="preserve"> </w:t>
      </w:r>
      <w:r w:rsidRPr="00E76E5F">
        <w:rPr>
          <w:rFonts w:ascii="Verdana" w:hAnsi="Verdana"/>
        </w:rPr>
        <w:t>présences</w:t>
      </w:r>
      <w:r w:rsidRPr="00E76E5F">
        <w:rPr>
          <w:rFonts w:ascii="Verdana" w:hAnsi="Verdana"/>
          <w:spacing w:val="-1"/>
        </w:rPr>
        <w:t xml:space="preserve"> </w:t>
      </w:r>
      <w:r w:rsidRPr="00E76E5F">
        <w:rPr>
          <w:rFonts w:ascii="Verdana" w:hAnsi="Verdana"/>
        </w:rPr>
        <w:t>au</w:t>
      </w:r>
      <w:r w:rsidRPr="00E76E5F">
        <w:rPr>
          <w:rFonts w:ascii="Verdana" w:hAnsi="Verdana"/>
          <w:spacing w:val="-1"/>
        </w:rPr>
        <w:t xml:space="preserve"> </w:t>
      </w:r>
      <w:r w:rsidRPr="00E76E5F">
        <w:rPr>
          <w:rFonts w:ascii="Verdana" w:hAnsi="Verdana"/>
        </w:rPr>
        <w:t>VIRAGO</w:t>
      </w:r>
    </w:p>
    <w:p w:rsidR="008313DE" w:rsidRPr="00E76E5F" w:rsidRDefault="008313DE" w:rsidP="00E76E5F">
      <w:pPr>
        <w:pStyle w:val="ListParagraph"/>
        <w:widowControl w:val="0"/>
        <w:numPr>
          <w:ilvl w:val="0"/>
          <w:numId w:val="41"/>
        </w:numPr>
        <w:tabs>
          <w:tab w:val="left" w:pos="894"/>
        </w:tabs>
        <w:autoSpaceDE w:val="0"/>
        <w:autoSpaceDN w:val="0"/>
        <w:spacing w:before="138" w:line="276" w:lineRule="auto"/>
        <w:ind w:hanging="361"/>
        <w:contextualSpacing w:val="0"/>
        <w:jc w:val="both"/>
        <w:rPr>
          <w:rFonts w:ascii="Verdana" w:hAnsi="Verdana"/>
        </w:rPr>
      </w:pPr>
      <w:r w:rsidRPr="00E76E5F">
        <w:rPr>
          <w:rFonts w:ascii="Verdana" w:hAnsi="Verdana"/>
        </w:rPr>
        <w:t>Deux (2)</w:t>
      </w:r>
      <w:r w:rsidRPr="00E76E5F">
        <w:rPr>
          <w:rFonts w:ascii="Verdana" w:hAnsi="Verdana"/>
          <w:spacing w:val="-1"/>
        </w:rPr>
        <w:t xml:space="preserve"> </w:t>
      </w:r>
      <w:r w:rsidRPr="00E76E5F">
        <w:rPr>
          <w:rFonts w:ascii="Verdana" w:hAnsi="Verdana"/>
        </w:rPr>
        <w:t>machines</w:t>
      </w:r>
      <w:r w:rsidRPr="00E76E5F">
        <w:rPr>
          <w:rFonts w:ascii="Verdana" w:hAnsi="Verdana"/>
          <w:spacing w:val="-1"/>
        </w:rPr>
        <w:t xml:space="preserve"> </w:t>
      </w:r>
      <w:r w:rsidRPr="00E76E5F">
        <w:rPr>
          <w:rFonts w:ascii="Verdana" w:hAnsi="Verdana"/>
        </w:rPr>
        <w:t>de</w:t>
      </w:r>
      <w:r w:rsidRPr="00E76E5F">
        <w:rPr>
          <w:rFonts w:ascii="Verdana" w:hAnsi="Verdana"/>
          <w:spacing w:val="-1"/>
        </w:rPr>
        <w:t xml:space="preserve"> </w:t>
      </w:r>
      <w:r w:rsidRPr="00E76E5F">
        <w:rPr>
          <w:rFonts w:ascii="Verdana" w:hAnsi="Verdana"/>
        </w:rPr>
        <w:t>gestion</w:t>
      </w:r>
      <w:r w:rsidRPr="00E76E5F">
        <w:rPr>
          <w:rFonts w:ascii="Verdana" w:hAnsi="Verdana"/>
          <w:spacing w:val="-1"/>
        </w:rPr>
        <w:t xml:space="preserve"> </w:t>
      </w:r>
      <w:r w:rsidRPr="00E76E5F">
        <w:rPr>
          <w:rFonts w:ascii="Verdana" w:hAnsi="Verdana"/>
        </w:rPr>
        <w:t>des</w:t>
      </w:r>
      <w:r w:rsidRPr="00E76E5F">
        <w:rPr>
          <w:rFonts w:ascii="Verdana" w:hAnsi="Verdana"/>
          <w:spacing w:val="1"/>
        </w:rPr>
        <w:t xml:space="preserve"> </w:t>
      </w:r>
      <w:r w:rsidRPr="00E76E5F">
        <w:rPr>
          <w:rFonts w:ascii="Verdana" w:hAnsi="Verdana"/>
        </w:rPr>
        <w:t>présences</w:t>
      </w:r>
      <w:r w:rsidRPr="00E76E5F">
        <w:rPr>
          <w:rFonts w:ascii="Verdana" w:hAnsi="Verdana"/>
          <w:spacing w:val="-1"/>
        </w:rPr>
        <w:t xml:space="preserve"> </w:t>
      </w:r>
      <w:r w:rsidRPr="00E76E5F">
        <w:rPr>
          <w:rFonts w:ascii="Verdana" w:hAnsi="Verdana"/>
        </w:rPr>
        <w:t>au</w:t>
      </w:r>
      <w:r w:rsidRPr="00E76E5F">
        <w:rPr>
          <w:rFonts w:ascii="Verdana" w:hAnsi="Verdana"/>
          <w:spacing w:val="-1"/>
        </w:rPr>
        <w:t xml:space="preserve"> </w:t>
      </w:r>
      <w:r w:rsidRPr="00E76E5F">
        <w:rPr>
          <w:rFonts w:ascii="Verdana" w:hAnsi="Verdana"/>
        </w:rPr>
        <w:t>GLOBAL PORT</w:t>
      </w:r>
    </w:p>
    <w:p w:rsidR="008313DE" w:rsidRPr="009B4850" w:rsidRDefault="008313DE" w:rsidP="00E76E5F">
      <w:pPr>
        <w:pStyle w:val="ListParagraph"/>
        <w:widowControl w:val="0"/>
        <w:numPr>
          <w:ilvl w:val="0"/>
          <w:numId w:val="41"/>
        </w:numPr>
        <w:tabs>
          <w:tab w:val="left" w:pos="894"/>
        </w:tabs>
        <w:autoSpaceDE w:val="0"/>
        <w:autoSpaceDN w:val="0"/>
        <w:spacing w:before="135" w:line="276" w:lineRule="auto"/>
        <w:ind w:hanging="361"/>
        <w:contextualSpacing w:val="0"/>
        <w:jc w:val="both"/>
        <w:rPr>
          <w:rFonts w:ascii="Verdana" w:hAnsi="Verdana"/>
        </w:rPr>
      </w:pPr>
      <w:r w:rsidRPr="00E76E5F">
        <w:rPr>
          <w:rFonts w:ascii="Verdana" w:hAnsi="Verdana"/>
        </w:rPr>
        <w:t>Une (1)</w:t>
      </w:r>
      <w:r w:rsidRPr="00E76E5F">
        <w:rPr>
          <w:rFonts w:ascii="Verdana" w:hAnsi="Verdana"/>
          <w:spacing w:val="-4"/>
        </w:rPr>
        <w:t xml:space="preserve"> </w:t>
      </w:r>
      <w:r w:rsidRPr="00E76E5F">
        <w:rPr>
          <w:rFonts w:ascii="Verdana" w:hAnsi="Verdana"/>
        </w:rPr>
        <w:t>machine</w:t>
      </w:r>
      <w:r w:rsidRPr="00E76E5F">
        <w:rPr>
          <w:rFonts w:ascii="Verdana" w:hAnsi="Verdana"/>
          <w:spacing w:val="-3"/>
        </w:rPr>
        <w:t xml:space="preserve"> </w:t>
      </w:r>
      <w:r w:rsidRPr="00E76E5F">
        <w:rPr>
          <w:rFonts w:ascii="Verdana" w:hAnsi="Verdana"/>
        </w:rPr>
        <w:t>de</w:t>
      </w:r>
      <w:r w:rsidRPr="00E76E5F">
        <w:rPr>
          <w:rFonts w:ascii="Verdana" w:hAnsi="Verdana"/>
          <w:spacing w:val="-2"/>
        </w:rPr>
        <w:t xml:space="preserve"> </w:t>
      </w:r>
      <w:r w:rsidRPr="00E76E5F">
        <w:rPr>
          <w:rFonts w:ascii="Verdana" w:hAnsi="Verdana"/>
        </w:rPr>
        <w:t>gestion</w:t>
      </w:r>
      <w:r w:rsidRPr="00E76E5F">
        <w:rPr>
          <w:rFonts w:ascii="Verdana" w:hAnsi="Verdana"/>
          <w:spacing w:val="-3"/>
        </w:rPr>
        <w:t xml:space="preserve"> </w:t>
      </w:r>
      <w:r w:rsidRPr="00E76E5F">
        <w:rPr>
          <w:rFonts w:ascii="Verdana" w:hAnsi="Verdana"/>
        </w:rPr>
        <w:t>des</w:t>
      </w:r>
      <w:r w:rsidRPr="00E76E5F">
        <w:rPr>
          <w:rFonts w:ascii="Verdana" w:hAnsi="Verdana"/>
          <w:spacing w:val="-1"/>
        </w:rPr>
        <w:t xml:space="preserve"> </w:t>
      </w:r>
      <w:r w:rsidRPr="00E76E5F">
        <w:rPr>
          <w:rFonts w:ascii="Verdana" w:hAnsi="Verdana"/>
        </w:rPr>
        <w:t>présences</w:t>
      </w:r>
      <w:r w:rsidRPr="00E76E5F">
        <w:rPr>
          <w:rFonts w:ascii="Verdana" w:hAnsi="Verdana"/>
          <w:spacing w:val="-3"/>
        </w:rPr>
        <w:t xml:space="preserve"> </w:t>
      </w:r>
      <w:r w:rsidRPr="00E76E5F">
        <w:rPr>
          <w:rFonts w:ascii="Verdana" w:hAnsi="Verdana"/>
        </w:rPr>
        <w:t>à</w:t>
      </w:r>
      <w:r w:rsidRPr="00E76E5F">
        <w:rPr>
          <w:rFonts w:ascii="Verdana" w:hAnsi="Verdana"/>
          <w:spacing w:val="-1"/>
        </w:rPr>
        <w:t xml:space="preserve"> </w:t>
      </w:r>
      <w:r w:rsidRPr="00E76E5F">
        <w:rPr>
          <w:rFonts w:ascii="Verdana" w:hAnsi="Verdana"/>
        </w:rPr>
        <w:t>L’IMMATRICULATION</w:t>
      </w:r>
      <w:r w:rsidRPr="00E76E5F">
        <w:rPr>
          <w:rFonts w:ascii="Verdana" w:hAnsi="Verdana"/>
          <w:spacing w:val="-2"/>
        </w:rPr>
        <w:t xml:space="preserve"> </w:t>
      </w:r>
      <w:r w:rsidRPr="00E76E5F">
        <w:rPr>
          <w:rFonts w:ascii="Verdana" w:hAnsi="Verdana"/>
        </w:rPr>
        <w:t>DES</w:t>
      </w:r>
      <w:r w:rsidRPr="00E76E5F">
        <w:rPr>
          <w:rFonts w:ascii="Verdana" w:hAnsi="Verdana"/>
          <w:spacing w:val="-2"/>
        </w:rPr>
        <w:t xml:space="preserve"> </w:t>
      </w:r>
      <w:r w:rsidRPr="00E76E5F">
        <w:rPr>
          <w:rFonts w:ascii="Verdana" w:hAnsi="Verdana"/>
        </w:rPr>
        <w:t>VEHICULES.</w:t>
      </w:r>
    </w:p>
    <w:p w:rsidR="008313DE" w:rsidRPr="00E76E5F" w:rsidRDefault="008313DE" w:rsidP="00E76E5F">
      <w:pPr>
        <w:pStyle w:val="ListParagraph"/>
        <w:widowControl w:val="0"/>
        <w:numPr>
          <w:ilvl w:val="0"/>
          <w:numId w:val="40"/>
        </w:numPr>
        <w:tabs>
          <w:tab w:val="left" w:pos="894"/>
        </w:tabs>
        <w:autoSpaceDE w:val="0"/>
        <w:autoSpaceDN w:val="0"/>
        <w:spacing w:before="135" w:line="276" w:lineRule="auto"/>
        <w:contextualSpacing w:val="0"/>
        <w:jc w:val="both"/>
        <w:rPr>
          <w:rFonts w:ascii="Verdana" w:hAnsi="Verdana"/>
        </w:rPr>
      </w:pPr>
      <w:bookmarkStart w:id="43" w:name="_Hlk143165949"/>
      <w:r w:rsidRPr="00E76E5F">
        <w:rPr>
          <w:rFonts w:ascii="Verdana" w:hAnsi="Verdana"/>
        </w:rPr>
        <w:t>Les supports et amélioration demandés sur l’application smart office sont :</w:t>
      </w:r>
    </w:p>
    <w:p w:rsidR="008313DE" w:rsidRPr="00E76E5F" w:rsidRDefault="008313DE" w:rsidP="00E76E5F">
      <w:pPr>
        <w:pStyle w:val="ListParagraph"/>
        <w:tabs>
          <w:tab w:val="left" w:pos="894"/>
        </w:tabs>
        <w:spacing w:before="135" w:line="276" w:lineRule="auto"/>
        <w:ind w:left="1080"/>
        <w:jc w:val="both"/>
        <w:rPr>
          <w:rFonts w:ascii="Verdana" w:hAnsi="Verdana"/>
        </w:rPr>
      </w:pPr>
    </w:p>
    <w:p w:rsidR="008313DE" w:rsidRPr="00E76E5F" w:rsidRDefault="00B70957" w:rsidP="00E76E5F">
      <w:pPr>
        <w:widowControl w:val="0"/>
        <w:autoSpaceDE w:val="0"/>
        <w:autoSpaceDN w:val="0"/>
        <w:spacing w:line="276" w:lineRule="auto"/>
        <w:ind w:left="360"/>
        <w:rPr>
          <w:rFonts w:ascii="Verdana" w:hAnsi="Verdana"/>
          <w:b/>
          <w:u w:val="single"/>
          <w:lang w:val="en-US"/>
        </w:rPr>
      </w:pPr>
      <w:r w:rsidRPr="00E76E5F">
        <w:rPr>
          <w:rFonts w:ascii="Verdana" w:hAnsi="Verdana"/>
          <w:b/>
          <w:u w:val="single"/>
        </w:rPr>
        <w:t xml:space="preserve"> </w:t>
      </w:r>
      <w:r w:rsidRPr="00E76E5F">
        <w:rPr>
          <w:rFonts w:ascii="Verdana" w:hAnsi="Verdana"/>
          <w:b/>
          <w:u w:val="single"/>
          <w:lang w:val="en-US"/>
        </w:rPr>
        <w:t xml:space="preserve">Supports sur </w:t>
      </w:r>
      <w:r w:rsidR="00983383" w:rsidRPr="00E76E5F">
        <w:rPr>
          <w:rFonts w:ascii="Verdana" w:hAnsi="Verdana"/>
          <w:b/>
          <w:u w:val="single"/>
          <w:lang w:val="en-US"/>
        </w:rPr>
        <w:t>application</w:t>
      </w:r>
      <w:r w:rsidRPr="00E76E5F">
        <w:rPr>
          <w:rFonts w:ascii="Verdana" w:hAnsi="Verdana"/>
          <w:b/>
          <w:u w:val="single"/>
          <w:lang w:val="en-US"/>
        </w:rPr>
        <w:t xml:space="preserve"> smart office</w:t>
      </w:r>
    </w:p>
    <w:p w:rsidR="008313DE" w:rsidRPr="00E76E5F" w:rsidRDefault="008313DE" w:rsidP="00E76E5F">
      <w:pPr>
        <w:pStyle w:val="ListParagraph"/>
        <w:spacing w:line="276" w:lineRule="auto"/>
        <w:rPr>
          <w:rFonts w:ascii="Verdana" w:hAnsi="Verdana"/>
          <w:u w:val="single"/>
          <w:lang w:val="en-US"/>
        </w:rPr>
      </w:pPr>
    </w:p>
    <w:bookmarkEnd w:id="43"/>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 xml:space="preserve">Le </w:t>
      </w:r>
      <w:r w:rsidR="007A0EA3">
        <w:rPr>
          <w:rFonts w:ascii="Verdana" w:hAnsi="Verdana"/>
        </w:rPr>
        <w:t xml:space="preserve">prestataire </w:t>
      </w:r>
      <w:r w:rsidRPr="00E76E5F">
        <w:rPr>
          <w:rFonts w:ascii="Verdana" w:hAnsi="Verdana"/>
        </w:rPr>
        <w:t xml:space="preserve">devra configurer un environnement de production et de relève </w:t>
      </w:r>
      <w:r w:rsidR="007A0EA3" w:rsidRPr="00E76E5F">
        <w:rPr>
          <w:rFonts w:ascii="Verdana" w:hAnsi="Verdana"/>
        </w:rPr>
        <w:t>fonctionnels</w:t>
      </w:r>
      <w:r w:rsidR="007A0EA3">
        <w:rPr>
          <w:rFonts w:ascii="Verdana" w:hAnsi="Verdana"/>
        </w:rPr>
        <w:t xml:space="preserve"> ;</w:t>
      </w: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Installation des clés de licence perpétuels sur les deux environnements (de relève et de production)</w:t>
      </w:r>
      <w:r w:rsidR="007A0EA3">
        <w:rPr>
          <w:rFonts w:ascii="Verdana" w:hAnsi="Verdana"/>
        </w:rPr>
        <w:t> ;</w:t>
      </w: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 xml:space="preserve">Le </w:t>
      </w:r>
      <w:r w:rsidR="00FC4D15">
        <w:rPr>
          <w:rFonts w:ascii="Verdana" w:hAnsi="Verdana"/>
        </w:rPr>
        <w:t>prestataire</w:t>
      </w:r>
      <w:r w:rsidRPr="00E76E5F">
        <w:rPr>
          <w:rFonts w:ascii="Verdana" w:hAnsi="Verdana"/>
        </w:rPr>
        <w:t xml:space="preserve"> devra faire un entretien trimestriel des 10 dispositifs de pointage installés</w:t>
      </w:r>
      <w:r w:rsidR="0003742B">
        <w:rPr>
          <w:rFonts w:ascii="Verdana" w:hAnsi="Verdana"/>
        </w:rPr>
        <w:t> ;</w:t>
      </w: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Visiter chaque site par un technicien la première semaine de chaque trimestre ou chaque fois de besoin ;</w:t>
      </w: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 xml:space="preserve">Nettoyage </w:t>
      </w:r>
      <w:r w:rsidR="00552BB3">
        <w:rPr>
          <w:rFonts w:ascii="Verdana" w:hAnsi="Verdana"/>
        </w:rPr>
        <w:t>d</w:t>
      </w:r>
      <w:r w:rsidRPr="00E76E5F">
        <w:rPr>
          <w:rFonts w:ascii="Verdana" w:hAnsi="Verdana"/>
        </w:rPr>
        <w:t xml:space="preserve">es capteurs, des câbles, des appareils, </w:t>
      </w:r>
      <w:r w:rsidR="00265847" w:rsidRPr="00E76E5F">
        <w:rPr>
          <w:rFonts w:ascii="Verdana" w:hAnsi="Verdana"/>
        </w:rPr>
        <w:t>etc.</w:t>
      </w:r>
      <w:r w:rsidRPr="00E76E5F">
        <w:rPr>
          <w:rFonts w:ascii="Verdana" w:hAnsi="Verdana"/>
        </w:rPr>
        <w:t> ;</w:t>
      </w: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Faire la maintenance journal ;</w:t>
      </w: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Dépannage sur le logiciel ;</w:t>
      </w:r>
    </w:p>
    <w:p w:rsidR="008313DE" w:rsidRPr="00E76E5F" w:rsidRDefault="008313DE" w:rsidP="00E76E5F">
      <w:pPr>
        <w:spacing w:line="276" w:lineRule="auto"/>
        <w:rPr>
          <w:rFonts w:ascii="Verdana" w:hAnsi="Verdana"/>
        </w:rPr>
      </w:pPr>
    </w:p>
    <w:p w:rsidR="008313DE" w:rsidRPr="00E76E5F" w:rsidRDefault="00B70957" w:rsidP="00E76E5F">
      <w:pPr>
        <w:widowControl w:val="0"/>
        <w:autoSpaceDE w:val="0"/>
        <w:autoSpaceDN w:val="0"/>
        <w:spacing w:line="276" w:lineRule="auto"/>
        <w:rPr>
          <w:rFonts w:ascii="Verdana" w:hAnsi="Verdana"/>
          <w:b/>
          <w:u w:val="single"/>
        </w:rPr>
      </w:pPr>
      <w:r w:rsidRPr="00E76E5F">
        <w:rPr>
          <w:rFonts w:ascii="Verdana" w:hAnsi="Verdana"/>
          <w:b/>
        </w:rPr>
        <w:lastRenderedPageBreak/>
        <w:t xml:space="preserve">   </w:t>
      </w:r>
      <w:r w:rsidRPr="00E76E5F">
        <w:rPr>
          <w:rFonts w:ascii="Verdana" w:hAnsi="Verdana"/>
          <w:b/>
          <w:u w:val="single"/>
        </w:rPr>
        <w:t>Amélioration sur l’application smart office</w:t>
      </w:r>
    </w:p>
    <w:p w:rsidR="008313DE" w:rsidRPr="00E76E5F" w:rsidRDefault="008313DE" w:rsidP="00E76E5F">
      <w:pPr>
        <w:pStyle w:val="ListParagraph"/>
        <w:spacing w:line="276" w:lineRule="auto"/>
        <w:rPr>
          <w:rFonts w:ascii="Verdana" w:hAnsi="Verdana"/>
        </w:rPr>
      </w:pPr>
    </w:p>
    <w:p w:rsidR="008313DE" w:rsidRPr="00E76E5F"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 xml:space="preserve">Dans le système actuel, les employés sont enregistrés selon leur direction comme département. Comme amélioration, le </w:t>
      </w:r>
      <w:r w:rsidR="00E64165">
        <w:rPr>
          <w:rFonts w:ascii="Verdana" w:hAnsi="Verdana"/>
        </w:rPr>
        <w:t>prestataire</w:t>
      </w:r>
      <w:r w:rsidRPr="00E76E5F">
        <w:rPr>
          <w:rFonts w:ascii="Verdana" w:hAnsi="Verdana"/>
        </w:rPr>
        <w:t xml:space="preserve"> devra actualiser l’ancien afin que l’employé soi</w:t>
      </w:r>
      <w:r w:rsidR="005B1A76">
        <w:rPr>
          <w:rFonts w:ascii="Verdana" w:hAnsi="Verdana"/>
        </w:rPr>
        <w:t xml:space="preserve">t </w:t>
      </w:r>
      <w:r w:rsidRPr="00E76E5F">
        <w:rPr>
          <w:rFonts w:ascii="Verdana" w:hAnsi="Verdana"/>
        </w:rPr>
        <w:t>enregistré selon son service, direction et commissariat pour permettre le système des rapports.</w:t>
      </w:r>
    </w:p>
    <w:p w:rsidR="000E0714" w:rsidRDefault="008313DE" w:rsidP="00E76E5F">
      <w:pPr>
        <w:pStyle w:val="ListParagraph"/>
        <w:widowControl w:val="0"/>
        <w:numPr>
          <w:ilvl w:val="0"/>
          <w:numId w:val="43"/>
        </w:numPr>
        <w:autoSpaceDE w:val="0"/>
        <w:autoSpaceDN w:val="0"/>
        <w:spacing w:line="276" w:lineRule="auto"/>
        <w:contextualSpacing w:val="0"/>
        <w:rPr>
          <w:rFonts w:ascii="Verdana" w:hAnsi="Verdana"/>
        </w:rPr>
      </w:pPr>
      <w:r w:rsidRPr="00E76E5F">
        <w:rPr>
          <w:rFonts w:ascii="Verdana" w:hAnsi="Verdana"/>
        </w:rPr>
        <w:t xml:space="preserve">Dans le système actuel, un même rapport est envoyé à tous les managers   par direction, le </w:t>
      </w:r>
      <w:r w:rsidR="0014090C">
        <w:rPr>
          <w:rFonts w:ascii="Verdana" w:hAnsi="Verdana"/>
        </w:rPr>
        <w:t>prestataire</w:t>
      </w:r>
      <w:r w:rsidRPr="00E76E5F">
        <w:rPr>
          <w:rFonts w:ascii="Verdana" w:hAnsi="Verdana"/>
        </w:rPr>
        <w:t xml:space="preserve"> devra Permettre que chaque unité fonctionnelle obtienne des rapports appropriés séparés selon le service de l’employé (Pour cela, un chef de service devra avoir les rapports qui concernent son staff seulement, Le Directeur un rapport de sa direction, le commissaire un rapport de son commissariat et le Commissaire Généra</w:t>
      </w:r>
      <w:r w:rsidR="002D14D8" w:rsidRPr="00E76E5F">
        <w:rPr>
          <w:rFonts w:ascii="Verdana" w:hAnsi="Verdana"/>
        </w:rPr>
        <w:t>l</w:t>
      </w:r>
      <w:r w:rsidRPr="00E76E5F">
        <w:rPr>
          <w:rFonts w:ascii="Verdana" w:hAnsi="Verdana"/>
        </w:rPr>
        <w:t xml:space="preserve"> mêmement</w:t>
      </w: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1D336C" w:rsidRDefault="001D336C" w:rsidP="001D336C">
      <w:pPr>
        <w:widowControl w:val="0"/>
        <w:autoSpaceDE w:val="0"/>
        <w:autoSpaceDN w:val="0"/>
        <w:spacing w:line="276" w:lineRule="auto"/>
        <w:rPr>
          <w:rFonts w:ascii="Verdana" w:hAnsi="Verdana"/>
        </w:rPr>
      </w:pPr>
    </w:p>
    <w:p w:rsidR="004771AD" w:rsidRPr="001D336C" w:rsidRDefault="004771AD" w:rsidP="001D336C">
      <w:pPr>
        <w:widowControl w:val="0"/>
        <w:autoSpaceDE w:val="0"/>
        <w:autoSpaceDN w:val="0"/>
        <w:spacing w:line="276" w:lineRule="auto"/>
        <w:rPr>
          <w:rFonts w:ascii="Verdana" w:hAnsi="Verdana"/>
        </w:rPr>
      </w:pPr>
    </w:p>
    <w:p w:rsidR="00AF7326" w:rsidRPr="00E76E5F" w:rsidRDefault="00AF7326" w:rsidP="00E76E5F">
      <w:pPr>
        <w:spacing w:line="276" w:lineRule="auto"/>
        <w:rPr>
          <w:rFonts w:ascii="Verdana" w:hAnsi="Verdana"/>
          <w:b/>
          <w:color w:val="000000" w:themeColor="text1"/>
        </w:rPr>
      </w:pPr>
    </w:p>
    <w:p w:rsidR="00B179BF" w:rsidRPr="00E76E5F" w:rsidRDefault="00B179BF" w:rsidP="00114DBA">
      <w:pPr>
        <w:pBdr>
          <w:top w:val="double" w:sz="4" w:space="1" w:color="auto"/>
          <w:left w:val="double" w:sz="4" w:space="4" w:color="auto"/>
          <w:bottom w:val="double" w:sz="4" w:space="0" w:color="auto"/>
          <w:right w:val="double" w:sz="4" w:space="4" w:color="auto"/>
        </w:pBdr>
        <w:suppressAutoHyphens/>
        <w:spacing w:line="276" w:lineRule="auto"/>
        <w:jc w:val="center"/>
        <w:rPr>
          <w:rFonts w:ascii="Verdana" w:hAnsi="Verdana"/>
          <w:b/>
          <w:lang w:eastAsia="en-US"/>
        </w:rPr>
      </w:pPr>
      <w:r w:rsidRPr="00E76E5F">
        <w:rPr>
          <w:rFonts w:ascii="Verdana" w:hAnsi="Verdana"/>
          <w:b/>
          <w:lang w:eastAsia="en-US"/>
        </w:rPr>
        <w:lastRenderedPageBreak/>
        <w:t>TROISIEME PARTIE : CAHIER DES CLAUSES ADMINISTRATIVES PARTICULIERES</w:t>
      </w:r>
    </w:p>
    <w:p w:rsidR="00B179BF" w:rsidRPr="00E76E5F" w:rsidRDefault="00B179BF" w:rsidP="00E76E5F">
      <w:pPr>
        <w:spacing w:after="200" w:line="276" w:lineRule="auto"/>
        <w:rPr>
          <w:rFonts w:ascii="Verdana" w:hAnsi="Verdana"/>
          <w:lang w:eastAsia="en-US"/>
        </w:rPr>
      </w:pPr>
    </w:p>
    <w:p w:rsidR="00B179BF" w:rsidRPr="00E76E5F" w:rsidRDefault="00B179BF" w:rsidP="00E76E5F">
      <w:pPr>
        <w:spacing w:line="276" w:lineRule="auto"/>
        <w:jc w:val="both"/>
        <w:rPr>
          <w:rFonts w:ascii="Verdana" w:hAnsi="Verdana"/>
          <w:lang w:eastAsia="en-US"/>
        </w:rPr>
      </w:pPr>
      <w:r w:rsidRPr="00E76E5F">
        <w:rPr>
          <w:rFonts w:ascii="Verdana" w:hAnsi="Verdana"/>
          <w:lang w:eastAsia="en-US"/>
        </w:rPr>
        <w:t>L’OBR, ci-après désigné « </w:t>
      </w:r>
      <w:r w:rsidRPr="00E76E5F">
        <w:rPr>
          <w:rFonts w:ascii="Verdana" w:hAnsi="Verdana"/>
          <w:b/>
          <w:lang w:eastAsia="en-US"/>
        </w:rPr>
        <w:t>l’</w:t>
      </w:r>
      <w:r w:rsidR="0085561C" w:rsidRPr="00E76E5F">
        <w:rPr>
          <w:rFonts w:ascii="Verdana" w:hAnsi="Verdana"/>
          <w:b/>
          <w:lang w:eastAsia="en-US"/>
        </w:rPr>
        <w:t>Autorité Contractante</w:t>
      </w:r>
      <w:r w:rsidRPr="00E76E5F">
        <w:rPr>
          <w:rFonts w:ascii="Verdana" w:hAnsi="Verdana"/>
          <w:lang w:eastAsia="en-US"/>
        </w:rPr>
        <w:t xml:space="preserve"> », représenté par son Commissaire Général, </w:t>
      </w:r>
      <w:r w:rsidR="006E1A7A" w:rsidRPr="00E76E5F">
        <w:rPr>
          <w:rFonts w:ascii="Verdana" w:hAnsi="Verdana"/>
          <w:lang w:eastAsia="en-US"/>
        </w:rPr>
        <w:t>…………………………………………</w:t>
      </w:r>
      <w:proofErr w:type="gramStart"/>
      <w:r w:rsidR="006E1A7A" w:rsidRPr="00E76E5F">
        <w:rPr>
          <w:rFonts w:ascii="Verdana" w:hAnsi="Verdana"/>
          <w:lang w:eastAsia="en-US"/>
        </w:rPr>
        <w:t>…….</w:t>
      </w:r>
      <w:proofErr w:type="gramEnd"/>
      <w:r w:rsidR="006E1A7A" w:rsidRPr="00E76E5F">
        <w:rPr>
          <w:rFonts w:ascii="Verdana" w:hAnsi="Verdana"/>
          <w:lang w:eastAsia="en-US"/>
        </w:rPr>
        <w:t>.</w:t>
      </w:r>
      <w:r w:rsidRPr="00E76E5F">
        <w:rPr>
          <w:rFonts w:ascii="Verdana" w:hAnsi="Verdana"/>
          <w:lang w:eastAsia="en-US"/>
        </w:rPr>
        <w:t>, d’une part,</w:t>
      </w:r>
    </w:p>
    <w:p w:rsidR="00001A66" w:rsidRPr="00E76E5F" w:rsidRDefault="00001A66" w:rsidP="00E76E5F">
      <w:pPr>
        <w:spacing w:line="276" w:lineRule="auto"/>
        <w:jc w:val="both"/>
        <w:rPr>
          <w:rFonts w:ascii="Verdana" w:hAnsi="Verdana"/>
          <w:lang w:eastAsia="en-US"/>
        </w:rPr>
      </w:pPr>
    </w:p>
    <w:p w:rsidR="00B179BF" w:rsidRPr="00E76E5F" w:rsidRDefault="00B179BF" w:rsidP="00E76E5F">
      <w:pPr>
        <w:spacing w:line="276" w:lineRule="auto"/>
        <w:jc w:val="both"/>
        <w:rPr>
          <w:rFonts w:ascii="Verdana" w:hAnsi="Verdana"/>
          <w:lang w:eastAsia="en-US"/>
        </w:rPr>
      </w:pPr>
      <w:proofErr w:type="gramStart"/>
      <w:r w:rsidRPr="00E76E5F">
        <w:rPr>
          <w:rFonts w:ascii="Verdana" w:hAnsi="Verdana"/>
          <w:lang w:eastAsia="en-US"/>
        </w:rPr>
        <w:t>et</w:t>
      </w:r>
      <w:proofErr w:type="gramEnd"/>
      <w:r w:rsidRPr="00E76E5F">
        <w:rPr>
          <w:rFonts w:ascii="Verdana" w:hAnsi="Verdana"/>
          <w:lang w:eastAsia="en-US"/>
        </w:rPr>
        <w:t xml:space="preserve"> </w:t>
      </w:r>
    </w:p>
    <w:p w:rsidR="00001A66" w:rsidRPr="00E76E5F" w:rsidRDefault="00001A66" w:rsidP="00E76E5F">
      <w:pPr>
        <w:spacing w:line="276" w:lineRule="auto"/>
        <w:jc w:val="both"/>
        <w:rPr>
          <w:rFonts w:ascii="Verdana" w:hAnsi="Verdana"/>
          <w:lang w:eastAsia="en-US"/>
        </w:rPr>
      </w:pPr>
    </w:p>
    <w:p w:rsidR="00B179BF" w:rsidRDefault="00B179BF" w:rsidP="00E76E5F">
      <w:pPr>
        <w:spacing w:line="276" w:lineRule="auto"/>
        <w:jc w:val="both"/>
        <w:rPr>
          <w:rFonts w:ascii="Verdana" w:hAnsi="Verdana"/>
          <w:lang w:eastAsia="en-US"/>
        </w:rPr>
      </w:pPr>
      <w:r w:rsidRPr="00E76E5F">
        <w:rPr>
          <w:rFonts w:ascii="Verdana" w:hAnsi="Verdana"/>
          <w:lang w:eastAsia="en-US"/>
        </w:rPr>
        <w:t>L’Attributaire du marché, ci-après désigné</w:t>
      </w:r>
      <w:r w:rsidR="006E1A7A" w:rsidRPr="00E76E5F">
        <w:rPr>
          <w:rFonts w:ascii="Verdana" w:hAnsi="Verdana"/>
          <w:lang w:eastAsia="en-US"/>
        </w:rPr>
        <w:t xml:space="preserve"> «</w:t>
      </w:r>
      <w:r w:rsidR="006E1A7A" w:rsidRPr="00E76E5F">
        <w:rPr>
          <w:rFonts w:ascii="Verdana" w:hAnsi="Verdana"/>
          <w:b/>
          <w:lang w:eastAsia="en-US"/>
        </w:rPr>
        <w:t xml:space="preserve"> le</w:t>
      </w:r>
      <w:r w:rsidRPr="00E76E5F">
        <w:rPr>
          <w:rFonts w:ascii="Verdana" w:hAnsi="Verdana"/>
          <w:b/>
          <w:lang w:eastAsia="en-US"/>
        </w:rPr>
        <w:t xml:space="preserve"> </w:t>
      </w:r>
      <w:r w:rsidR="00E77A7E" w:rsidRPr="00E76E5F">
        <w:rPr>
          <w:rFonts w:ascii="Verdana" w:hAnsi="Verdana"/>
          <w:b/>
          <w:lang w:eastAsia="en-US"/>
        </w:rPr>
        <w:t>Prestataire</w:t>
      </w:r>
      <w:r w:rsidR="006E1A7A" w:rsidRPr="00E76E5F">
        <w:rPr>
          <w:rFonts w:ascii="Verdana" w:hAnsi="Verdana"/>
          <w:lang w:eastAsia="en-US"/>
        </w:rPr>
        <w:t xml:space="preserve"> »</w:t>
      </w:r>
      <w:r w:rsidRPr="00E76E5F">
        <w:rPr>
          <w:rFonts w:ascii="Verdana" w:hAnsi="Verdana"/>
          <w:lang w:eastAsia="en-US"/>
        </w:rPr>
        <w:t xml:space="preserve">, représenté par …………………… d’autre part, </w:t>
      </w:r>
    </w:p>
    <w:p w:rsidR="00DF7F58" w:rsidRPr="00E76E5F" w:rsidRDefault="00DF7F58" w:rsidP="00E76E5F">
      <w:pPr>
        <w:spacing w:line="276" w:lineRule="auto"/>
        <w:jc w:val="both"/>
        <w:rPr>
          <w:rFonts w:ascii="Verdana" w:hAnsi="Verdana"/>
          <w:lang w:eastAsia="en-US"/>
        </w:rPr>
      </w:pPr>
    </w:p>
    <w:p w:rsidR="00B179BF" w:rsidRPr="00E76E5F" w:rsidRDefault="00A769CB" w:rsidP="00E76E5F">
      <w:pPr>
        <w:spacing w:after="120" w:line="276" w:lineRule="auto"/>
        <w:jc w:val="both"/>
        <w:rPr>
          <w:rFonts w:ascii="Verdana" w:hAnsi="Verdana"/>
          <w:lang w:eastAsia="en-US"/>
        </w:rPr>
      </w:pPr>
      <w:r>
        <w:rPr>
          <w:rFonts w:ascii="Verdana" w:hAnsi="Verdana"/>
          <w:lang w:eastAsia="en-US"/>
        </w:rPr>
        <w:t>Se s</w:t>
      </w:r>
      <w:r w:rsidR="00B179BF" w:rsidRPr="00E76E5F">
        <w:rPr>
          <w:rFonts w:ascii="Verdana" w:hAnsi="Verdana"/>
          <w:lang w:eastAsia="en-US"/>
        </w:rPr>
        <w:t>ont convenu</w:t>
      </w:r>
      <w:r w:rsidR="00DF7F58">
        <w:rPr>
          <w:rFonts w:ascii="Verdana" w:hAnsi="Verdana"/>
          <w:lang w:eastAsia="en-US"/>
        </w:rPr>
        <w:t>s</w:t>
      </w:r>
      <w:r w:rsidR="00B179BF" w:rsidRPr="00E76E5F">
        <w:rPr>
          <w:rFonts w:ascii="Verdana" w:hAnsi="Verdana"/>
          <w:lang w:eastAsia="en-US"/>
        </w:rPr>
        <w:t xml:space="preserve"> ce qui </w:t>
      </w:r>
      <w:r w:rsidR="007951BF" w:rsidRPr="00E76E5F">
        <w:rPr>
          <w:rFonts w:ascii="Verdana" w:hAnsi="Verdana"/>
          <w:lang w:eastAsia="en-US"/>
        </w:rPr>
        <w:t>suit :</w:t>
      </w:r>
    </w:p>
    <w:p w:rsidR="00B179BF" w:rsidRPr="00E76E5F" w:rsidRDefault="00B179BF" w:rsidP="007951BF">
      <w:pPr>
        <w:keepNext/>
        <w:widowControl w:val="0"/>
        <w:tabs>
          <w:tab w:val="left" w:pos="540"/>
        </w:tabs>
        <w:spacing w:before="240" w:after="120" w:line="276" w:lineRule="auto"/>
        <w:ind w:right="-72"/>
        <w:outlineLvl w:val="7"/>
        <w:rPr>
          <w:rFonts w:ascii="Verdana" w:hAnsi="Verdana"/>
          <w:b/>
          <w:bCs/>
          <w:snapToGrid w:val="0"/>
          <w:u w:val="single"/>
          <w:lang w:eastAsia="en-US"/>
        </w:rPr>
      </w:pPr>
      <w:r w:rsidRPr="00E76E5F">
        <w:rPr>
          <w:rFonts w:ascii="Verdana" w:hAnsi="Verdana"/>
          <w:b/>
          <w:bCs/>
          <w:snapToGrid w:val="0"/>
          <w:lang w:eastAsia="en-US"/>
        </w:rPr>
        <w:t>CHAPITRE I -</w:t>
      </w:r>
      <w:r w:rsidRPr="00E76E5F">
        <w:rPr>
          <w:rFonts w:ascii="Verdana" w:hAnsi="Verdana"/>
          <w:b/>
          <w:bCs/>
          <w:snapToGrid w:val="0"/>
          <w:u w:val="single"/>
          <w:lang w:eastAsia="en-US"/>
        </w:rPr>
        <w:t xml:space="preserve"> DISPOSITIONS GENERALES</w:t>
      </w:r>
    </w:p>
    <w:p w:rsidR="00B179BF" w:rsidRPr="00E76E5F" w:rsidRDefault="00B179BF" w:rsidP="00E76E5F">
      <w:pPr>
        <w:keepNext/>
        <w:keepLines/>
        <w:spacing w:after="120" w:line="276" w:lineRule="auto"/>
        <w:outlineLvl w:val="2"/>
        <w:rPr>
          <w:rFonts w:ascii="Verdana" w:hAnsi="Verdana"/>
          <w:bCs/>
          <w:lang w:eastAsia="en-US"/>
        </w:rPr>
      </w:pPr>
      <w:r w:rsidRPr="00E76E5F">
        <w:rPr>
          <w:rFonts w:ascii="Verdana" w:hAnsi="Verdana"/>
          <w:b/>
          <w:bCs/>
          <w:lang w:eastAsia="en-US"/>
        </w:rPr>
        <w:t>Article 1 : Objet du marché</w:t>
      </w:r>
    </w:p>
    <w:p w:rsidR="00B179BF" w:rsidRDefault="00B179BF" w:rsidP="00E76E5F">
      <w:pPr>
        <w:spacing w:line="276" w:lineRule="auto"/>
        <w:jc w:val="both"/>
        <w:rPr>
          <w:rFonts w:ascii="Verdana" w:hAnsi="Verdana"/>
          <w:lang w:eastAsia="en-US"/>
        </w:rPr>
      </w:pPr>
      <w:r w:rsidRPr="00E76E5F">
        <w:rPr>
          <w:rFonts w:ascii="Verdana" w:hAnsi="Verdana"/>
          <w:snapToGrid w:val="0"/>
          <w:lang w:eastAsia="en-US"/>
        </w:rPr>
        <w:t xml:space="preserve">Le présent Marché a pour objet </w:t>
      </w:r>
      <w:r w:rsidRPr="00E76E5F">
        <w:rPr>
          <w:rFonts w:ascii="Verdana" w:hAnsi="Verdana"/>
          <w:lang w:eastAsia="en-US"/>
        </w:rPr>
        <w:t xml:space="preserve">le </w:t>
      </w:r>
      <w:bookmarkStart w:id="44" w:name="_Hlk112076134"/>
      <w:r w:rsidRPr="00E76E5F">
        <w:rPr>
          <w:rFonts w:ascii="Verdana" w:hAnsi="Verdana"/>
          <w:lang w:eastAsia="en-US"/>
        </w:rPr>
        <w:t>renouvellement</w:t>
      </w:r>
      <w:bookmarkEnd w:id="44"/>
      <w:r w:rsidR="00BA1A71" w:rsidRPr="00E76E5F">
        <w:rPr>
          <w:rFonts w:ascii="Verdana" w:hAnsi="Verdana"/>
          <w:lang w:eastAsia="en-US"/>
        </w:rPr>
        <w:t xml:space="preserve"> du support sur le logiciel smart office</w:t>
      </w:r>
      <w:r w:rsidRPr="00E76E5F">
        <w:rPr>
          <w:rFonts w:ascii="Verdana" w:hAnsi="Verdana"/>
          <w:lang w:eastAsia="en-US"/>
        </w:rPr>
        <w:t>, conformément aux spécifications du dossiers d’Appel d’Offres.</w:t>
      </w:r>
    </w:p>
    <w:p w:rsidR="00D02B80" w:rsidRPr="00E76E5F" w:rsidRDefault="00D02B80" w:rsidP="00E76E5F">
      <w:pPr>
        <w:spacing w:line="276" w:lineRule="auto"/>
        <w:jc w:val="both"/>
        <w:rPr>
          <w:rFonts w:ascii="Verdana" w:hAnsi="Verdana"/>
          <w:lang w:eastAsia="en-US"/>
        </w:rPr>
      </w:pPr>
    </w:p>
    <w:p w:rsidR="008F1D37" w:rsidRPr="00E76E5F" w:rsidRDefault="00021511" w:rsidP="00E76E5F">
      <w:pPr>
        <w:spacing w:line="276" w:lineRule="auto"/>
        <w:jc w:val="both"/>
        <w:rPr>
          <w:rFonts w:ascii="Verdana" w:hAnsi="Verdana"/>
          <w:b/>
          <w:lang w:eastAsia="en-US"/>
        </w:rPr>
      </w:pPr>
      <w:r w:rsidRPr="00E76E5F">
        <w:rPr>
          <w:rFonts w:ascii="Verdana" w:hAnsi="Verdana"/>
          <w:b/>
          <w:lang w:eastAsia="en-US"/>
        </w:rPr>
        <w:t>Article 2 :</w:t>
      </w:r>
      <w:r w:rsidR="008F1D37" w:rsidRPr="00E76E5F">
        <w:rPr>
          <w:rFonts w:ascii="Verdana" w:hAnsi="Verdana"/>
          <w:b/>
          <w:lang w:eastAsia="en-US"/>
        </w:rPr>
        <w:t xml:space="preserve"> Financement du marché</w:t>
      </w:r>
    </w:p>
    <w:p w:rsidR="008F1D37" w:rsidRDefault="008F1D37" w:rsidP="00E76E5F">
      <w:pPr>
        <w:spacing w:line="276" w:lineRule="auto"/>
        <w:jc w:val="both"/>
        <w:rPr>
          <w:rFonts w:ascii="Verdana" w:hAnsi="Verdana"/>
          <w:lang w:eastAsia="en-US"/>
        </w:rPr>
      </w:pPr>
      <w:r w:rsidRPr="00E76E5F">
        <w:rPr>
          <w:rFonts w:ascii="Verdana" w:hAnsi="Verdana"/>
          <w:lang w:eastAsia="en-US"/>
        </w:rPr>
        <w:t>Le marché est financé à 100</w:t>
      </w:r>
      <w:r w:rsidR="00D66EDA" w:rsidRPr="00E76E5F">
        <w:rPr>
          <w:rFonts w:ascii="Verdana" w:hAnsi="Verdana"/>
          <w:lang w:eastAsia="en-US"/>
        </w:rPr>
        <w:t>%</w:t>
      </w:r>
      <w:r w:rsidRPr="00E76E5F">
        <w:rPr>
          <w:rFonts w:ascii="Verdana" w:hAnsi="Verdana"/>
          <w:lang w:eastAsia="en-US"/>
        </w:rPr>
        <w:t xml:space="preserve"> par le budget de l’OBR, exercice 202</w:t>
      </w:r>
      <w:r w:rsidR="00F0101F" w:rsidRPr="00E76E5F">
        <w:rPr>
          <w:rFonts w:ascii="Verdana" w:hAnsi="Verdana"/>
          <w:lang w:eastAsia="en-US"/>
        </w:rPr>
        <w:t>3</w:t>
      </w:r>
      <w:r w:rsidRPr="00E76E5F">
        <w:rPr>
          <w:rFonts w:ascii="Verdana" w:hAnsi="Verdana"/>
          <w:lang w:eastAsia="en-US"/>
        </w:rPr>
        <w:t>-202</w:t>
      </w:r>
      <w:r w:rsidR="00F0101F" w:rsidRPr="00E76E5F">
        <w:rPr>
          <w:rFonts w:ascii="Verdana" w:hAnsi="Verdana"/>
          <w:lang w:eastAsia="en-US"/>
        </w:rPr>
        <w:t>4</w:t>
      </w:r>
      <w:r w:rsidRPr="00E76E5F">
        <w:rPr>
          <w:rFonts w:ascii="Verdana" w:hAnsi="Verdana"/>
          <w:lang w:eastAsia="en-US"/>
        </w:rPr>
        <w:t>.</w:t>
      </w:r>
    </w:p>
    <w:p w:rsidR="00032AC7" w:rsidRPr="00E76E5F" w:rsidRDefault="00032AC7" w:rsidP="00E76E5F">
      <w:pPr>
        <w:spacing w:line="276" w:lineRule="auto"/>
        <w:jc w:val="both"/>
        <w:rPr>
          <w:rFonts w:ascii="Verdana" w:hAnsi="Verdana"/>
          <w:lang w:eastAsia="en-US"/>
        </w:rPr>
      </w:pPr>
    </w:p>
    <w:p w:rsidR="00021511" w:rsidRPr="00E76E5F" w:rsidRDefault="008F1D37" w:rsidP="00E76E5F">
      <w:pPr>
        <w:spacing w:line="276" w:lineRule="auto"/>
        <w:jc w:val="both"/>
        <w:rPr>
          <w:rFonts w:ascii="Verdana" w:hAnsi="Verdana"/>
          <w:b/>
          <w:lang w:eastAsia="en-US"/>
        </w:rPr>
      </w:pPr>
      <w:r w:rsidRPr="00E76E5F">
        <w:rPr>
          <w:rFonts w:ascii="Verdana" w:hAnsi="Verdana"/>
          <w:b/>
          <w:lang w:eastAsia="en-US"/>
        </w:rPr>
        <w:t xml:space="preserve">Article 3 :  </w:t>
      </w:r>
      <w:r w:rsidR="00021511" w:rsidRPr="00E76E5F">
        <w:rPr>
          <w:rFonts w:ascii="Verdana" w:hAnsi="Verdana"/>
          <w:b/>
          <w:lang w:eastAsia="en-US"/>
        </w:rPr>
        <w:t>Spécifications et documents du marché</w:t>
      </w:r>
    </w:p>
    <w:p w:rsidR="008F1D37" w:rsidRDefault="00021511" w:rsidP="00E76E5F">
      <w:pPr>
        <w:spacing w:line="276" w:lineRule="auto"/>
        <w:jc w:val="both"/>
        <w:rPr>
          <w:rFonts w:ascii="Verdana" w:hAnsi="Verdana"/>
          <w:lang w:eastAsia="en-US"/>
        </w:rPr>
      </w:pPr>
      <w:r w:rsidRPr="00E76E5F">
        <w:rPr>
          <w:rFonts w:ascii="Verdana" w:hAnsi="Verdana"/>
          <w:lang w:eastAsia="en-US"/>
        </w:rPr>
        <w:t xml:space="preserve">Les spécifications techniques du présent marché </w:t>
      </w:r>
      <w:r w:rsidR="008F1D37" w:rsidRPr="00E76E5F">
        <w:rPr>
          <w:rFonts w:ascii="Verdana" w:hAnsi="Verdana"/>
          <w:lang w:eastAsia="en-US"/>
        </w:rPr>
        <w:t>sont énumérées dans le Dossier d’Appel d’Offres</w:t>
      </w:r>
    </w:p>
    <w:p w:rsidR="00F71E79" w:rsidRPr="00E76E5F" w:rsidRDefault="00F71E79" w:rsidP="00E76E5F">
      <w:pPr>
        <w:spacing w:line="276" w:lineRule="auto"/>
        <w:jc w:val="both"/>
        <w:rPr>
          <w:rFonts w:ascii="Verdana" w:hAnsi="Verdana"/>
          <w:lang w:eastAsia="en-US"/>
        </w:rPr>
      </w:pPr>
    </w:p>
    <w:p w:rsidR="00B179BF" w:rsidRPr="00E76E5F" w:rsidRDefault="00B179BF" w:rsidP="00E76E5F">
      <w:pPr>
        <w:widowControl w:val="0"/>
        <w:spacing w:line="276" w:lineRule="auto"/>
        <w:rPr>
          <w:rFonts w:ascii="Verdana" w:hAnsi="Verdana"/>
          <w:b/>
          <w:snapToGrid w:val="0"/>
          <w:lang w:eastAsia="en-US"/>
        </w:rPr>
      </w:pPr>
      <w:r w:rsidRPr="00E76E5F">
        <w:rPr>
          <w:rFonts w:ascii="Verdana" w:hAnsi="Verdana"/>
          <w:b/>
          <w:snapToGrid w:val="0"/>
          <w:lang w:eastAsia="en-US"/>
        </w:rPr>
        <w:t xml:space="preserve">Article </w:t>
      </w:r>
      <w:r w:rsidR="008F1D37" w:rsidRPr="00E76E5F">
        <w:rPr>
          <w:rFonts w:ascii="Verdana" w:hAnsi="Verdana"/>
          <w:b/>
          <w:snapToGrid w:val="0"/>
          <w:lang w:eastAsia="en-US"/>
        </w:rPr>
        <w:t>4</w:t>
      </w:r>
      <w:r w:rsidRPr="00E76E5F">
        <w:rPr>
          <w:rFonts w:ascii="Verdana" w:hAnsi="Verdana"/>
          <w:b/>
          <w:snapToGrid w:val="0"/>
          <w:lang w:eastAsia="en-US"/>
        </w:rPr>
        <w:t> : Documents contractuels</w:t>
      </w:r>
      <w:r w:rsidRPr="00E76E5F">
        <w:rPr>
          <w:rFonts w:ascii="Verdana" w:hAnsi="Verdana"/>
          <w:bCs/>
          <w:snapToGrid w:val="0"/>
          <w:lang w:eastAsia="en-US"/>
        </w:rPr>
        <w:t xml:space="preserve"> </w:t>
      </w:r>
    </w:p>
    <w:p w:rsidR="00B179BF" w:rsidRPr="00E76E5F" w:rsidRDefault="00B179BF" w:rsidP="00E76E5F">
      <w:pPr>
        <w:widowControl w:val="0"/>
        <w:spacing w:line="276" w:lineRule="auto"/>
        <w:jc w:val="both"/>
        <w:rPr>
          <w:rFonts w:ascii="Verdana" w:hAnsi="Verdana"/>
          <w:lang w:eastAsia="en-US"/>
        </w:rPr>
      </w:pPr>
      <w:r w:rsidRPr="00E76E5F">
        <w:rPr>
          <w:rFonts w:ascii="Verdana" w:hAnsi="Verdana"/>
          <w:lang w:eastAsia="en-US"/>
        </w:rPr>
        <w:t>L'ensemble des documents énumérés ci-dessous, dont le soumissionnaire assure avoir pris connaissance et définissant les conditions du Marché sont</w:t>
      </w:r>
      <w:r w:rsidR="00F0101F" w:rsidRPr="00E76E5F">
        <w:rPr>
          <w:rFonts w:ascii="Verdana" w:hAnsi="Verdana"/>
          <w:lang w:eastAsia="en-US"/>
        </w:rPr>
        <w:t xml:space="preserve"> </w:t>
      </w:r>
      <w:r w:rsidRPr="00E76E5F">
        <w:rPr>
          <w:rFonts w:ascii="Verdana" w:hAnsi="Verdana"/>
          <w:lang w:eastAsia="en-US"/>
        </w:rPr>
        <w:t>:</w:t>
      </w:r>
    </w:p>
    <w:p w:rsidR="00B179BF" w:rsidRPr="00E76E5F" w:rsidRDefault="00B179BF" w:rsidP="00E76E5F">
      <w:pPr>
        <w:numPr>
          <w:ilvl w:val="0"/>
          <w:numId w:val="22"/>
        </w:numPr>
        <w:tabs>
          <w:tab w:val="num" w:pos="1800"/>
        </w:tabs>
        <w:spacing w:line="276" w:lineRule="auto"/>
        <w:ind w:left="1800" w:right="-1" w:hanging="540"/>
        <w:rPr>
          <w:rFonts w:ascii="Verdana" w:hAnsi="Verdana"/>
          <w:lang w:eastAsia="en-US"/>
        </w:rPr>
      </w:pPr>
      <w:r w:rsidRPr="00E76E5F">
        <w:rPr>
          <w:rFonts w:ascii="Verdana" w:hAnsi="Verdana"/>
          <w:lang w:eastAsia="en-US"/>
        </w:rPr>
        <w:t>Le Marché (ou le contrat) ;</w:t>
      </w:r>
    </w:p>
    <w:p w:rsidR="00B179BF" w:rsidRPr="00E76E5F" w:rsidRDefault="008F1D37" w:rsidP="00E76E5F">
      <w:pPr>
        <w:numPr>
          <w:ilvl w:val="0"/>
          <w:numId w:val="22"/>
        </w:numPr>
        <w:tabs>
          <w:tab w:val="num" w:pos="1800"/>
        </w:tabs>
        <w:spacing w:line="276" w:lineRule="auto"/>
        <w:ind w:left="1800" w:right="-1" w:hanging="540"/>
        <w:rPr>
          <w:rFonts w:ascii="Verdana" w:hAnsi="Verdana"/>
          <w:lang w:eastAsia="en-US"/>
        </w:rPr>
      </w:pPr>
      <w:r w:rsidRPr="00E76E5F">
        <w:rPr>
          <w:rFonts w:ascii="Verdana" w:hAnsi="Verdana"/>
          <w:lang w:eastAsia="en-US"/>
        </w:rPr>
        <w:t>L’offre du prestataire,</w:t>
      </w:r>
    </w:p>
    <w:p w:rsidR="00B179BF" w:rsidRPr="00E76E5F" w:rsidRDefault="00B179BF" w:rsidP="00E76E5F">
      <w:pPr>
        <w:numPr>
          <w:ilvl w:val="0"/>
          <w:numId w:val="22"/>
        </w:numPr>
        <w:tabs>
          <w:tab w:val="num" w:pos="1800"/>
        </w:tabs>
        <w:spacing w:line="276" w:lineRule="auto"/>
        <w:ind w:left="1800" w:right="-1" w:hanging="540"/>
        <w:rPr>
          <w:rFonts w:ascii="Verdana" w:hAnsi="Verdana"/>
          <w:lang w:eastAsia="en-US"/>
        </w:rPr>
      </w:pPr>
      <w:r w:rsidRPr="00E76E5F">
        <w:rPr>
          <w:rFonts w:ascii="Verdana" w:hAnsi="Verdana"/>
          <w:lang w:eastAsia="en-US"/>
        </w:rPr>
        <w:t>Le Dossier d’Appel d’Offres (DAO) ;</w:t>
      </w:r>
    </w:p>
    <w:p w:rsidR="009D2998" w:rsidRPr="00E76E5F" w:rsidRDefault="009D2998" w:rsidP="00E76E5F">
      <w:pPr>
        <w:numPr>
          <w:ilvl w:val="0"/>
          <w:numId w:val="22"/>
        </w:numPr>
        <w:tabs>
          <w:tab w:val="num" w:pos="1800"/>
        </w:tabs>
        <w:spacing w:line="276" w:lineRule="auto"/>
        <w:ind w:left="1800" w:right="-1" w:hanging="540"/>
        <w:rPr>
          <w:rFonts w:ascii="Verdana" w:hAnsi="Verdana"/>
          <w:lang w:eastAsia="en-US"/>
        </w:rPr>
      </w:pPr>
      <w:r w:rsidRPr="00E76E5F">
        <w:rPr>
          <w:rFonts w:ascii="Verdana" w:hAnsi="Verdana"/>
          <w:lang w:eastAsia="en-US"/>
        </w:rPr>
        <w:t>Le code des Marchés Publics et ses textes d’application.</w:t>
      </w:r>
    </w:p>
    <w:p w:rsidR="006B1724" w:rsidRPr="00E76E5F" w:rsidRDefault="00B179BF" w:rsidP="00E76E5F">
      <w:pPr>
        <w:tabs>
          <w:tab w:val="num" w:pos="1532"/>
        </w:tabs>
        <w:spacing w:after="120" w:line="276" w:lineRule="auto"/>
        <w:ind w:right="566"/>
        <w:jc w:val="both"/>
        <w:rPr>
          <w:rFonts w:ascii="Verdana" w:hAnsi="Verdana"/>
          <w:lang w:eastAsia="en-US"/>
        </w:rPr>
      </w:pPr>
      <w:r w:rsidRPr="00E76E5F">
        <w:rPr>
          <w:rFonts w:ascii="Verdana" w:hAnsi="Verdana"/>
          <w:lang w:eastAsia="en-US"/>
        </w:rPr>
        <w:t xml:space="preserve">En cas de discordance entre les pièces contractuelles et constitutives du Marché, ces pièces prévalent dans l'ordre où elles sont énumérées ci- </w:t>
      </w:r>
      <w:proofErr w:type="gramStart"/>
      <w:r w:rsidRPr="00E76E5F">
        <w:rPr>
          <w:rFonts w:ascii="Verdana" w:hAnsi="Verdana"/>
          <w:lang w:eastAsia="en-US"/>
        </w:rPr>
        <w:t>dessus.</w:t>
      </w:r>
      <w:r w:rsidR="009863FC">
        <w:rPr>
          <w:rFonts w:ascii="Verdana" w:hAnsi="Verdana"/>
          <w:lang w:eastAsia="en-US"/>
        </w:rPr>
        <w:t>-</w:t>
      </w:r>
      <w:proofErr w:type="gramEnd"/>
      <w:r w:rsidR="009863FC">
        <w:rPr>
          <w:rFonts w:ascii="Verdana" w:hAnsi="Verdana"/>
          <w:lang w:eastAsia="en-US"/>
        </w:rPr>
        <w:t xml:space="preserve">  </w:t>
      </w:r>
    </w:p>
    <w:p w:rsidR="008F1D37" w:rsidRPr="00E76E5F" w:rsidRDefault="008F1D37" w:rsidP="00E76E5F">
      <w:pPr>
        <w:tabs>
          <w:tab w:val="num" w:pos="1532"/>
        </w:tabs>
        <w:spacing w:after="120" w:line="276" w:lineRule="auto"/>
        <w:ind w:right="566"/>
        <w:jc w:val="both"/>
        <w:rPr>
          <w:rFonts w:ascii="Verdana" w:hAnsi="Verdana"/>
          <w:b/>
          <w:lang w:eastAsia="en-US"/>
        </w:rPr>
      </w:pPr>
      <w:r w:rsidRPr="00E76E5F">
        <w:rPr>
          <w:rFonts w:ascii="Verdana" w:hAnsi="Verdana"/>
          <w:b/>
          <w:lang w:eastAsia="en-US"/>
        </w:rPr>
        <w:t xml:space="preserve">Article 5 : </w:t>
      </w:r>
      <w:r w:rsidR="00955714" w:rsidRPr="00E76E5F">
        <w:rPr>
          <w:rFonts w:ascii="Verdana" w:hAnsi="Verdana"/>
          <w:b/>
          <w:lang w:eastAsia="en-US"/>
        </w:rPr>
        <w:t>L</w:t>
      </w:r>
      <w:r w:rsidRPr="00E76E5F">
        <w:rPr>
          <w:rFonts w:ascii="Verdana" w:hAnsi="Verdana"/>
          <w:b/>
          <w:lang w:eastAsia="en-US"/>
        </w:rPr>
        <w:t>ieu de prestation</w:t>
      </w:r>
    </w:p>
    <w:p w:rsidR="00B179BF" w:rsidRDefault="008F1D37" w:rsidP="00E76E5F">
      <w:pPr>
        <w:tabs>
          <w:tab w:val="num" w:pos="1532"/>
        </w:tabs>
        <w:spacing w:after="120" w:line="276" w:lineRule="auto"/>
        <w:ind w:right="566"/>
        <w:jc w:val="both"/>
        <w:rPr>
          <w:rFonts w:ascii="Verdana" w:hAnsi="Verdana"/>
          <w:lang w:eastAsia="en-US"/>
        </w:rPr>
      </w:pPr>
      <w:r w:rsidRPr="00E76E5F">
        <w:rPr>
          <w:rFonts w:ascii="Verdana" w:hAnsi="Verdana"/>
          <w:lang w:eastAsia="en-US"/>
        </w:rPr>
        <w:t>Les services faisant l’objet du présent marché seront rendus à Bujumbura.</w:t>
      </w:r>
    </w:p>
    <w:p w:rsidR="002B0798" w:rsidRPr="00E76E5F" w:rsidRDefault="002B0798" w:rsidP="00E76E5F">
      <w:pPr>
        <w:tabs>
          <w:tab w:val="num" w:pos="1532"/>
        </w:tabs>
        <w:spacing w:after="120" w:line="276" w:lineRule="auto"/>
        <w:ind w:right="566"/>
        <w:jc w:val="both"/>
        <w:rPr>
          <w:rFonts w:ascii="Verdana" w:hAnsi="Verdana"/>
          <w:lang w:eastAsia="en-US"/>
        </w:rPr>
      </w:pPr>
    </w:p>
    <w:p w:rsidR="00B179BF" w:rsidRPr="00E76E5F" w:rsidRDefault="00B179BF" w:rsidP="00E76E5F">
      <w:pPr>
        <w:keepNext/>
        <w:widowControl w:val="0"/>
        <w:tabs>
          <w:tab w:val="left" w:pos="540"/>
        </w:tabs>
        <w:spacing w:after="120" w:line="276" w:lineRule="auto"/>
        <w:ind w:right="-72"/>
        <w:outlineLvl w:val="7"/>
        <w:rPr>
          <w:rFonts w:ascii="Verdana" w:hAnsi="Verdana"/>
          <w:b/>
          <w:bCs/>
          <w:snapToGrid w:val="0"/>
          <w:u w:val="single"/>
          <w:lang w:eastAsia="en-US"/>
        </w:rPr>
      </w:pPr>
      <w:r w:rsidRPr="00E76E5F">
        <w:rPr>
          <w:rFonts w:ascii="Verdana" w:hAnsi="Verdana"/>
          <w:b/>
          <w:bCs/>
          <w:snapToGrid w:val="0"/>
          <w:lang w:eastAsia="en-US"/>
        </w:rPr>
        <w:t>CHAPITRE II -</w:t>
      </w:r>
      <w:r w:rsidRPr="00E76E5F">
        <w:rPr>
          <w:rFonts w:ascii="Verdana" w:hAnsi="Verdana"/>
          <w:b/>
          <w:bCs/>
          <w:snapToGrid w:val="0"/>
          <w:u w:val="single"/>
          <w:lang w:eastAsia="en-US"/>
        </w:rPr>
        <w:t>DISPOSITIONS FINANCIERES</w:t>
      </w:r>
    </w:p>
    <w:p w:rsidR="00B179BF" w:rsidRPr="00E76E5F" w:rsidRDefault="00B179BF" w:rsidP="00E76E5F">
      <w:pPr>
        <w:keepNext/>
        <w:widowControl w:val="0"/>
        <w:suppressAutoHyphens/>
        <w:spacing w:after="120" w:line="276" w:lineRule="auto"/>
        <w:jc w:val="both"/>
        <w:outlineLvl w:val="4"/>
        <w:rPr>
          <w:rFonts w:ascii="Verdana" w:hAnsi="Verdana"/>
          <w:bCs/>
          <w:snapToGrid w:val="0"/>
          <w:lang w:eastAsia="en-US"/>
        </w:rPr>
      </w:pPr>
      <w:r w:rsidRPr="00E76E5F">
        <w:rPr>
          <w:rFonts w:ascii="Verdana" w:hAnsi="Verdana"/>
          <w:b/>
          <w:bCs/>
          <w:snapToGrid w:val="0"/>
          <w:lang w:eastAsia="en-US"/>
        </w:rPr>
        <w:t xml:space="preserve">Article </w:t>
      </w:r>
      <w:r w:rsidR="008F1D37" w:rsidRPr="00E76E5F">
        <w:rPr>
          <w:rFonts w:ascii="Verdana" w:hAnsi="Verdana"/>
          <w:b/>
          <w:bCs/>
          <w:snapToGrid w:val="0"/>
          <w:lang w:eastAsia="en-US"/>
        </w:rPr>
        <w:t>6</w:t>
      </w:r>
      <w:r w:rsidRPr="00E76E5F">
        <w:rPr>
          <w:rFonts w:ascii="Verdana" w:hAnsi="Verdana"/>
          <w:b/>
          <w:bCs/>
          <w:snapToGrid w:val="0"/>
          <w:lang w:eastAsia="en-US"/>
        </w:rPr>
        <w:t xml:space="preserve"> : Prix du Marché </w:t>
      </w:r>
    </w:p>
    <w:p w:rsidR="00B179BF" w:rsidRPr="00E76E5F" w:rsidRDefault="00B179BF" w:rsidP="00E76E5F">
      <w:pPr>
        <w:spacing w:after="120" w:line="276" w:lineRule="auto"/>
        <w:rPr>
          <w:rFonts w:ascii="Verdana" w:hAnsi="Verdana"/>
          <w:lang w:eastAsia="en-US"/>
        </w:rPr>
      </w:pPr>
      <w:r w:rsidRPr="00E76E5F">
        <w:rPr>
          <w:rFonts w:ascii="Verdana" w:hAnsi="Verdana"/>
          <w:lang w:eastAsia="en-US"/>
        </w:rPr>
        <w:t xml:space="preserve">Le Montant du Marché s’élève à la somme de </w:t>
      </w:r>
      <w:r w:rsidRPr="00E76E5F">
        <w:rPr>
          <w:rFonts w:ascii="Verdana" w:hAnsi="Verdana"/>
          <w:i/>
          <w:lang w:eastAsia="en-US"/>
        </w:rPr>
        <w:t>[Insérer la somme]</w:t>
      </w:r>
      <w:r w:rsidRPr="00E76E5F">
        <w:rPr>
          <w:rFonts w:ascii="Verdana" w:hAnsi="Verdana"/>
          <w:lang w:eastAsia="en-US"/>
        </w:rPr>
        <w:t xml:space="preserve"> (………</w:t>
      </w:r>
      <w:proofErr w:type="gramStart"/>
      <w:r w:rsidRPr="00E76E5F">
        <w:rPr>
          <w:rFonts w:ascii="Verdana" w:hAnsi="Verdana"/>
          <w:lang w:eastAsia="en-US"/>
        </w:rPr>
        <w:t>…….</w:t>
      </w:r>
      <w:proofErr w:type="gramEnd"/>
      <w:r w:rsidRPr="00E76E5F">
        <w:rPr>
          <w:rFonts w:ascii="Verdana" w:hAnsi="Verdana"/>
          <w:lang w:eastAsia="en-US"/>
        </w:rPr>
        <w:t xml:space="preserve">. …BIF) francs burundais, </w:t>
      </w:r>
      <w:r w:rsidR="00557670" w:rsidRPr="00E76E5F">
        <w:rPr>
          <w:rFonts w:ascii="Verdana" w:hAnsi="Verdana"/>
          <w:lang w:eastAsia="en-US"/>
        </w:rPr>
        <w:t>T</w:t>
      </w:r>
      <w:r w:rsidRPr="00E76E5F">
        <w:rPr>
          <w:rFonts w:ascii="Verdana" w:hAnsi="Verdana"/>
          <w:lang w:eastAsia="en-US"/>
        </w:rPr>
        <w:t xml:space="preserve">axe sur </w:t>
      </w:r>
      <w:r w:rsidR="00557670" w:rsidRPr="00E76E5F">
        <w:rPr>
          <w:rFonts w:ascii="Verdana" w:hAnsi="Verdana"/>
          <w:lang w:eastAsia="en-US"/>
        </w:rPr>
        <w:t>V</w:t>
      </w:r>
      <w:r w:rsidRPr="00E76E5F">
        <w:rPr>
          <w:rFonts w:ascii="Verdana" w:hAnsi="Verdana"/>
          <w:lang w:eastAsia="en-US"/>
        </w:rPr>
        <w:t xml:space="preserve">aleur </w:t>
      </w:r>
      <w:r w:rsidR="00557670" w:rsidRPr="00E76E5F">
        <w:rPr>
          <w:rFonts w:ascii="Verdana" w:hAnsi="Verdana"/>
          <w:lang w:eastAsia="en-US"/>
        </w:rPr>
        <w:t>A</w:t>
      </w:r>
      <w:r w:rsidRPr="00E76E5F">
        <w:rPr>
          <w:rFonts w:ascii="Verdana" w:hAnsi="Verdana"/>
          <w:lang w:eastAsia="en-US"/>
        </w:rPr>
        <w:t xml:space="preserve">joutée </w:t>
      </w:r>
      <w:r w:rsidR="00557670" w:rsidRPr="00E76E5F">
        <w:rPr>
          <w:rFonts w:ascii="Verdana" w:hAnsi="Verdana"/>
          <w:lang w:eastAsia="en-US"/>
        </w:rPr>
        <w:t>C</w:t>
      </w:r>
      <w:r w:rsidRPr="00E76E5F">
        <w:rPr>
          <w:rFonts w:ascii="Verdana" w:hAnsi="Verdana"/>
          <w:lang w:eastAsia="en-US"/>
        </w:rPr>
        <w:t xml:space="preserve">omprise.  </w:t>
      </w:r>
    </w:p>
    <w:p w:rsidR="00B179BF" w:rsidRPr="00E76E5F" w:rsidRDefault="00B179BF" w:rsidP="00E76E5F">
      <w:pPr>
        <w:keepNext/>
        <w:widowControl w:val="0"/>
        <w:suppressAutoHyphens/>
        <w:spacing w:after="120" w:line="276" w:lineRule="auto"/>
        <w:jc w:val="both"/>
        <w:outlineLvl w:val="4"/>
        <w:rPr>
          <w:rFonts w:ascii="Verdana" w:hAnsi="Verdana"/>
          <w:bCs/>
          <w:snapToGrid w:val="0"/>
          <w:lang w:eastAsia="en-US"/>
        </w:rPr>
      </w:pPr>
      <w:r w:rsidRPr="00E76E5F">
        <w:rPr>
          <w:rFonts w:ascii="Verdana" w:hAnsi="Verdana"/>
          <w:b/>
          <w:bCs/>
          <w:snapToGrid w:val="0"/>
          <w:lang w:eastAsia="en-US"/>
        </w:rPr>
        <w:t xml:space="preserve">Article </w:t>
      </w:r>
      <w:r w:rsidR="00660CF6" w:rsidRPr="00E76E5F">
        <w:rPr>
          <w:rFonts w:ascii="Verdana" w:hAnsi="Verdana"/>
          <w:b/>
          <w:bCs/>
          <w:snapToGrid w:val="0"/>
          <w:lang w:eastAsia="en-US"/>
        </w:rPr>
        <w:t>7</w:t>
      </w:r>
      <w:r w:rsidRPr="00E76E5F">
        <w:rPr>
          <w:rFonts w:ascii="Verdana" w:hAnsi="Verdana"/>
          <w:b/>
          <w:bCs/>
          <w:snapToGrid w:val="0"/>
          <w:lang w:eastAsia="en-US"/>
        </w:rPr>
        <w:t xml:space="preserve"> : Nature du Marché </w:t>
      </w:r>
      <w:r w:rsidRPr="00E76E5F">
        <w:rPr>
          <w:rFonts w:ascii="Verdana" w:hAnsi="Verdana"/>
          <w:b/>
          <w:bCs/>
          <w:snapToGrid w:val="0"/>
          <w:lang w:eastAsia="en-US"/>
        </w:rPr>
        <w:tab/>
      </w:r>
      <w:r w:rsidRPr="00E76E5F">
        <w:rPr>
          <w:rFonts w:ascii="Verdana" w:hAnsi="Verdana"/>
          <w:b/>
          <w:bCs/>
          <w:snapToGrid w:val="0"/>
          <w:lang w:eastAsia="en-US"/>
        </w:rPr>
        <w:tab/>
      </w:r>
      <w:r w:rsidRPr="00E76E5F">
        <w:rPr>
          <w:rFonts w:ascii="Verdana" w:hAnsi="Verdana"/>
          <w:b/>
          <w:bCs/>
          <w:snapToGrid w:val="0"/>
          <w:lang w:eastAsia="en-US"/>
        </w:rPr>
        <w:tab/>
      </w:r>
    </w:p>
    <w:p w:rsidR="00DA4855" w:rsidRPr="00E76E5F" w:rsidRDefault="00B179BF" w:rsidP="00E76E5F">
      <w:pPr>
        <w:spacing w:after="120" w:line="276" w:lineRule="auto"/>
        <w:rPr>
          <w:rFonts w:ascii="Verdana" w:hAnsi="Verdana"/>
          <w:lang w:eastAsia="en-US"/>
        </w:rPr>
      </w:pPr>
      <w:r w:rsidRPr="00E76E5F">
        <w:rPr>
          <w:rFonts w:ascii="Verdana" w:hAnsi="Verdana"/>
          <w:lang w:eastAsia="en-US"/>
        </w:rPr>
        <w:t xml:space="preserve">Le </w:t>
      </w:r>
      <w:r w:rsidR="008F1D37" w:rsidRPr="00E76E5F">
        <w:rPr>
          <w:rFonts w:ascii="Verdana" w:hAnsi="Verdana"/>
          <w:lang w:eastAsia="en-US"/>
        </w:rPr>
        <w:t xml:space="preserve">présent </w:t>
      </w:r>
      <w:r w:rsidRPr="00E76E5F">
        <w:rPr>
          <w:rFonts w:ascii="Verdana" w:hAnsi="Verdana"/>
          <w:lang w:eastAsia="en-US"/>
        </w:rPr>
        <w:t xml:space="preserve">marché </w:t>
      </w:r>
      <w:r w:rsidR="008F1D37" w:rsidRPr="00E76E5F">
        <w:rPr>
          <w:rFonts w:ascii="Verdana" w:hAnsi="Verdana"/>
          <w:lang w:eastAsia="en-US"/>
        </w:rPr>
        <w:t>est à bordereau de prix.</w:t>
      </w:r>
    </w:p>
    <w:p w:rsidR="00B179BF" w:rsidRPr="00E76E5F" w:rsidRDefault="00B179BF" w:rsidP="00E76E5F">
      <w:pPr>
        <w:spacing w:after="120" w:line="276" w:lineRule="auto"/>
        <w:ind w:left="720" w:hanging="720"/>
        <w:rPr>
          <w:rFonts w:ascii="Verdana" w:hAnsi="Verdana"/>
          <w:lang w:eastAsia="en-US"/>
        </w:rPr>
      </w:pPr>
      <w:r w:rsidRPr="00E76E5F">
        <w:rPr>
          <w:rFonts w:ascii="Verdana" w:hAnsi="Verdana"/>
          <w:b/>
          <w:lang w:eastAsia="en-US"/>
        </w:rPr>
        <w:t xml:space="preserve">Article </w:t>
      </w:r>
      <w:r w:rsidR="00660CF6" w:rsidRPr="00E76E5F">
        <w:rPr>
          <w:rFonts w:ascii="Verdana" w:hAnsi="Verdana"/>
          <w:b/>
          <w:lang w:eastAsia="en-US"/>
        </w:rPr>
        <w:t>8</w:t>
      </w:r>
      <w:r w:rsidRPr="00E76E5F">
        <w:rPr>
          <w:rFonts w:ascii="Verdana" w:hAnsi="Verdana"/>
          <w:b/>
          <w:lang w:eastAsia="en-US"/>
        </w:rPr>
        <w:t xml:space="preserve"> : Régime fiscal et douanier </w:t>
      </w:r>
    </w:p>
    <w:p w:rsidR="00B179BF" w:rsidRPr="00E76E5F" w:rsidRDefault="00B179BF" w:rsidP="00E76E5F">
      <w:pPr>
        <w:tabs>
          <w:tab w:val="left" w:pos="2160"/>
          <w:tab w:val="left" w:pos="9144"/>
        </w:tabs>
        <w:spacing w:after="120" w:line="276" w:lineRule="auto"/>
        <w:ind w:right="-72"/>
        <w:jc w:val="both"/>
        <w:rPr>
          <w:rFonts w:ascii="Verdana" w:hAnsi="Verdana"/>
          <w:snapToGrid w:val="0"/>
          <w:lang w:eastAsia="en-US"/>
        </w:rPr>
      </w:pPr>
      <w:r w:rsidRPr="00E76E5F">
        <w:rPr>
          <w:rFonts w:ascii="Verdana" w:hAnsi="Verdana"/>
          <w:lang w:eastAsia="en-US"/>
        </w:rPr>
        <w:t xml:space="preserve">Les prix du présent Marché sont réputés comprendre tous les montants dus au titre des impôts, droits, taxes et obligations résultant de l’exécution du Marché, applicables en République du Burundi. </w:t>
      </w:r>
    </w:p>
    <w:p w:rsidR="00934828" w:rsidRPr="00E76E5F" w:rsidRDefault="00B179BF" w:rsidP="00E76E5F">
      <w:pPr>
        <w:widowControl w:val="0"/>
        <w:spacing w:line="276" w:lineRule="auto"/>
        <w:jc w:val="both"/>
        <w:rPr>
          <w:rFonts w:ascii="Verdana" w:hAnsi="Verdana"/>
          <w:b/>
          <w:snapToGrid w:val="0"/>
          <w:lang w:eastAsia="en-US"/>
        </w:rPr>
      </w:pPr>
      <w:r w:rsidRPr="00E76E5F">
        <w:rPr>
          <w:rFonts w:ascii="Verdana" w:hAnsi="Verdana"/>
          <w:b/>
          <w:snapToGrid w:val="0"/>
          <w:lang w:eastAsia="en-US"/>
        </w:rPr>
        <w:t xml:space="preserve">Article </w:t>
      </w:r>
      <w:r w:rsidR="002D5509" w:rsidRPr="00E76E5F">
        <w:rPr>
          <w:rFonts w:ascii="Verdana" w:hAnsi="Verdana"/>
          <w:b/>
          <w:snapToGrid w:val="0"/>
          <w:lang w:eastAsia="en-US"/>
        </w:rPr>
        <w:t>9</w:t>
      </w:r>
      <w:r w:rsidR="00660CF6" w:rsidRPr="00E76E5F">
        <w:rPr>
          <w:rFonts w:ascii="Verdana" w:hAnsi="Verdana"/>
          <w:b/>
          <w:snapToGrid w:val="0"/>
          <w:lang w:eastAsia="en-US"/>
        </w:rPr>
        <w:t xml:space="preserve"> </w:t>
      </w:r>
      <w:r w:rsidRPr="00E76E5F">
        <w:rPr>
          <w:rFonts w:ascii="Verdana" w:hAnsi="Verdana"/>
          <w:b/>
          <w:snapToGrid w:val="0"/>
          <w:lang w:eastAsia="en-US"/>
        </w:rPr>
        <w:t>: Modalités de paiement</w:t>
      </w:r>
    </w:p>
    <w:p w:rsidR="00934828" w:rsidRPr="00E76E5F" w:rsidRDefault="00934828" w:rsidP="00E76E5F">
      <w:pPr>
        <w:widowControl w:val="0"/>
        <w:spacing w:line="276" w:lineRule="auto"/>
        <w:jc w:val="both"/>
        <w:rPr>
          <w:rFonts w:ascii="Verdana" w:hAnsi="Verdana"/>
          <w:b/>
          <w:snapToGrid w:val="0"/>
          <w:lang w:eastAsia="en-US"/>
        </w:rPr>
      </w:pPr>
    </w:p>
    <w:p w:rsidR="000F47E5" w:rsidRPr="0087556C" w:rsidRDefault="00C63055" w:rsidP="0087556C">
      <w:pPr>
        <w:spacing w:after="120" w:line="276" w:lineRule="auto"/>
        <w:jc w:val="both"/>
        <w:rPr>
          <w:rFonts w:ascii="Verdana" w:hAnsi="Verdana"/>
          <w:lang w:eastAsia="en-US"/>
        </w:rPr>
      </w:pPr>
      <w:r w:rsidRPr="00E76E5F">
        <w:rPr>
          <w:rFonts w:ascii="Verdana" w:hAnsi="Verdana"/>
          <w:color w:val="000000" w:themeColor="text1"/>
        </w:rPr>
        <w:t xml:space="preserve">Le paiement se fera par virement bancaire au compte du prestataire dans trente (30) jours suivant la présentation de la facture accompagnée d’un procès-verbal (PV) de réception approuvée </w:t>
      </w:r>
      <w:r w:rsidRPr="00E76E5F">
        <w:rPr>
          <w:rFonts w:ascii="Verdana" w:hAnsi="Verdana"/>
          <w:lang w:eastAsia="en-US"/>
        </w:rPr>
        <w:t xml:space="preserve">par la Personne Responsable des Marchés Publics à l’OBR. </w:t>
      </w:r>
      <w:r w:rsidR="000F47E5" w:rsidRPr="00E76E5F">
        <w:rPr>
          <w:rFonts w:ascii="Verdana" w:hAnsi="Verdana"/>
          <w:lang w:eastAsia="en-US"/>
        </w:rPr>
        <w:t xml:space="preserve"> </w:t>
      </w:r>
    </w:p>
    <w:p w:rsidR="00C872E0" w:rsidRPr="00E76E5F" w:rsidRDefault="004F6C06" w:rsidP="00E76E5F">
      <w:pPr>
        <w:spacing w:after="120" w:line="276" w:lineRule="auto"/>
        <w:jc w:val="both"/>
        <w:rPr>
          <w:rFonts w:ascii="Verdana" w:hAnsi="Verdana"/>
          <w:lang w:eastAsia="en-US"/>
        </w:rPr>
      </w:pPr>
      <w:r w:rsidRPr="00E76E5F">
        <w:rPr>
          <w:rFonts w:ascii="Verdana" w:hAnsi="Verdana"/>
          <w:lang w:eastAsia="en-US"/>
        </w:rPr>
        <w:t xml:space="preserve">Le paiement </w:t>
      </w:r>
      <w:r w:rsidR="00D95CDE" w:rsidRPr="00E76E5F">
        <w:rPr>
          <w:rFonts w:ascii="Verdana" w:hAnsi="Verdana"/>
          <w:lang w:eastAsia="en-US"/>
        </w:rPr>
        <w:t xml:space="preserve">sera domicilié au compte </w:t>
      </w:r>
      <w:r w:rsidR="00252673" w:rsidRPr="00E76E5F">
        <w:rPr>
          <w:rFonts w:ascii="Verdana" w:hAnsi="Verdana"/>
          <w:lang w:eastAsia="en-US"/>
        </w:rPr>
        <w:t xml:space="preserve">ouvert </w:t>
      </w:r>
      <w:r w:rsidR="004C45BC" w:rsidRPr="00E76E5F">
        <w:rPr>
          <w:rFonts w:ascii="Verdana" w:hAnsi="Verdana"/>
          <w:lang w:eastAsia="en-US"/>
        </w:rPr>
        <w:t xml:space="preserve">au nom </w:t>
      </w:r>
      <w:r w:rsidR="00D95CDE" w:rsidRPr="00E76E5F">
        <w:rPr>
          <w:rFonts w:ascii="Verdana" w:hAnsi="Verdana"/>
          <w:lang w:eastAsia="en-US"/>
        </w:rPr>
        <w:t>d</w:t>
      </w:r>
      <w:r w:rsidR="003D767E" w:rsidRPr="00E76E5F">
        <w:rPr>
          <w:rFonts w:ascii="Verdana" w:hAnsi="Verdana"/>
          <w:lang w:eastAsia="en-US"/>
        </w:rPr>
        <w:t>u prestataire</w:t>
      </w:r>
      <w:r w:rsidR="00C872E0" w:rsidRPr="00E76E5F">
        <w:rPr>
          <w:rFonts w:ascii="Verdana" w:hAnsi="Verdana"/>
          <w:lang w:eastAsia="en-US"/>
        </w:rPr>
        <w:t xml:space="preserve"> auprès d’une </w:t>
      </w:r>
      <w:r w:rsidR="00886196" w:rsidRPr="00E76E5F">
        <w:rPr>
          <w:rFonts w:ascii="Verdana" w:hAnsi="Verdana"/>
          <w:lang w:eastAsia="en-US"/>
        </w:rPr>
        <w:t xml:space="preserve">institution </w:t>
      </w:r>
      <w:r w:rsidR="00891006" w:rsidRPr="00E76E5F">
        <w:rPr>
          <w:rFonts w:ascii="Verdana" w:hAnsi="Verdana"/>
          <w:lang w:eastAsia="en-US"/>
        </w:rPr>
        <w:t>financière</w:t>
      </w:r>
      <w:r w:rsidR="00F73A1F" w:rsidRPr="00E76E5F">
        <w:rPr>
          <w:rFonts w:ascii="Verdana" w:hAnsi="Verdana"/>
          <w:lang w:eastAsia="en-US"/>
        </w:rPr>
        <w:t xml:space="preserve"> </w:t>
      </w:r>
      <w:r w:rsidR="004324C8" w:rsidRPr="00E76E5F">
        <w:rPr>
          <w:rFonts w:ascii="Verdana" w:hAnsi="Verdana"/>
          <w:lang w:eastAsia="en-US"/>
        </w:rPr>
        <w:t>agré</w:t>
      </w:r>
      <w:r w:rsidR="002663D9" w:rsidRPr="00E76E5F">
        <w:rPr>
          <w:rFonts w:ascii="Verdana" w:hAnsi="Verdana"/>
          <w:lang w:eastAsia="en-US"/>
        </w:rPr>
        <w:t>ée</w:t>
      </w:r>
      <w:r w:rsidR="004324C8" w:rsidRPr="00E76E5F">
        <w:rPr>
          <w:rFonts w:ascii="Verdana" w:hAnsi="Verdana"/>
          <w:lang w:eastAsia="en-US"/>
        </w:rPr>
        <w:t xml:space="preserve"> émettrice de</w:t>
      </w:r>
      <w:r w:rsidR="00C872E0" w:rsidRPr="00E76E5F">
        <w:rPr>
          <w:rFonts w:ascii="Verdana" w:hAnsi="Verdana"/>
          <w:lang w:eastAsia="en-US"/>
        </w:rPr>
        <w:t xml:space="preserve"> la garantie de bonne exécution</w:t>
      </w:r>
      <w:r w:rsidR="00C677BC" w:rsidRPr="00E76E5F">
        <w:rPr>
          <w:rFonts w:ascii="Verdana" w:hAnsi="Verdana"/>
          <w:lang w:eastAsia="en-US"/>
        </w:rPr>
        <w:t xml:space="preserve"> du marché</w:t>
      </w:r>
      <w:r w:rsidR="00C872E0" w:rsidRPr="00E76E5F">
        <w:rPr>
          <w:rFonts w:ascii="Verdana" w:hAnsi="Verdana"/>
          <w:lang w:eastAsia="en-US"/>
        </w:rPr>
        <w:t>.</w:t>
      </w:r>
    </w:p>
    <w:p w:rsidR="00B179BF" w:rsidRPr="00E76E5F" w:rsidRDefault="00B179BF" w:rsidP="00E76E5F">
      <w:pPr>
        <w:spacing w:line="276" w:lineRule="auto"/>
        <w:jc w:val="both"/>
        <w:rPr>
          <w:rFonts w:ascii="Verdana" w:hAnsi="Verdana"/>
          <w:lang w:eastAsia="en-US"/>
        </w:rPr>
      </w:pPr>
    </w:p>
    <w:p w:rsidR="00B179BF" w:rsidRPr="00E76E5F" w:rsidRDefault="00B179BF" w:rsidP="00E76E5F">
      <w:pPr>
        <w:spacing w:line="276" w:lineRule="auto"/>
        <w:jc w:val="both"/>
        <w:rPr>
          <w:rFonts w:ascii="Verdana" w:hAnsi="Verdana"/>
          <w:b/>
          <w:snapToGrid w:val="0"/>
          <w:lang w:eastAsia="en-US"/>
        </w:rPr>
      </w:pPr>
      <w:r w:rsidRPr="00E76E5F">
        <w:rPr>
          <w:rFonts w:ascii="Verdana" w:hAnsi="Verdana"/>
          <w:lang w:eastAsia="en-US"/>
        </w:rPr>
        <w:t xml:space="preserve"> </w:t>
      </w:r>
      <w:r w:rsidRPr="00E76E5F">
        <w:rPr>
          <w:rFonts w:ascii="Verdana" w:hAnsi="Verdana"/>
          <w:b/>
          <w:snapToGrid w:val="0"/>
          <w:lang w:eastAsia="en-US"/>
        </w:rPr>
        <w:t xml:space="preserve">CHAPITRE III- </w:t>
      </w:r>
      <w:r w:rsidRPr="00E76E5F">
        <w:rPr>
          <w:rFonts w:ascii="Verdana" w:hAnsi="Verdana"/>
          <w:b/>
          <w:u w:val="single"/>
          <w:lang w:eastAsia="en-US"/>
        </w:rPr>
        <w:t>EXECUTION ET RECEPTION DU MARCHE</w:t>
      </w:r>
    </w:p>
    <w:p w:rsidR="00B179BF" w:rsidRPr="00E76E5F" w:rsidRDefault="00B179BF" w:rsidP="00E76E5F">
      <w:pPr>
        <w:keepNext/>
        <w:keepLines/>
        <w:widowControl w:val="0"/>
        <w:spacing w:line="276" w:lineRule="auto"/>
        <w:outlineLvl w:val="2"/>
        <w:rPr>
          <w:rFonts w:ascii="Verdana" w:hAnsi="Verdana"/>
          <w:b/>
          <w:bCs/>
          <w:snapToGrid w:val="0"/>
          <w:lang w:eastAsia="en-US"/>
        </w:rPr>
      </w:pPr>
    </w:p>
    <w:p w:rsidR="00B179BF" w:rsidRPr="00E76E5F" w:rsidRDefault="00B179BF" w:rsidP="00E76E5F">
      <w:pPr>
        <w:keepNext/>
        <w:keepLines/>
        <w:widowControl w:val="0"/>
        <w:spacing w:line="276" w:lineRule="auto"/>
        <w:outlineLvl w:val="2"/>
        <w:rPr>
          <w:rFonts w:ascii="Verdana" w:hAnsi="Verdana"/>
          <w:snapToGrid w:val="0"/>
          <w:lang w:eastAsia="en-US"/>
        </w:rPr>
      </w:pPr>
      <w:r w:rsidRPr="00E76E5F">
        <w:rPr>
          <w:rFonts w:ascii="Verdana" w:hAnsi="Verdana"/>
          <w:b/>
          <w:bCs/>
          <w:snapToGrid w:val="0"/>
          <w:lang w:eastAsia="en-US"/>
        </w:rPr>
        <w:t>Article 8 : Délai d</w:t>
      </w:r>
      <w:r w:rsidR="00F155ED" w:rsidRPr="00E76E5F">
        <w:rPr>
          <w:rFonts w:ascii="Verdana" w:hAnsi="Verdana"/>
          <w:b/>
          <w:bCs/>
          <w:snapToGrid w:val="0"/>
          <w:lang w:eastAsia="en-US"/>
        </w:rPr>
        <w:t>’exécution</w:t>
      </w:r>
      <w:r w:rsidRPr="00E76E5F">
        <w:rPr>
          <w:rFonts w:ascii="Verdana" w:hAnsi="Verdana"/>
          <w:b/>
          <w:bCs/>
          <w:snapToGrid w:val="0"/>
          <w:lang w:eastAsia="en-US"/>
        </w:rPr>
        <w:t xml:space="preserve"> </w:t>
      </w:r>
    </w:p>
    <w:p w:rsidR="00B179BF" w:rsidRPr="00E76E5F" w:rsidRDefault="00B179BF" w:rsidP="00E76E5F">
      <w:pPr>
        <w:widowControl w:val="0"/>
        <w:tabs>
          <w:tab w:val="center" w:pos="4320"/>
          <w:tab w:val="right" w:pos="8640"/>
        </w:tabs>
        <w:spacing w:line="276" w:lineRule="auto"/>
        <w:rPr>
          <w:rFonts w:ascii="Verdana" w:hAnsi="Verdana"/>
          <w:snapToGrid w:val="0"/>
          <w:lang w:eastAsia="en-US"/>
        </w:rPr>
      </w:pPr>
    </w:p>
    <w:p w:rsidR="00E97A38" w:rsidRPr="00E76E5F" w:rsidRDefault="00BC3130" w:rsidP="00E76E5F">
      <w:pPr>
        <w:spacing w:after="120" w:line="276" w:lineRule="auto"/>
        <w:jc w:val="both"/>
        <w:rPr>
          <w:rFonts w:ascii="Verdana" w:hAnsi="Verdana"/>
        </w:rPr>
      </w:pPr>
      <w:r w:rsidRPr="00E76E5F">
        <w:rPr>
          <w:rFonts w:ascii="Verdana" w:hAnsi="Verdana"/>
        </w:rPr>
        <w:t xml:space="preserve">Le délai de renouvellement </w:t>
      </w:r>
      <w:r w:rsidR="00ED19FF" w:rsidRPr="00E76E5F">
        <w:rPr>
          <w:rFonts w:ascii="Verdana" w:hAnsi="Verdana"/>
        </w:rPr>
        <w:t>du support sur le logiciel smart office</w:t>
      </w:r>
      <w:r w:rsidRPr="00E76E5F">
        <w:rPr>
          <w:rFonts w:ascii="Verdana" w:hAnsi="Verdana"/>
        </w:rPr>
        <w:t xml:space="preserve"> est de</w:t>
      </w:r>
      <w:r w:rsidR="00ED19FF" w:rsidRPr="00E76E5F">
        <w:rPr>
          <w:rFonts w:ascii="Verdana" w:hAnsi="Verdana"/>
        </w:rPr>
        <w:t xml:space="preserve"> 60</w:t>
      </w:r>
      <w:r w:rsidRPr="00E76E5F">
        <w:rPr>
          <w:rFonts w:ascii="Verdana" w:hAnsi="Verdana"/>
        </w:rPr>
        <w:t xml:space="preserve"> Jours calendaire</w:t>
      </w:r>
      <w:r w:rsidR="006728AA">
        <w:rPr>
          <w:rFonts w:ascii="Verdana" w:hAnsi="Verdana"/>
        </w:rPr>
        <w:t xml:space="preserve"> au maximum</w:t>
      </w:r>
      <w:r w:rsidRPr="00E76E5F">
        <w:rPr>
          <w:rFonts w:ascii="Verdana" w:hAnsi="Verdana"/>
        </w:rPr>
        <w:t>, compté à partir de la notification définitive du marché</w:t>
      </w:r>
      <w:r w:rsidR="00BD7A72" w:rsidRPr="00E76E5F">
        <w:rPr>
          <w:rFonts w:ascii="Verdana" w:hAnsi="Verdana"/>
        </w:rPr>
        <w:t>.</w:t>
      </w:r>
    </w:p>
    <w:p w:rsidR="00E97A38" w:rsidRPr="00E76E5F" w:rsidRDefault="00E97A38" w:rsidP="00E76E5F">
      <w:pPr>
        <w:spacing w:after="120" w:line="276" w:lineRule="auto"/>
        <w:contextualSpacing/>
        <w:jc w:val="both"/>
        <w:rPr>
          <w:rFonts w:ascii="Verdana" w:hAnsi="Verdana"/>
          <w:lang w:eastAsia="en-US"/>
        </w:rPr>
      </w:pPr>
      <w:r w:rsidRPr="00E76E5F">
        <w:rPr>
          <w:rFonts w:ascii="Verdana" w:hAnsi="Verdana"/>
          <w:lang w:eastAsia="en-US"/>
        </w:rPr>
        <w:t>En cas de non-exécution effective du contrat la garantie de bonne exécution du titulaire sera saisie.</w:t>
      </w:r>
    </w:p>
    <w:p w:rsidR="00E97A38" w:rsidRPr="00E76E5F" w:rsidRDefault="00E97A38" w:rsidP="00E76E5F">
      <w:pPr>
        <w:spacing w:after="120" w:line="276" w:lineRule="auto"/>
        <w:contextualSpacing/>
        <w:jc w:val="both"/>
        <w:rPr>
          <w:rFonts w:ascii="Verdana" w:hAnsi="Verdana"/>
          <w:lang w:eastAsia="en-US"/>
        </w:rPr>
      </w:pPr>
    </w:p>
    <w:p w:rsidR="00B179BF" w:rsidRPr="00E76E5F" w:rsidRDefault="00B179BF" w:rsidP="00E76E5F">
      <w:pPr>
        <w:keepNext/>
        <w:keepLines/>
        <w:widowControl w:val="0"/>
        <w:spacing w:after="120" w:line="276" w:lineRule="auto"/>
        <w:outlineLvl w:val="2"/>
        <w:rPr>
          <w:rFonts w:ascii="Verdana" w:hAnsi="Verdana"/>
          <w:b/>
          <w:bCs/>
          <w:snapToGrid w:val="0"/>
          <w:lang w:eastAsia="en-US"/>
        </w:rPr>
      </w:pPr>
      <w:r w:rsidRPr="00E76E5F">
        <w:rPr>
          <w:rFonts w:ascii="Verdana" w:hAnsi="Verdana"/>
          <w:b/>
          <w:bCs/>
          <w:snapToGrid w:val="0"/>
          <w:lang w:eastAsia="en-US"/>
        </w:rPr>
        <w:t xml:space="preserve">Article 10 : Retards et pénalités  </w:t>
      </w:r>
    </w:p>
    <w:p w:rsidR="00773CB8" w:rsidRPr="00E76E5F" w:rsidRDefault="00B179BF" w:rsidP="00E76E5F">
      <w:pPr>
        <w:spacing w:after="120" w:line="276" w:lineRule="auto"/>
        <w:jc w:val="both"/>
        <w:rPr>
          <w:rFonts w:ascii="Verdana" w:hAnsi="Verdana"/>
          <w:lang w:eastAsia="en-US"/>
        </w:rPr>
      </w:pPr>
      <w:r w:rsidRPr="00E76E5F">
        <w:rPr>
          <w:rFonts w:ascii="Verdana" w:hAnsi="Verdana"/>
          <w:lang w:eastAsia="en-US"/>
        </w:rPr>
        <w:t xml:space="preserve">En cas de </w:t>
      </w:r>
      <w:r w:rsidR="00E97A38" w:rsidRPr="00E76E5F">
        <w:rPr>
          <w:rFonts w:ascii="Verdana" w:hAnsi="Verdana"/>
          <w:lang w:eastAsia="en-US"/>
        </w:rPr>
        <w:t>non-respect</w:t>
      </w:r>
      <w:r w:rsidRPr="00E76E5F">
        <w:rPr>
          <w:rFonts w:ascii="Verdana" w:hAnsi="Verdana"/>
          <w:lang w:eastAsia="en-US"/>
        </w:rPr>
        <w:t xml:space="preserve"> des délais fixés p</w:t>
      </w:r>
      <w:r w:rsidR="00773CB8" w:rsidRPr="00E76E5F">
        <w:rPr>
          <w:rFonts w:ascii="Verdana" w:hAnsi="Verdana"/>
          <w:lang w:eastAsia="en-US"/>
        </w:rPr>
        <w:t>our l’exécution du marché</w:t>
      </w:r>
      <w:r w:rsidRPr="00E76E5F">
        <w:rPr>
          <w:rFonts w:ascii="Verdana" w:hAnsi="Verdana"/>
          <w:lang w:eastAsia="en-US"/>
        </w:rPr>
        <w:t xml:space="preserve">, le titulaire du marché est passible des pénalités, après mise en demeure </w:t>
      </w:r>
      <w:r w:rsidR="00F57211">
        <w:rPr>
          <w:rFonts w:ascii="Verdana" w:hAnsi="Verdana"/>
          <w:lang w:eastAsia="en-US"/>
        </w:rPr>
        <w:t xml:space="preserve">préalable </w:t>
      </w:r>
      <w:r w:rsidR="00773CB8" w:rsidRPr="00E76E5F">
        <w:rPr>
          <w:rFonts w:ascii="Verdana" w:hAnsi="Verdana"/>
          <w:lang w:eastAsia="en-US"/>
        </w:rPr>
        <w:t>dont le montant est calculé suivant la formule décrite ci-après :</w:t>
      </w:r>
    </w:p>
    <w:p w:rsidR="00811770" w:rsidRPr="00E76E5F" w:rsidRDefault="00773CB8" w:rsidP="00E76E5F">
      <w:pPr>
        <w:spacing w:after="120" w:line="276" w:lineRule="auto"/>
        <w:jc w:val="both"/>
        <w:rPr>
          <w:rFonts w:ascii="Verdana" w:hAnsi="Verdana"/>
          <w:lang w:eastAsia="en-US"/>
        </w:rPr>
      </w:pPr>
      <w:r w:rsidRPr="00E76E5F">
        <w:rPr>
          <w:rFonts w:ascii="Verdana" w:hAnsi="Verdana"/>
          <w:lang w:eastAsia="en-US"/>
        </w:rPr>
        <w:lastRenderedPageBreak/>
        <w:t>P= M x N/1000</w:t>
      </w:r>
      <w:r w:rsidR="00811770" w:rsidRPr="00E76E5F">
        <w:rPr>
          <w:rFonts w:ascii="Verdana" w:hAnsi="Verdana"/>
          <w:lang w:eastAsia="en-US"/>
        </w:rPr>
        <w:t>, dans laquelle : P= Pénalités</w:t>
      </w:r>
    </w:p>
    <w:p w:rsidR="00811770" w:rsidRPr="00E76E5F" w:rsidRDefault="00811770" w:rsidP="00E76E5F">
      <w:pPr>
        <w:spacing w:after="120" w:line="276" w:lineRule="auto"/>
        <w:jc w:val="both"/>
        <w:rPr>
          <w:rFonts w:ascii="Verdana" w:hAnsi="Verdana"/>
          <w:lang w:eastAsia="en-US"/>
        </w:rPr>
      </w:pPr>
      <w:r w:rsidRPr="00E76E5F">
        <w:rPr>
          <w:rFonts w:ascii="Verdana" w:hAnsi="Verdana"/>
          <w:lang w:eastAsia="en-US"/>
        </w:rPr>
        <w:t>M= Montant total du marché</w:t>
      </w:r>
    </w:p>
    <w:p w:rsidR="00B179BF" w:rsidRPr="00E76E5F" w:rsidRDefault="00811770" w:rsidP="00E76E5F">
      <w:pPr>
        <w:spacing w:after="120" w:line="276" w:lineRule="auto"/>
        <w:jc w:val="both"/>
        <w:rPr>
          <w:rFonts w:ascii="Verdana" w:hAnsi="Verdana"/>
          <w:lang w:eastAsia="en-US"/>
        </w:rPr>
      </w:pPr>
      <w:r w:rsidRPr="00E76E5F">
        <w:rPr>
          <w:rFonts w:ascii="Verdana" w:hAnsi="Verdana"/>
          <w:lang w:eastAsia="en-US"/>
        </w:rPr>
        <w:t>N= nombre de jours de retard.</w:t>
      </w:r>
      <w:r w:rsidR="00B179BF" w:rsidRPr="00E76E5F">
        <w:rPr>
          <w:rFonts w:ascii="Verdana" w:hAnsi="Verdana"/>
          <w:lang w:eastAsia="en-US"/>
        </w:rPr>
        <w:t xml:space="preserve">  </w:t>
      </w:r>
    </w:p>
    <w:p w:rsidR="000E0714" w:rsidRDefault="00B179BF" w:rsidP="00E76E5F">
      <w:pPr>
        <w:spacing w:after="120" w:line="276" w:lineRule="auto"/>
        <w:jc w:val="both"/>
        <w:rPr>
          <w:rFonts w:ascii="Verdana" w:hAnsi="Verdana"/>
          <w:lang w:eastAsia="en-US"/>
        </w:rPr>
      </w:pPr>
      <w:r w:rsidRPr="00E76E5F">
        <w:rPr>
          <w:rFonts w:ascii="Verdana" w:hAnsi="Verdana"/>
          <w:lang w:eastAsia="en-US"/>
        </w:rPr>
        <w:t>Ces pénalités ne peuvent excéder dix pourcent (10%) de la valeur totale du marché.</w:t>
      </w:r>
    </w:p>
    <w:p w:rsidR="002B79B9" w:rsidRPr="00E76E5F" w:rsidRDefault="002B79B9" w:rsidP="00E76E5F">
      <w:pPr>
        <w:spacing w:after="120" w:line="276" w:lineRule="auto"/>
        <w:jc w:val="both"/>
        <w:rPr>
          <w:rFonts w:ascii="Verdana" w:hAnsi="Verdana"/>
          <w:lang w:eastAsia="en-US"/>
        </w:rPr>
      </w:pPr>
    </w:p>
    <w:p w:rsidR="00B179BF" w:rsidRPr="00E76E5F" w:rsidRDefault="00B179BF" w:rsidP="00E76E5F">
      <w:pPr>
        <w:keepNext/>
        <w:keepLines/>
        <w:spacing w:after="120" w:line="276" w:lineRule="auto"/>
        <w:outlineLvl w:val="1"/>
        <w:rPr>
          <w:rFonts w:ascii="Verdana" w:hAnsi="Verdana"/>
          <w:b/>
          <w:bCs/>
          <w:lang w:eastAsia="en-US"/>
        </w:rPr>
      </w:pPr>
      <w:r w:rsidRPr="00E76E5F">
        <w:rPr>
          <w:rFonts w:ascii="Verdana" w:hAnsi="Verdana"/>
          <w:b/>
          <w:bCs/>
          <w:lang w:eastAsia="en-US"/>
        </w:rPr>
        <w:t xml:space="preserve">CHAPITRE IV- </w:t>
      </w:r>
      <w:r w:rsidRPr="00E76E5F">
        <w:rPr>
          <w:rFonts w:ascii="Verdana" w:hAnsi="Verdana"/>
          <w:b/>
          <w:bCs/>
          <w:u w:val="single"/>
          <w:lang w:eastAsia="en-US"/>
        </w:rPr>
        <w:t>RESILIATION - DIFFERENDS ET LITIGES</w:t>
      </w:r>
    </w:p>
    <w:p w:rsidR="00592A2D" w:rsidRPr="00E76E5F" w:rsidRDefault="00592A2D" w:rsidP="00E76E5F">
      <w:pPr>
        <w:widowControl w:val="0"/>
        <w:spacing w:after="120" w:line="276" w:lineRule="auto"/>
        <w:jc w:val="both"/>
        <w:rPr>
          <w:rFonts w:ascii="Verdana" w:hAnsi="Verdana"/>
          <w:b/>
          <w:snapToGrid w:val="0"/>
          <w:lang w:eastAsia="en-US"/>
        </w:rPr>
      </w:pPr>
    </w:p>
    <w:p w:rsidR="00B179BF" w:rsidRPr="00E76E5F" w:rsidRDefault="00B179BF" w:rsidP="00E76E5F">
      <w:pPr>
        <w:widowControl w:val="0"/>
        <w:spacing w:after="120" w:line="276" w:lineRule="auto"/>
        <w:jc w:val="both"/>
        <w:rPr>
          <w:rFonts w:ascii="Verdana" w:hAnsi="Verdana"/>
          <w:b/>
          <w:snapToGrid w:val="0"/>
          <w:lang w:eastAsia="en-US"/>
        </w:rPr>
      </w:pPr>
      <w:r w:rsidRPr="00E76E5F">
        <w:rPr>
          <w:rFonts w:ascii="Verdana" w:hAnsi="Verdana"/>
          <w:b/>
          <w:snapToGrid w:val="0"/>
          <w:lang w:eastAsia="en-US"/>
        </w:rPr>
        <w:t xml:space="preserve">Article 11 : Résiliation du Marché </w:t>
      </w:r>
    </w:p>
    <w:p w:rsidR="00267206" w:rsidRPr="00E76E5F" w:rsidRDefault="00267206" w:rsidP="00E76E5F">
      <w:pPr>
        <w:spacing w:line="276" w:lineRule="auto"/>
        <w:rPr>
          <w:rFonts w:ascii="Verdana" w:hAnsi="Verdana"/>
          <w:color w:val="000000" w:themeColor="text1"/>
        </w:rPr>
      </w:pPr>
      <w:r w:rsidRPr="00E76E5F">
        <w:rPr>
          <w:rFonts w:ascii="Verdana" w:hAnsi="Verdana"/>
          <w:color w:val="000000" w:themeColor="text1"/>
        </w:rPr>
        <w:t>Le marché est résilié de plein droit dans les cas suivants :</w:t>
      </w:r>
    </w:p>
    <w:p w:rsidR="00267206" w:rsidRPr="00E76E5F" w:rsidRDefault="00267206" w:rsidP="00E76E5F">
      <w:pPr>
        <w:spacing w:line="276" w:lineRule="auto"/>
        <w:rPr>
          <w:rFonts w:ascii="Verdana" w:hAnsi="Verdana"/>
          <w:color w:val="000000" w:themeColor="text1"/>
        </w:rPr>
      </w:pPr>
    </w:p>
    <w:p w:rsidR="00267206" w:rsidRPr="00E76E5F" w:rsidRDefault="00267206" w:rsidP="00E76E5F">
      <w:pPr>
        <w:numPr>
          <w:ilvl w:val="0"/>
          <w:numId w:val="23"/>
        </w:numPr>
        <w:spacing w:line="276" w:lineRule="auto"/>
        <w:ind w:left="360"/>
        <w:jc w:val="both"/>
        <w:rPr>
          <w:rFonts w:ascii="Verdana" w:hAnsi="Verdana"/>
          <w:color w:val="000000" w:themeColor="text1"/>
        </w:rPr>
      </w:pPr>
      <w:r w:rsidRPr="00E76E5F">
        <w:rPr>
          <w:rFonts w:ascii="Verdana" w:hAnsi="Verdana"/>
          <w:color w:val="000000" w:themeColor="text1"/>
        </w:rPr>
        <w:t>A l’initiative de l’Autorité contractante, en raison de la faute du titulaire du marché, d’un retard d’exécution ayant entrainé l’application des pénalités, au-delà d’un seuil de dix pour cent (10%), calculées conformément à l’article 270 du code des Marchés Publics, du décès du titulaire si le marché a été confié à une personne, ou de la liquidation de son entreprise ;</w:t>
      </w:r>
    </w:p>
    <w:p w:rsidR="00267206" w:rsidRPr="00E76E5F" w:rsidRDefault="00267206" w:rsidP="00E76E5F">
      <w:pPr>
        <w:numPr>
          <w:ilvl w:val="0"/>
          <w:numId w:val="23"/>
        </w:numPr>
        <w:spacing w:line="276" w:lineRule="auto"/>
        <w:ind w:left="360"/>
        <w:jc w:val="both"/>
        <w:rPr>
          <w:rFonts w:ascii="Verdana" w:hAnsi="Verdana"/>
          <w:color w:val="000000" w:themeColor="text1"/>
        </w:rPr>
      </w:pPr>
      <w:r w:rsidRPr="00E76E5F">
        <w:rPr>
          <w:rFonts w:ascii="Verdana" w:hAnsi="Verdana"/>
          <w:color w:val="000000" w:themeColor="text1"/>
        </w:rPr>
        <w:t xml:space="preserve">A l’initiative du titulaire du marché, pour défaut de paiement, à la suite d’une mise en demeure restée sans effet pendant trente (30) jours calendaires, </w:t>
      </w:r>
      <w:proofErr w:type="gramStart"/>
      <w:r w:rsidRPr="00E76E5F">
        <w:rPr>
          <w:rFonts w:ascii="Verdana" w:hAnsi="Verdana"/>
          <w:color w:val="000000" w:themeColor="text1"/>
        </w:rPr>
        <w:t>ou</w:t>
      </w:r>
      <w:proofErr w:type="gramEnd"/>
      <w:r w:rsidRPr="00E76E5F">
        <w:rPr>
          <w:rFonts w:ascii="Verdana" w:hAnsi="Verdana"/>
          <w:color w:val="000000" w:themeColor="text1"/>
        </w:rPr>
        <w:t xml:space="preserve"> </w:t>
      </w:r>
    </w:p>
    <w:p w:rsidR="00267206" w:rsidRPr="00E76E5F" w:rsidRDefault="00267206" w:rsidP="00E76E5F">
      <w:pPr>
        <w:spacing w:line="276" w:lineRule="auto"/>
        <w:ind w:left="360"/>
        <w:rPr>
          <w:rFonts w:ascii="Verdana" w:hAnsi="Verdana"/>
          <w:color w:val="000000" w:themeColor="text1"/>
        </w:rPr>
      </w:pPr>
      <w:proofErr w:type="gramStart"/>
      <w:r w:rsidRPr="00E76E5F">
        <w:rPr>
          <w:rFonts w:ascii="Verdana" w:hAnsi="Verdana"/>
          <w:color w:val="000000" w:themeColor="text1"/>
        </w:rPr>
        <w:t>par</w:t>
      </w:r>
      <w:proofErr w:type="gramEnd"/>
      <w:r w:rsidRPr="00E76E5F">
        <w:rPr>
          <w:rFonts w:ascii="Verdana" w:hAnsi="Verdana"/>
          <w:color w:val="000000" w:themeColor="text1"/>
        </w:rPr>
        <w:t xml:space="preserve"> suite d’un ajournement dans les conditions prévues aux articles 308 et 310 du Code des Marchés Publics ;</w:t>
      </w:r>
    </w:p>
    <w:p w:rsidR="00267206" w:rsidRPr="00E76E5F" w:rsidRDefault="00267206" w:rsidP="00E76E5F">
      <w:pPr>
        <w:numPr>
          <w:ilvl w:val="0"/>
          <w:numId w:val="23"/>
        </w:numPr>
        <w:spacing w:line="276" w:lineRule="auto"/>
        <w:ind w:left="360"/>
        <w:jc w:val="both"/>
        <w:rPr>
          <w:rFonts w:ascii="Verdana" w:hAnsi="Verdana"/>
          <w:color w:val="000000" w:themeColor="text1"/>
        </w:rPr>
      </w:pPr>
      <w:r w:rsidRPr="00E76E5F">
        <w:rPr>
          <w:rFonts w:ascii="Verdana" w:hAnsi="Verdana"/>
          <w:color w:val="000000" w:themeColor="text1"/>
        </w:rPr>
        <w:t xml:space="preserve">Impossibilité manifeste du </w:t>
      </w:r>
      <w:r w:rsidR="006769F1" w:rsidRPr="00E76E5F">
        <w:rPr>
          <w:rFonts w:ascii="Verdana" w:hAnsi="Verdana"/>
          <w:color w:val="000000" w:themeColor="text1"/>
        </w:rPr>
        <w:t>Prestataire</w:t>
      </w:r>
      <w:r w:rsidRPr="00E76E5F">
        <w:rPr>
          <w:rFonts w:ascii="Verdana" w:hAnsi="Verdana"/>
          <w:color w:val="000000" w:themeColor="text1"/>
        </w:rPr>
        <w:t xml:space="preserve"> compromettant la bonne exécution du Marché,</w:t>
      </w:r>
    </w:p>
    <w:p w:rsidR="00267206" w:rsidRPr="00E76E5F" w:rsidRDefault="00267206" w:rsidP="00E76E5F">
      <w:pPr>
        <w:numPr>
          <w:ilvl w:val="0"/>
          <w:numId w:val="23"/>
        </w:numPr>
        <w:spacing w:line="276" w:lineRule="auto"/>
        <w:ind w:left="360"/>
        <w:jc w:val="both"/>
        <w:rPr>
          <w:rFonts w:ascii="Verdana" w:hAnsi="Verdana"/>
          <w:color w:val="000000" w:themeColor="text1"/>
        </w:rPr>
      </w:pPr>
      <w:r w:rsidRPr="00E76E5F">
        <w:rPr>
          <w:rFonts w:ascii="Verdana" w:hAnsi="Verdana"/>
          <w:color w:val="000000" w:themeColor="text1"/>
        </w:rPr>
        <w:t>Règlement judiciaire, sauf si l’Autorité Contractante accepte, s’il y a lieu, les offres qui peuvent être faites par les créanciers pour la continuation du Marché,</w:t>
      </w:r>
    </w:p>
    <w:p w:rsidR="00267206" w:rsidRPr="00E76E5F" w:rsidRDefault="00267206" w:rsidP="00E76E5F">
      <w:pPr>
        <w:numPr>
          <w:ilvl w:val="0"/>
          <w:numId w:val="23"/>
        </w:numPr>
        <w:spacing w:line="276" w:lineRule="auto"/>
        <w:ind w:left="360"/>
        <w:jc w:val="both"/>
        <w:rPr>
          <w:rFonts w:ascii="Verdana" w:hAnsi="Verdana"/>
          <w:color w:val="000000" w:themeColor="text1"/>
        </w:rPr>
      </w:pPr>
      <w:r w:rsidRPr="00E76E5F">
        <w:rPr>
          <w:rFonts w:ascii="Verdana" w:hAnsi="Verdana"/>
          <w:color w:val="000000" w:themeColor="text1"/>
        </w:rPr>
        <w:t xml:space="preserve">Liquidation des biens, si le </w:t>
      </w:r>
      <w:r w:rsidR="006769F1" w:rsidRPr="00E76E5F">
        <w:rPr>
          <w:rFonts w:ascii="Verdana" w:hAnsi="Verdana"/>
          <w:color w:val="000000" w:themeColor="text1"/>
        </w:rPr>
        <w:t>Prestataire</w:t>
      </w:r>
      <w:r w:rsidRPr="00E76E5F">
        <w:rPr>
          <w:rFonts w:ascii="Verdana" w:hAnsi="Verdana"/>
          <w:color w:val="000000" w:themeColor="text1"/>
        </w:rPr>
        <w:t xml:space="preserve"> du marché n’est pas autorisé par le Tribunal à continuer ses activités,</w:t>
      </w:r>
    </w:p>
    <w:p w:rsidR="00267206" w:rsidRPr="00E76E5F" w:rsidRDefault="00267206" w:rsidP="00E76E5F">
      <w:pPr>
        <w:pStyle w:val="ListParagraph"/>
        <w:numPr>
          <w:ilvl w:val="0"/>
          <w:numId w:val="23"/>
        </w:numPr>
        <w:spacing w:line="276" w:lineRule="auto"/>
        <w:ind w:left="360"/>
        <w:rPr>
          <w:rFonts w:ascii="Verdana" w:hAnsi="Verdana"/>
          <w:color w:val="000000" w:themeColor="text1"/>
        </w:rPr>
      </w:pPr>
      <w:r w:rsidRPr="00E76E5F">
        <w:rPr>
          <w:rFonts w:ascii="Verdana" w:hAnsi="Verdana"/>
          <w:color w:val="000000" w:themeColor="text1"/>
        </w:rPr>
        <w:t xml:space="preserve">Décès ou incapacité civile du </w:t>
      </w:r>
      <w:r w:rsidR="006769F1" w:rsidRPr="00E76E5F">
        <w:rPr>
          <w:rFonts w:ascii="Verdana" w:hAnsi="Verdana"/>
          <w:color w:val="000000" w:themeColor="text1"/>
        </w:rPr>
        <w:t>Prestataire</w:t>
      </w:r>
      <w:r w:rsidRPr="00E76E5F">
        <w:rPr>
          <w:rFonts w:ascii="Verdana" w:hAnsi="Verdana"/>
          <w:color w:val="000000" w:themeColor="text1"/>
        </w:rPr>
        <w:t>.</w:t>
      </w:r>
    </w:p>
    <w:p w:rsidR="00592A2D" w:rsidRPr="00E76E5F" w:rsidRDefault="00267206" w:rsidP="00E76E5F">
      <w:pPr>
        <w:widowControl w:val="0"/>
        <w:spacing w:before="240" w:after="120" w:line="276" w:lineRule="auto"/>
        <w:rPr>
          <w:rFonts w:ascii="Verdana" w:hAnsi="Verdana"/>
        </w:rPr>
      </w:pPr>
      <w:r w:rsidRPr="00E76E5F">
        <w:rPr>
          <w:rFonts w:ascii="Verdana" w:hAnsi="Verdana"/>
        </w:rPr>
        <w:t>En cas d’événement ne provenant pas de son fait et rendant impossible l’exécution du marché, ce dernier peut être résilié par l’Autorité contractante sans qu’il puisse prétendre à une indemnité.</w:t>
      </w:r>
    </w:p>
    <w:p w:rsidR="00B179BF" w:rsidRPr="00E76E5F" w:rsidRDefault="00B179BF" w:rsidP="00E76E5F">
      <w:pPr>
        <w:widowControl w:val="0"/>
        <w:spacing w:after="120" w:line="276" w:lineRule="auto"/>
        <w:rPr>
          <w:rFonts w:ascii="Verdana" w:hAnsi="Verdana"/>
          <w:snapToGrid w:val="0"/>
          <w:lang w:eastAsia="en-US"/>
        </w:rPr>
      </w:pPr>
      <w:r w:rsidRPr="00E76E5F">
        <w:rPr>
          <w:rFonts w:ascii="Verdana" w:hAnsi="Verdana"/>
          <w:b/>
          <w:snapToGrid w:val="0"/>
          <w:lang w:eastAsia="en-US"/>
        </w:rPr>
        <w:t xml:space="preserve">Article 12 : Différends et litiges </w:t>
      </w:r>
    </w:p>
    <w:p w:rsidR="00B179BF" w:rsidRPr="00E76E5F" w:rsidRDefault="00B179BF" w:rsidP="00E76E5F">
      <w:pPr>
        <w:tabs>
          <w:tab w:val="num" w:pos="2494"/>
        </w:tabs>
        <w:spacing w:after="120" w:line="276" w:lineRule="auto"/>
        <w:ind w:right="-72"/>
        <w:jc w:val="both"/>
        <w:rPr>
          <w:rFonts w:ascii="Verdana" w:hAnsi="Verdana"/>
          <w:lang w:eastAsia="en-US"/>
        </w:rPr>
      </w:pPr>
      <w:r w:rsidRPr="00E76E5F">
        <w:rPr>
          <w:rFonts w:ascii="Verdana" w:hAnsi="Verdana"/>
          <w:lang w:eastAsia="en-US"/>
        </w:rPr>
        <w:t>Si un différend survient entre l’</w:t>
      </w:r>
      <w:r w:rsidR="0085561C" w:rsidRPr="00E76E5F">
        <w:rPr>
          <w:rFonts w:ascii="Verdana" w:hAnsi="Verdana"/>
          <w:lang w:eastAsia="en-US"/>
        </w:rPr>
        <w:t>Autorité Contractante</w:t>
      </w:r>
      <w:r w:rsidRPr="00E76E5F">
        <w:rPr>
          <w:rFonts w:ascii="Verdana" w:hAnsi="Verdana"/>
          <w:lang w:eastAsia="en-US"/>
        </w:rPr>
        <w:t xml:space="preserve"> et le </w:t>
      </w:r>
      <w:r w:rsidR="006769F1" w:rsidRPr="00E76E5F">
        <w:rPr>
          <w:rFonts w:ascii="Verdana" w:hAnsi="Verdana"/>
          <w:lang w:eastAsia="en-US"/>
        </w:rPr>
        <w:t>Prestataire</w:t>
      </w:r>
      <w:r w:rsidRPr="00E76E5F">
        <w:rPr>
          <w:rFonts w:ascii="Verdana" w:hAnsi="Verdana"/>
          <w:lang w:eastAsia="en-US"/>
        </w:rPr>
        <w:t xml:space="preserve">, sous la forme de réserves faites à un ordre de service ou sous toute autre forme, le </w:t>
      </w:r>
      <w:r w:rsidR="006769F1" w:rsidRPr="00E76E5F">
        <w:rPr>
          <w:rFonts w:ascii="Verdana" w:hAnsi="Verdana"/>
          <w:lang w:eastAsia="en-US"/>
        </w:rPr>
        <w:t>Prestataire</w:t>
      </w:r>
      <w:r w:rsidRPr="00E76E5F">
        <w:rPr>
          <w:rFonts w:ascii="Verdana" w:hAnsi="Verdana"/>
          <w:lang w:eastAsia="en-US"/>
        </w:rPr>
        <w:t xml:space="preserve"> remet à la Personne Responsable des Marchés aux fins de transmission à l’</w:t>
      </w:r>
      <w:r w:rsidR="0085561C" w:rsidRPr="00E76E5F">
        <w:rPr>
          <w:rFonts w:ascii="Verdana" w:hAnsi="Verdana"/>
          <w:lang w:eastAsia="en-US"/>
        </w:rPr>
        <w:t xml:space="preserve">Autorité </w:t>
      </w:r>
      <w:r w:rsidR="0085561C" w:rsidRPr="00E76E5F">
        <w:rPr>
          <w:rFonts w:ascii="Verdana" w:hAnsi="Verdana"/>
          <w:lang w:eastAsia="en-US"/>
        </w:rPr>
        <w:lastRenderedPageBreak/>
        <w:t>Contractante</w:t>
      </w:r>
      <w:r w:rsidRPr="00E76E5F">
        <w:rPr>
          <w:rFonts w:ascii="Verdana" w:hAnsi="Verdana"/>
          <w:lang w:eastAsia="en-US"/>
        </w:rPr>
        <w:t>, un mémoire exposant les motifs et indiquant les montants de ses réclamations.</w:t>
      </w:r>
    </w:p>
    <w:p w:rsidR="000E0714" w:rsidRPr="00990ED6" w:rsidRDefault="00811770" w:rsidP="00E76E5F">
      <w:pPr>
        <w:tabs>
          <w:tab w:val="num" w:pos="2494"/>
        </w:tabs>
        <w:spacing w:after="120" w:line="276" w:lineRule="auto"/>
        <w:ind w:right="-72"/>
        <w:jc w:val="both"/>
        <w:rPr>
          <w:rFonts w:ascii="Verdana" w:hAnsi="Verdana"/>
          <w:snapToGrid w:val="0"/>
          <w:lang w:eastAsia="en-US"/>
        </w:rPr>
      </w:pPr>
      <w:r w:rsidRPr="00E76E5F">
        <w:rPr>
          <w:rFonts w:ascii="Verdana" w:hAnsi="Verdana"/>
          <w:lang w:eastAsia="en-US"/>
        </w:rPr>
        <w:t xml:space="preserve">En l’absence de notification de décision dans un délai de trente jours calendaires à </w:t>
      </w:r>
      <w:r w:rsidR="00DA4855" w:rsidRPr="00E76E5F">
        <w:rPr>
          <w:rFonts w:ascii="Verdana" w:hAnsi="Verdana"/>
          <w:lang w:eastAsia="en-US"/>
        </w:rPr>
        <w:t>partir de</w:t>
      </w:r>
      <w:r w:rsidR="00491DBD" w:rsidRPr="00E76E5F">
        <w:rPr>
          <w:rFonts w:ascii="Verdana" w:hAnsi="Verdana"/>
          <w:lang w:eastAsia="en-US"/>
        </w:rPr>
        <w:t xml:space="preserve"> la date de réception, par l’</w:t>
      </w:r>
      <w:r w:rsidR="0085561C" w:rsidRPr="00E76E5F">
        <w:rPr>
          <w:rFonts w:ascii="Verdana" w:hAnsi="Verdana"/>
          <w:lang w:eastAsia="en-US"/>
        </w:rPr>
        <w:t>Autorité Contractante</w:t>
      </w:r>
      <w:r w:rsidR="00491DBD" w:rsidRPr="00E76E5F">
        <w:rPr>
          <w:rFonts w:ascii="Verdana" w:hAnsi="Verdana"/>
          <w:lang w:eastAsia="en-US"/>
        </w:rPr>
        <w:t xml:space="preserve">, la réclamation du </w:t>
      </w:r>
      <w:r w:rsidR="006769F1" w:rsidRPr="00E76E5F">
        <w:rPr>
          <w:rFonts w:ascii="Verdana" w:hAnsi="Verdana"/>
          <w:lang w:eastAsia="en-US"/>
        </w:rPr>
        <w:t>Prestataire</w:t>
      </w:r>
      <w:r w:rsidR="00491DBD" w:rsidRPr="00E76E5F">
        <w:rPr>
          <w:rFonts w:ascii="Verdana" w:hAnsi="Verdana"/>
          <w:lang w:eastAsia="en-US"/>
        </w:rPr>
        <w:t xml:space="preserve"> est </w:t>
      </w:r>
      <w:r w:rsidR="00DA4855" w:rsidRPr="00E76E5F">
        <w:rPr>
          <w:rFonts w:ascii="Verdana" w:hAnsi="Verdana"/>
          <w:lang w:eastAsia="en-US"/>
        </w:rPr>
        <w:t>considérée</w:t>
      </w:r>
      <w:r w:rsidR="00491DBD" w:rsidRPr="00E76E5F">
        <w:rPr>
          <w:rFonts w:ascii="Verdana" w:hAnsi="Verdana"/>
          <w:lang w:eastAsia="en-US"/>
        </w:rPr>
        <w:t xml:space="preserve"> comme étant accepté par l’</w:t>
      </w:r>
      <w:r w:rsidR="0085561C" w:rsidRPr="00E76E5F">
        <w:rPr>
          <w:rFonts w:ascii="Verdana" w:hAnsi="Verdana"/>
          <w:lang w:eastAsia="en-US"/>
        </w:rPr>
        <w:t>Autorité Contractante</w:t>
      </w:r>
      <w:r w:rsidR="00491DBD" w:rsidRPr="00E76E5F">
        <w:rPr>
          <w:rFonts w:ascii="Verdana" w:hAnsi="Verdana"/>
          <w:lang w:eastAsia="en-US"/>
        </w:rPr>
        <w:t xml:space="preserve">. </w:t>
      </w:r>
      <w:r w:rsidR="00B179BF" w:rsidRPr="00E76E5F">
        <w:rPr>
          <w:rFonts w:ascii="Verdana" w:hAnsi="Verdana"/>
          <w:lang w:eastAsia="en-US"/>
        </w:rPr>
        <w:t>S</w:t>
      </w:r>
      <w:r w:rsidR="00B179BF" w:rsidRPr="00E76E5F">
        <w:rPr>
          <w:rFonts w:ascii="Verdana" w:hAnsi="Verdana"/>
          <w:snapToGrid w:val="0"/>
          <w:lang w:eastAsia="en-US"/>
        </w:rPr>
        <w:t xml:space="preserve">i le </w:t>
      </w:r>
      <w:r w:rsidR="006769F1" w:rsidRPr="00E76E5F">
        <w:rPr>
          <w:rFonts w:ascii="Verdana" w:hAnsi="Verdana"/>
          <w:snapToGrid w:val="0"/>
          <w:lang w:eastAsia="en-US"/>
        </w:rPr>
        <w:t>Prestataire</w:t>
      </w:r>
      <w:r w:rsidR="00B179BF" w:rsidRPr="00E76E5F">
        <w:rPr>
          <w:rFonts w:ascii="Verdana" w:hAnsi="Verdana"/>
          <w:snapToGrid w:val="0"/>
          <w:lang w:eastAsia="en-US"/>
        </w:rPr>
        <w:t xml:space="preserve"> n’accepte pas la décision de l’</w:t>
      </w:r>
      <w:r w:rsidR="0085561C" w:rsidRPr="00E76E5F">
        <w:rPr>
          <w:rFonts w:ascii="Verdana" w:hAnsi="Verdana"/>
          <w:snapToGrid w:val="0"/>
          <w:lang w:eastAsia="en-US"/>
        </w:rPr>
        <w:t>Autorité Contractante</w:t>
      </w:r>
      <w:r w:rsidR="00B179BF" w:rsidRPr="00E76E5F">
        <w:rPr>
          <w:rFonts w:ascii="Verdana" w:hAnsi="Verdana"/>
          <w:snapToGrid w:val="0"/>
          <w:lang w:eastAsia="en-US"/>
        </w:rPr>
        <w:t xml:space="preserve"> et qu’aucune solution à l’amiable n’est trouvée, le différend est soumis aux juridictions compétentes de Bujumbura qui trancheront suivant les règles en vigueur au Burundi. </w:t>
      </w:r>
    </w:p>
    <w:p w:rsidR="00B179BF" w:rsidRPr="00E76E5F" w:rsidRDefault="00B179BF" w:rsidP="00E76E5F">
      <w:pPr>
        <w:tabs>
          <w:tab w:val="left" w:pos="540"/>
        </w:tabs>
        <w:spacing w:after="120" w:line="276" w:lineRule="auto"/>
        <w:ind w:right="-72"/>
        <w:rPr>
          <w:rFonts w:ascii="Verdana" w:hAnsi="Verdana"/>
          <w:b/>
          <w:bCs/>
          <w:lang w:eastAsia="en-US"/>
        </w:rPr>
      </w:pPr>
      <w:bookmarkStart w:id="45" w:name="_Toc348175997"/>
      <w:bookmarkStart w:id="46" w:name="_Toc348232820"/>
      <w:r w:rsidRPr="00E76E5F">
        <w:rPr>
          <w:rFonts w:ascii="Verdana" w:hAnsi="Verdana"/>
          <w:b/>
          <w:bCs/>
          <w:lang w:eastAsia="en-US"/>
        </w:rPr>
        <w:t>Article 13 : Entrée en vigueur du Marché</w:t>
      </w:r>
      <w:bookmarkEnd w:id="45"/>
      <w:bookmarkEnd w:id="46"/>
      <w:r w:rsidRPr="00E76E5F">
        <w:rPr>
          <w:rFonts w:ascii="Verdana" w:hAnsi="Verdana"/>
          <w:b/>
          <w:bCs/>
          <w:lang w:eastAsia="en-US"/>
        </w:rPr>
        <w:tab/>
      </w:r>
    </w:p>
    <w:p w:rsidR="00592A2D" w:rsidRPr="00E76E5F" w:rsidRDefault="00B179BF" w:rsidP="00E76E5F">
      <w:pPr>
        <w:tabs>
          <w:tab w:val="left" w:pos="567"/>
        </w:tabs>
        <w:spacing w:after="120" w:line="276" w:lineRule="auto"/>
        <w:ind w:right="-72"/>
        <w:jc w:val="both"/>
        <w:rPr>
          <w:rFonts w:ascii="Verdana" w:hAnsi="Verdana"/>
          <w:lang w:eastAsia="en-US"/>
        </w:rPr>
      </w:pPr>
      <w:r w:rsidRPr="00E76E5F">
        <w:rPr>
          <w:rFonts w:ascii="Verdana" w:hAnsi="Verdana"/>
          <w:lang w:eastAsia="en-US"/>
        </w:rPr>
        <w:t>L’entrée en vigueur du présent Marché est subordonnée à l’approbation par des Autorités compétentes.</w:t>
      </w:r>
    </w:p>
    <w:p w:rsidR="00B179BF" w:rsidRPr="00E76E5F" w:rsidRDefault="00B179BF" w:rsidP="00E76E5F">
      <w:pPr>
        <w:tabs>
          <w:tab w:val="left" w:pos="2160"/>
          <w:tab w:val="left" w:pos="9144"/>
        </w:tabs>
        <w:spacing w:after="120" w:line="276" w:lineRule="auto"/>
        <w:ind w:right="-72"/>
        <w:rPr>
          <w:rFonts w:ascii="Verdana" w:hAnsi="Verdana"/>
          <w:b/>
          <w:bCs/>
          <w:lang w:eastAsia="en-US"/>
        </w:rPr>
      </w:pPr>
      <w:r w:rsidRPr="00E76E5F">
        <w:rPr>
          <w:rFonts w:ascii="Verdana" w:hAnsi="Verdana"/>
          <w:b/>
          <w:bCs/>
          <w:lang w:eastAsia="en-US"/>
        </w:rPr>
        <w:t>Article 14 : Approbation du Marché</w:t>
      </w:r>
    </w:p>
    <w:p w:rsidR="00D53C56" w:rsidRPr="00E76E5F" w:rsidRDefault="00D53C56" w:rsidP="00E76E5F">
      <w:pPr>
        <w:spacing w:line="276" w:lineRule="auto"/>
        <w:rPr>
          <w:rFonts w:ascii="Verdana" w:hAnsi="Verdana"/>
          <w:b/>
        </w:rPr>
      </w:pPr>
      <w:r w:rsidRPr="00E76E5F">
        <w:rPr>
          <w:rFonts w:ascii="Verdana" w:hAnsi="Verdana"/>
          <w:snapToGrid w:val="0"/>
        </w:rPr>
        <w:t>Le présent Marché relatif au renouvellement</w:t>
      </w:r>
      <w:r w:rsidRPr="00E76E5F">
        <w:rPr>
          <w:rFonts w:ascii="Verdana" w:hAnsi="Verdana" w:cs="Arial"/>
          <w:b/>
        </w:rPr>
        <w:t xml:space="preserve"> du support sur le logiciel smart office</w:t>
      </w:r>
      <w:r w:rsidRPr="00E76E5F">
        <w:rPr>
          <w:rFonts w:ascii="Verdana" w:hAnsi="Verdana"/>
        </w:rPr>
        <w:t>, est approuvé après signature par les Autorités Compétentes.</w:t>
      </w:r>
      <w:r w:rsidRPr="00E76E5F">
        <w:rPr>
          <w:rFonts w:ascii="Verdana" w:hAnsi="Verdana"/>
          <w:b/>
        </w:rPr>
        <w:t xml:space="preserve"> </w:t>
      </w:r>
    </w:p>
    <w:p w:rsidR="00DA4855" w:rsidRPr="00E76E5F" w:rsidRDefault="00DA4855" w:rsidP="00E76E5F">
      <w:pPr>
        <w:spacing w:after="120" w:line="276" w:lineRule="auto"/>
        <w:jc w:val="both"/>
        <w:rPr>
          <w:rFonts w:ascii="Verdana" w:hAnsi="Verdana"/>
          <w:lang w:eastAsia="en-US"/>
        </w:rPr>
      </w:pPr>
    </w:p>
    <w:p w:rsidR="00B179BF" w:rsidRPr="00E76E5F" w:rsidRDefault="00B179BF" w:rsidP="00E76E5F">
      <w:pPr>
        <w:spacing w:line="276" w:lineRule="auto"/>
        <w:jc w:val="both"/>
        <w:rPr>
          <w:rFonts w:ascii="Verdana" w:hAnsi="Verdana"/>
          <w:lang w:eastAsia="en-US"/>
        </w:rPr>
      </w:pPr>
    </w:p>
    <w:tbl>
      <w:tblPr>
        <w:tblW w:w="9781" w:type="dxa"/>
        <w:tblInd w:w="-142" w:type="dxa"/>
        <w:tblCellMar>
          <w:left w:w="70" w:type="dxa"/>
          <w:right w:w="70" w:type="dxa"/>
        </w:tblCellMar>
        <w:tblLook w:val="04A0" w:firstRow="1" w:lastRow="0" w:firstColumn="1" w:lastColumn="0" w:noHBand="0" w:noVBand="1"/>
      </w:tblPr>
      <w:tblGrid>
        <w:gridCol w:w="5174"/>
        <w:gridCol w:w="4607"/>
      </w:tblGrid>
      <w:tr w:rsidR="00B179BF" w:rsidRPr="00E76E5F" w:rsidTr="00E23DD5">
        <w:tc>
          <w:tcPr>
            <w:tcW w:w="5174" w:type="dxa"/>
          </w:tcPr>
          <w:p w:rsidR="00B179BF" w:rsidRPr="00E76E5F" w:rsidRDefault="00B179BF" w:rsidP="00E76E5F">
            <w:pPr>
              <w:widowControl w:val="0"/>
              <w:spacing w:line="276" w:lineRule="auto"/>
              <w:rPr>
                <w:rFonts w:ascii="Verdana" w:hAnsi="Verdana"/>
                <w:b/>
                <w:snapToGrid w:val="0"/>
                <w:lang w:eastAsia="en-US"/>
              </w:rPr>
            </w:pPr>
            <w:r w:rsidRPr="00E76E5F">
              <w:rPr>
                <w:rFonts w:ascii="Verdana" w:hAnsi="Verdana"/>
                <w:b/>
                <w:snapToGrid w:val="0"/>
                <w:lang w:eastAsia="en-US"/>
              </w:rPr>
              <w:t>Lu et accepté sans réserve, le……</w:t>
            </w:r>
          </w:p>
          <w:p w:rsidR="00B179BF" w:rsidRPr="00E76E5F" w:rsidRDefault="00B179BF" w:rsidP="00E76E5F">
            <w:pPr>
              <w:widowControl w:val="0"/>
              <w:spacing w:line="276" w:lineRule="auto"/>
              <w:rPr>
                <w:rFonts w:ascii="Verdana" w:hAnsi="Verdana"/>
                <w:b/>
                <w:snapToGrid w:val="0"/>
                <w:lang w:eastAsia="en-US"/>
              </w:rPr>
            </w:pPr>
          </w:p>
          <w:p w:rsidR="00DA4855" w:rsidRPr="00E76E5F" w:rsidRDefault="00B179BF" w:rsidP="00E76E5F">
            <w:pPr>
              <w:widowControl w:val="0"/>
              <w:spacing w:line="276" w:lineRule="auto"/>
              <w:ind w:right="425"/>
              <w:rPr>
                <w:rFonts w:ascii="Verdana" w:hAnsi="Verdana"/>
                <w:b/>
                <w:snapToGrid w:val="0"/>
                <w:lang w:eastAsia="en-US"/>
              </w:rPr>
            </w:pPr>
            <w:r w:rsidRPr="00E76E5F">
              <w:rPr>
                <w:rFonts w:ascii="Verdana" w:hAnsi="Verdana"/>
                <w:b/>
                <w:caps/>
                <w:snapToGrid w:val="0"/>
                <w:lang w:eastAsia="en-US"/>
              </w:rPr>
              <w:t xml:space="preserve">LE </w:t>
            </w:r>
            <w:r w:rsidR="006769F1" w:rsidRPr="00E76E5F">
              <w:rPr>
                <w:rFonts w:ascii="Verdana" w:hAnsi="Verdana"/>
                <w:b/>
                <w:caps/>
                <w:snapToGrid w:val="0"/>
                <w:lang w:eastAsia="en-US"/>
              </w:rPr>
              <w:t>PRESTATAIRE</w:t>
            </w: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DA4855" w:rsidP="00E76E5F">
            <w:pPr>
              <w:spacing w:line="276" w:lineRule="auto"/>
              <w:rPr>
                <w:rFonts w:ascii="Verdana" w:hAnsi="Verdana"/>
                <w:lang w:eastAsia="en-US"/>
              </w:rPr>
            </w:pPr>
          </w:p>
          <w:p w:rsidR="00DA4855" w:rsidRPr="00E76E5F" w:rsidRDefault="00A65568" w:rsidP="00E76E5F">
            <w:pPr>
              <w:spacing w:line="276" w:lineRule="auto"/>
              <w:rPr>
                <w:rFonts w:ascii="Verdana" w:hAnsi="Verdana"/>
                <w:lang w:eastAsia="en-US"/>
              </w:rPr>
            </w:pPr>
            <w:r>
              <w:rPr>
                <w:rFonts w:ascii="Verdana" w:hAnsi="Verdana"/>
                <w:lang w:eastAsia="en-US"/>
              </w:rPr>
              <w:br/>
            </w:r>
          </w:p>
          <w:p w:rsidR="00B179BF" w:rsidRPr="00E76E5F" w:rsidRDefault="00DA4855" w:rsidP="00E76E5F">
            <w:pPr>
              <w:tabs>
                <w:tab w:val="left" w:pos="3996"/>
              </w:tabs>
              <w:spacing w:line="276" w:lineRule="auto"/>
              <w:rPr>
                <w:rFonts w:ascii="Verdana" w:hAnsi="Verdana"/>
                <w:lang w:eastAsia="en-US"/>
              </w:rPr>
            </w:pPr>
            <w:r w:rsidRPr="00E76E5F">
              <w:rPr>
                <w:rFonts w:ascii="Verdana" w:hAnsi="Verdana"/>
                <w:lang w:eastAsia="en-US"/>
              </w:rPr>
              <w:tab/>
            </w:r>
          </w:p>
          <w:p w:rsidR="00DA4855" w:rsidRPr="00E76E5F" w:rsidRDefault="00DA4855" w:rsidP="00E76E5F">
            <w:pPr>
              <w:tabs>
                <w:tab w:val="left" w:pos="2880"/>
              </w:tabs>
              <w:spacing w:line="276" w:lineRule="auto"/>
              <w:rPr>
                <w:rFonts w:ascii="Verdana" w:hAnsi="Verdana"/>
                <w:lang w:eastAsia="en-US"/>
              </w:rPr>
            </w:pPr>
            <w:r w:rsidRPr="00E76E5F">
              <w:rPr>
                <w:rFonts w:ascii="Verdana" w:hAnsi="Verdana"/>
                <w:lang w:eastAsia="en-US"/>
              </w:rPr>
              <w:tab/>
            </w:r>
          </w:p>
        </w:tc>
        <w:tc>
          <w:tcPr>
            <w:tcW w:w="4607" w:type="dxa"/>
          </w:tcPr>
          <w:p w:rsidR="00DA4855" w:rsidRPr="00E76E5F" w:rsidRDefault="00B179BF" w:rsidP="00E76E5F">
            <w:pPr>
              <w:widowControl w:val="0"/>
              <w:spacing w:line="276" w:lineRule="auto"/>
              <w:rPr>
                <w:rFonts w:ascii="Verdana" w:hAnsi="Verdana"/>
                <w:b/>
                <w:snapToGrid w:val="0"/>
                <w:lang w:eastAsia="en-US"/>
              </w:rPr>
            </w:pPr>
            <w:r w:rsidRPr="00E76E5F">
              <w:rPr>
                <w:rFonts w:ascii="Verdana" w:hAnsi="Verdana"/>
                <w:b/>
                <w:snapToGrid w:val="0"/>
                <w:lang w:eastAsia="en-US"/>
              </w:rPr>
              <w:t xml:space="preserve">Conclu le …………………… </w:t>
            </w:r>
            <w:r w:rsidR="00DA4855" w:rsidRPr="00E76E5F">
              <w:rPr>
                <w:rFonts w:ascii="Verdana" w:hAnsi="Verdana"/>
                <w:b/>
                <w:snapToGrid w:val="0"/>
                <w:lang w:eastAsia="en-US"/>
              </w:rPr>
              <w:t xml:space="preserve">    </w:t>
            </w:r>
          </w:p>
          <w:p w:rsidR="00DA4855" w:rsidRPr="00E76E5F" w:rsidRDefault="00DA4855" w:rsidP="00E76E5F">
            <w:pPr>
              <w:widowControl w:val="0"/>
              <w:spacing w:line="276" w:lineRule="auto"/>
              <w:rPr>
                <w:rFonts w:ascii="Verdana" w:hAnsi="Verdana"/>
                <w:b/>
                <w:snapToGrid w:val="0"/>
                <w:lang w:eastAsia="en-US"/>
              </w:rPr>
            </w:pPr>
          </w:p>
          <w:p w:rsidR="00B179BF" w:rsidRPr="00E76E5F" w:rsidRDefault="00B80F9D" w:rsidP="00E76E5F">
            <w:pPr>
              <w:widowControl w:val="0"/>
              <w:spacing w:line="276" w:lineRule="auto"/>
              <w:rPr>
                <w:rFonts w:ascii="Verdana" w:hAnsi="Verdana"/>
                <w:b/>
                <w:snapToGrid w:val="0"/>
                <w:lang w:eastAsia="en-US"/>
              </w:rPr>
            </w:pPr>
            <w:r w:rsidRPr="00E76E5F">
              <w:rPr>
                <w:rFonts w:ascii="Verdana" w:hAnsi="Verdana"/>
                <w:b/>
                <w:snapToGrid w:val="0"/>
                <w:lang w:eastAsia="en-US"/>
              </w:rPr>
              <w:t>Par</w:t>
            </w:r>
            <w:r w:rsidR="00B179BF" w:rsidRPr="00E76E5F">
              <w:rPr>
                <w:rFonts w:ascii="Verdana" w:hAnsi="Verdana"/>
                <w:b/>
                <w:snapToGrid w:val="0"/>
                <w:lang w:eastAsia="en-US"/>
              </w:rPr>
              <w:t>,</w:t>
            </w:r>
          </w:p>
          <w:p w:rsidR="00B179BF" w:rsidRPr="00E76E5F" w:rsidRDefault="00B179BF" w:rsidP="00E76E5F">
            <w:pPr>
              <w:widowControl w:val="0"/>
              <w:spacing w:line="276" w:lineRule="auto"/>
              <w:rPr>
                <w:rFonts w:ascii="Verdana" w:hAnsi="Verdana"/>
                <w:b/>
                <w:snapToGrid w:val="0"/>
                <w:lang w:eastAsia="en-US"/>
              </w:rPr>
            </w:pPr>
          </w:p>
          <w:p w:rsidR="00B179BF" w:rsidRPr="00E76E5F" w:rsidRDefault="00B179BF" w:rsidP="00E76E5F">
            <w:pPr>
              <w:widowControl w:val="0"/>
              <w:spacing w:line="276" w:lineRule="auto"/>
              <w:rPr>
                <w:rFonts w:ascii="Verdana" w:hAnsi="Verdana"/>
                <w:b/>
                <w:caps/>
                <w:snapToGrid w:val="0"/>
                <w:lang w:eastAsia="en-US"/>
              </w:rPr>
            </w:pPr>
            <w:r w:rsidRPr="00E76E5F">
              <w:rPr>
                <w:rFonts w:ascii="Verdana" w:hAnsi="Verdana"/>
                <w:b/>
                <w:caps/>
                <w:snapToGrid w:val="0"/>
                <w:lang w:eastAsia="en-US"/>
              </w:rPr>
              <w:t>L’AUTORITE CONTRACTANTE</w:t>
            </w:r>
          </w:p>
          <w:p w:rsidR="00B179BF" w:rsidRPr="00E76E5F" w:rsidRDefault="00B179BF" w:rsidP="00E76E5F">
            <w:pPr>
              <w:widowControl w:val="0"/>
              <w:spacing w:line="276" w:lineRule="auto"/>
              <w:rPr>
                <w:rFonts w:ascii="Verdana" w:hAnsi="Verdana"/>
                <w:b/>
                <w:caps/>
                <w:snapToGrid w:val="0"/>
                <w:lang w:eastAsia="en-US"/>
              </w:rPr>
            </w:pPr>
          </w:p>
          <w:p w:rsidR="00B179BF" w:rsidRDefault="00B179BF" w:rsidP="00E76E5F">
            <w:pPr>
              <w:widowControl w:val="0"/>
              <w:spacing w:line="276" w:lineRule="auto"/>
              <w:rPr>
                <w:rFonts w:ascii="Verdana" w:hAnsi="Verdana"/>
                <w:b/>
                <w:caps/>
                <w:snapToGrid w:val="0"/>
                <w:lang w:eastAsia="en-US"/>
              </w:rPr>
            </w:pPr>
            <w:r w:rsidRPr="00E76E5F">
              <w:rPr>
                <w:rFonts w:ascii="Verdana" w:hAnsi="Verdana"/>
                <w:b/>
                <w:caps/>
                <w:snapToGrid w:val="0"/>
                <w:lang w:eastAsia="en-US"/>
              </w:rPr>
              <w:t xml:space="preserve"> LE COMMISSAIRE GENERAL</w:t>
            </w:r>
          </w:p>
          <w:p w:rsidR="00C65691" w:rsidRPr="00E76E5F" w:rsidRDefault="00C65691" w:rsidP="00E76E5F">
            <w:pPr>
              <w:widowControl w:val="0"/>
              <w:spacing w:line="276" w:lineRule="auto"/>
              <w:rPr>
                <w:rFonts w:ascii="Verdana" w:hAnsi="Verdana"/>
                <w:b/>
                <w:caps/>
                <w:snapToGrid w:val="0"/>
                <w:lang w:eastAsia="en-US"/>
              </w:rPr>
            </w:pPr>
          </w:p>
          <w:p w:rsidR="00B179BF" w:rsidRPr="00E76E5F" w:rsidRDefault="00B179BF" w:rsidP="00E76E5F">
            <w:pPr>
              <w:widowControl w:val="0"/>
              <w:spacing w:line="276" w:lineRule="auto"/>
              <w:rPr>
                <w:rFonts w:ascii="Verdana" w:hAnsi="Verdana"/>
                <w:b/>
                <w:caps/>
                <w:snapToGrid w:val="0"/>
                <w:lang w:eastAsia="en-US"/>
              </w:rPr>
            </w:pPr>
          </w:p>
          <w:p w:rsidR="00B179BF" w:rsidRPr="00E76E5F" w:rsidRDefault="00B179BF" w:rsidP="00E76E5F">
            <w:pPr>
              <w:widowControl w:val="0"/>
              <w:spacing w:line="276" w:lineRule="auto"/>
              <w:rPr>
                <w:rFonts w:ascii="Verdana" w:hAnsi="Verdana"/>
                <w:b/>
                <w:snapToGrid w:val="0"/>
                <w:lang w:eastAsia="en-US"/>
              </w:rPr>
            </w:pPr>
            <w:r w:rsidRPr="00E76E5F">
              <w:rPr>
                <w:rFonts w:ascii="Verdana" w:hAnsi="Verdana"/>
                <w:b/>
                <w:caps/>
                <w:snapToGrid w:val="0"/>
                <w:lang w:eastAsia="en-US"/>
              </w:rPr>
              <w:t xml:space="preserve">  </w:t>
            </w:r>
            <w:r w:rsidR="00C036A4" w:rsidRPr="00E76E5F">
              <w:rPr>
                <w:rFonts w:ascii="Verdana" w:hAnsi="Verdana"/>
                <w:b/>
                <w:caps/>
                <w:snapToGrid w:val="0"/>
                <w:lang w:eastAsia="en-US"/>
              </w:rPr>
              <w:t>Jean claude MANIRAKIZA</w:t>
            </w:r>
          </w:p>
          <w:p w:rsidR="00B179BF" w:rsidRPr="00E76E5F" w:rsidRDefault="00B179BF" w:rsidP="00E76E5F">
            <w:pPr>
              <w:widowControl w:val="0"/>
              <w:spacing w:line="276" w:lineRule="auto"/>
              <w:rPr>
                <w:rFonts w:ascii="Verdana" w:hAnsi="Verdana"/>
                <w:b/>
                <w:snapToGrid w:val="0"/>
                <w:lang w:eastAsia="en-US"/>
              </w:rPr>
            </w:pPr>
          </w:p>
          <w:p w:rsidR="00DA4855" w:rsidRPr="00E76E5F" w:rsidRDefault="00DA4855" w:rsidP="00E76E5F">
            <w:pPr>
              <w:widowControl w:val="0"/>
              <w:spacing w:line="276" w:lineRule="auto"/>
              <w:rPr>
                <w:rFonts w:ascii="Verdana" w:hAnsi="Verdana"/>
                <w:b/>
                <w:snapToGrid w:val="0"/>
                <w:lang w:eastAsia="en-US"/>
              </w:rPr>
            </w:pPr>
          </w:p>
          <w:p w:rsidR="00DA4855" w:rsidRPr="00E76E5F" w:rsidRDefault="00DA4855" w:rsidP="00E76E5F">
            <w:pPr>
              <w:widowControl w:val="0"/>
              <w:spacing w:line="276" w:lineRule="auto"/>
              <w:rPr>
                <w:rFonts w:ascii="Verdana" w:hAnsi="Verdana"/>
                <w:b/>
                <w:snapToGrid w:val="0"/>
                <w:lang w:eastAsia="en-US"/>
              </w:rPr>
            </w:pPr>
          </w:p>
        </w:tc>
      </w:tr>
      <w:tr w:rsidR="00DA4855" w:rsidRPr="00E76E5F" w:rsidTr="00E23DD5">
        <w:tc>
          <w:tcPr>
            <w:tcW w:w="5174" w:type="dxa"/>
          </w:tcPr>
          <w:p w:rsidR="00DA4855" w:rsidRPr="00E76E5F" w:rsidRDefault="00DA4855" w:rsidP="00E76E5F">
            <w:pPr>
              <w:widowControl w:val="0"/>
              <w:spacing w:line="276" w:lineRule="auto"/>
              <w:rPr>
                <w:rFonts w:ascii="Verdana" w:hAnsi="Verdana"/>
                <w:b/>
                <w:snapToGrid w:val="0"/>
                <w:lang w:eastAsia="en-US"/>
              </w:rPr>
            </w:pPr>
          </w:p>
        </w:tc>
        <w:tc>
          <w:tcPr>
            <w:tcW w:w="4607" w:type="dxa"/>
          </w:tcPr>
          <w:p w:rsidR="00DA4855" w:rsidRPr="00E76E5F" w:rsidRDefault="00DA4855" w:rsidP="00E76E5F">
            <w:pPr>
              <w:widowControl w:val="0"/>
              <w:spacing w:line="276" w:lineRule="auto"/>
              <w:rPr>
                <w:rFonts w:ascii="Verdana" w:hAnsi="Verdana"/>
                <w:b/>
                <w:snapToGrid w:val="0"/>
                <w:lang w:eastAsia="en-US"/>
              </w:rPr>
            </w:pPr>
          </w:p>
        </w:tc>
      </w:tr>
    </w:tbl>
    <w:p w:rsidR="00DC40FA" w:rsidRPr="00E76E5F" w:rsidRDefault="00DC40FA" w:rsidP="00E76E5F">
      <w:pPr>
        <w:tabs>
          <w:tab w:val="left" w:pos="3024"/>
        </w:tabs>
        <w:spacing w:line="276" w:lineRule="auto"/>
        <w:rPr>
          <w:rFonts w:ascii="Verdana" w:hAnsi="Verdana"/>
          <w:b/>
          <w:color w:val="000000" w:themeColor="text1"/>
        </w:rPr>
      </w:pPr>
    </w:p>
    <w:p w:rsidR="00BD7A72" w:rsidRPr="00E76E5F" w:rsidRDefault="00BD7A72" w:rsidP="00E76E5F">
      <w:pPr>
        <w:spacing w:line="276" w:lineRule="auto"/>
        <w:rPr>
          <w:rFonts w:ascii="Verdana" w:hAnsi="Verdana"/>
          <w:b/>
          <w:color w:val="000000" w:themeColor="text1"/>
        </w:rPr>
      </w:pPr>
    </w:p>
    <w:p w:rsidR="00852EC9" w:rsidRPr="00E76E5F" w:rsidRDefault="009677C0" w:rsidP="00E76E5F">
      <w:pPr>
        <w:spacing w:line="276" w:lineRule="auto"/>
        <w:rPr>
          <w:rFonts w:ascii="Verdana" w:hAnsi="Verdana"/>
          <w:color w:val="000000" w:themeColor="text1"/>
        </w:rPr>
      </w:pPr>
      <w:r w:rsidRPr="00E76E5F">
        <w:rPr>
          <w:rFonts w:ascii="Verdana" w:hAnsi="Verdana"/>
          <w:b/>
          <w:color w:val="000000" w:themeColor="text1"/>
        </w:rPr>
        <w:t>ANNEXE</w:t>
      </w:r>
      <w:r w:rsidR="00E23DD5" w:rsidRPr="00E76E5F">
        <w:rPr>
          <w:rFonts w:ascii="Verdana" w:hAnsi="Verdana"/>
          <w:b/>
          <w:color w:val="000000" w:themeColor="text1"/>
        </w:rPr>
        <w:t>1</w:t>
      </w:r>
      <w:r w:rsidRPr="00E76E5F">
        <w:rPr>
          <w:rFonts w:ascii="Verdana" w:hAnsi="Verdana"/>
          <w:b/>
          <w:color w:val="000000" w:themeColor="text1"/>
        </w:rPr>
        <w:t xml:space="preserve"> :</w:t>
      </w:r>
      <w:r w:rsidR="00852EC9" w:rsidRPr="00E76E5F">
        <w:rPr>
          <w:rFonts w:ascii="Verdana" w:hAnsi="Verdana"/>
          <w:color w:val="000000" w:themeColor="text1"/>
        </w:rPr>
        <w:t xml:space="preserve"> </w:t>
      </w:r>
      <w:r w:rsidR="00852EC9" w:rsidRPr="00E76E5F">
        <w:rPr>
          <w:rFonts w:ascii="Verdana" w:hAnsi="Verdana"/>
          <w:b/>
          <w:bCs/>
          <w:u w:val="single"/>
        </w:rPr>
        <w:t>ACTE DE SOUMISSION</w:t>
      </w:r>
      <w:r w:rsidR="00852EC9" w:rsidRPr="00E76E5F">
        <w:rPr>
          <w:rFonts w:ascii="Verdana" w:hAnsi="Verdana"/>
          <w:color w:val="000000" w:themeColor="text1"/>
        </w:rPr>
        <w:t xml:space="preserve"> </w:t>
      </w:r>
    </w:p>
    <w:p w:rsidR="00852EC9" w:rsidRPr="00E76E5F" w:rsidRDefault="00852EC9" w:rsidP="00E76E5F">
      <w:pPr>
        <w:spacing w:line="276" w:lineRule="auto"/>
        <w:jc w:val="right"/>
        <w:rPr>
          <w:rFonts w:ascii="Verdana" w:hAnsi="Verdana"/>
          <w:b/>
        </w:rPr>
      </w:pPr>
      <w:r w:rsidRPr="00E76E5F">
        <w:rPr>
          <w:rFonts w:ascii="Verdana" w:hAnsi="Verdana"/>
          <w:b/>
          <w:bCs/>
        </w:rPr>
        <w:t xml:space="preserve">                      </w:t>
      </w:r>
    </w:p>
    <w:p w:rsidR="00852EC9" w:rsidRPr="00E76E5F" w:rsidRDefault="00852EC9" w:rsidP="00E76E5F">
      <w:pPr>
        <w:keepNext/>
        <w:keepLines/>
        <w:tabs>
          <w:tab w:val="right" w:pos="9000"/>
        </w:tabs>
        <w:spacing w:line="276" w:lineRule="auto"/>
        <w:ind w:left="4320" w:firstLine="720"/>
        <w:jc w:val="both"/>
        <w:rPr>
          <w:rFonts w:ascii="Verdana" w:hAnsi="Verdana"/>
        </w:rPr>
      </w:pPr>
    </w:p>
    <w:p w:rsidR="00852EC9" w:rsidRPr="00E76E5F" w:rsidRDefault="00852EC9" w:rsidP="0033122D">
      <w:pPr>
        <w:keepNext/>
        <w:keepLines/>
        <w:tabs>
          <w:tab w:val="right" w:pos="9000"/>
        </w:tabs>
        <w:spacing w:after="240" w:line="276" w:lineRule="auto"/>
        <w:jc w:val="both"/>
        <w:rPr>
          <w:rFonts w:ascii="Verdana" w:hAnsi="Verdana"/>
        </w:rPr>
      </w:pPr>
      <w:r w:rsidRPr="00E76E5F">
        <w:rPr>
          <w:rFonts w:ascii="Verdana" w:hAnsi="Verdana"/>
        </w:rPr>
        <w:t xml:space="preserve">Date : </w:t>
      </w:r>
      <w:r w:rsidRPr="00E76E5F">
        <w:rPr>
          <w:rFonts w:ascii="Verdana" w:hAnsi="Verdana"/>
          <w:u w:val="single"/>
        </w:rPr>
        <w:tab/>
      </w:r>
    </w:p>
    <w:p w:rsidR="00852EC9" w:rsidRPr="00E76E5F" w:rsidRDefault="00852EC9" w:rsidP="0033122D">
      <w:pPr>
        <w:keepNext/>
        <w:keepLines/>
        <w:tabs>
          <w:tab w:val="right" w:pos="9000"/>
        </w:tabs>
        <w:spacing w:after="240" w:line="276" w:lineRule="auto"/>
        <w:jc w:val="both"/>
        <w:rPr>
          <w:rFonts w:ascii="Verdana" w:hAnsi="Verdana"/>
        </w:rPr>
      </w:pPr>
      <w:r w:rsidRPr="00E76E5F">
        <w:rPr>
          <w:rFonts w:ascii="Verdana" w:hAnsi="Verdana"/>
        </w:rPr>
        <w:t>Avis d’</w:t>
      </w:r>
      <w:r w:rsidR="007170E3" w:rsidRPr="00E76E5F">
        <w:rPr>
          <w:rFonts w:ascii="Verdana" w:hAnsi="Verdana"/>
        </w:rPr>
        <w:t>A</w:t>
      </w:r>
      <w:r w:rsidRPr="00E76E5F">
        <w:rPr>
          <w:rFonts w:ascii="Verdana" w:hAnsi="Verdana"/>
        </w:rPr>
        <w:t>ppel d’</w:t>
      </w:r>
      <w:r w:rsidR="007170E3" w:rsidRPr="00E76E5F">
        <w:rPr>
          <w:rFonts w:ascii="Verdana" w:hAnsi="Verdana"/>
        </w:rPr>
        <w:t>O</w:t>
      </w:r>
      <w:r w:rsidRPr="00E76E5F">
        <w:rPr>
          <w:rFonts w:ascii="Verdana" w:hAnsi="Verdana"/>
        </w:rPr>
        <w:t xml:space="preserve">ffres No. : </w:t>
      </w:r>
      <w:r w:rsidRPr="00E76E5F">
        <w:rPr>
          <w:rFonts w:ascii="Verdana" w:hAnsi="Verdana"/>
          <w:u w:val="single"/>
        </w:rPr>
        <w:tab/>
      </w:r>
    </w:p>
    <w:p w:rsidR="00852EC9" w:rsidRPr="00E76E5F" w:rsidRDefault="00852EC9" w:rsidP="00E76E5F">
      <w:pPr>
        <w:spacing w:after="120" w:line="276" w:lineRule="auto"/>
        <w:jc w:val="both"/>
        <w:rPr>
          <w:rFonts w:ascii="Verdana" w:hAnsi="Verdana"/>
        </w:rPr>
      </w:pPr>
      <w:r w:rsidRPr="00E76E5F">
        <w:rPr>
          <w:rFonts w:ascii="Verdana" w:hAnsi="Verdana"/>
        </w:rPr>
        <w:t xml:space="preserve">À : ______________________________________________________________ </w:t>
      </w:r>
    </w:p>
    <w:p w:rsidR="00852EC9" w:rsidRPr="00E76E5F" w:rsidRDefault="00852EC9" w:rsidP="00E76E5F">
      <w:pPr>
        <w:spacing w:after="120" w:line="276" w:lineRule="auto"/>
        <w:jc w:val="both"/>
        <w:rPr>
          <w:rFonts w:ascii="Verdana" w:hAnsi="Verdana"/>
        </w:rPr>
      </w:pPr>
      <w:r w:rsidRPr="00E76E5F">
        <w:rPr>
          <w:rFonts w:ascii="Verdana" w:hAnsi="Verdana"/>
        </w:rPr>
        <w:t>Nous, les soussignés </w:t>
      </w:r>
      <w:proofErr w:type="gramStart"/>
      <w:r w:rsidRPr="00E76E5F">
        <w:rPr>
          <w:rFonts w:ascii="Verdana" w:hAnsi="Verdana"/>
        </w:rPr>
        <w:t>attestons</w:t>
      </w:r>
      <w:proofErr w:type="gramEnd"/>
      <w:r w:rsidRPr="00E76E5F">
        <w:rPr>
          <w:rFonts w:ascii="Verdana" w:hAnsi="Verdana"/>
        </w:rPr>
        <w:t xml:space="preserve"> que : </w:t>
      </w:r>
    </w:p>
    <w:p w:rsidR="00852EC9" w:rsidRPr="00E76E5F" w:rsidRDefault="00852EC9" w:rsidP="00E76E5F">
      <w:pPr>
        <w:numPr>
          <w:ilvl w:val="0"/>
          <w:numId w:val="1"/>
        </w:numPr>
        <w:tabs>
          <w:tab w:val="right" w:pos="9000"/>
        </w:tabs>
        <w:spacing w:after="120" w:line="276" w:lineRule="auto"/>
        <w:jc w:val="both"/>
        <w:rPr>
          <w:rFonts w:ascii="Verdana" w:hAnsi="Verdana"/>
        </w:rPr>
      </w:pPr>
      <w:r w:rsidRPr="00E76E5F">
        <w:rPr>
          <w:rFonts w:ascii="Verdana" w:hAnsi="Verdana"/>
        </w:rPr>
        <w:t>Nous avons examiné le Dossier d’Appel d’Offres N</w:t>
      </w:r>
      <w:r w:rsidRPr="00E76E5F">
        <w:rPr>
          <w:rFonts w:ascii="Verdana" w:hAnsi="Verdana"/>
          <w:vertAlign w:val="superscript"/>
        </w:rPr>
        <w:t>o</w:t>
      </w:r>
      <w:r w:rsidRPr="00E76E5F">
        <w:rPr>
          <w:rFonts w:ascii="Verdana" w:hAnsi="Verdana"/>
        </w:rPr>
        <w:t xml:space="preserve"> </w:t>
      </w:r>
      <w:r w:rsidR="0074357F" w:rsidRPr="00E76E5F">
        <w:rPr>
          <w:rFonts w:ascii="Verdana" w:hAnsi="Verdana"/>
        </w:rPr>
        <w:t>OBR</w:t>
      </w:r>
      <w:r w:rsidRPr="00E76E5F">
        <w:rPr>
          <w:rFonts w:ascii="Verdana" w:hAnsi="Verdana"/>
        </w:rPr>
        <w:t>/…</w:t>
      </w:r>
      <w:r w:rsidR="00F0101F" w:rsidRPr="00E76E5F">
        <w:rPr>
          <w:rFonts w:ascii="Verdana" w:hAnsi="Verdana"/>
        </w:rPr>
        <w:t>.</w:t>
      </w:r>
      <w:r w:rsidRPr="00E76E5F">
        <w:rPr>
          <w:rFonts w:ascii="Verdana" w:hAnsi="Verdana"/>
        </w:rPr>
        <w:t>../S/20</w:t>
      </w:r>
      <w:r w:rsidR="007E25D8" w:rsidRPr="00E76E5F">
        <w:rPr>
          <w:rFonts w:ascii="Verdana" w:hAnsi="Verdana"/>
        </w:rPr>
        <w:t>2</w:t>
      </w:r>
      <w:r w:rsidR="00B37110" w:rsidRPr="00E76E5F">
        <w:rPr>
          <w:rFonts w:ascii="Verdana" w:hAnsi="Verdana"/>
        </w:rPr>
        <w:t>3</w:t>
      </w:r>
      <w:r w:rsidRPr="00E76E5F">
        <w:rPr>
          <w:rFonts w:ascii="Verdana" w:hAnsi="Verdana"/>
        </w:rPr>
        <w:t>-202</w:t>
      </w:r>
      <w:r w:rsidR="00B37110" w:rsidRPr="00E76E5F">
        <w:rPr>
          <w:rFonts w:ascii="Verdana" w:hAnsi="Verdana"/>
        </w:rPr>
        <w:t>4</w:t>
      </w:r>
      <w:r w:rsidRPr="00E76E5F">
        <w:rPr>
          <w:rFonts w:ascii="Verdana" w:hAnsi="Verdana"/>
        </w:rPr>
        <w:t xml:space="preserve">, nous proposons de fournir conformément au Dossier d’Appel d’Offres </w:t>
      </w:r>
      <w:r w:rsidRPr="00E76E5F">
        <w:rPr>
          <w:rFonts w:ascii="Verdana" w:hAnsi="Verdana"/>
          <w:i/>
          <w:iCs/>
        </w:rPr>
        <w:t>[préciser la nature des prestations] </w:t>
      </w:r>
      <w:r w:rsidRPr="00E76E5F">
        <w:rPr>
          <w:rFonts w:ascii="Verdana" w:hAnsi="Verdana"/>
        </w:rPr>
        <w:t xml:space="preserve">le service ci-après : </w:t>
      </w:r>
      <w:r w:rsidRPr="00E76E5F">
        <w:rPr>
          <w:rFonts w:ascii="Verdana" w:hAnsi="Verdana"/>
          <w:u w:val="single"/>
        </w:rPr>
        <w:tab/>
      </w:r>
    </w:p>
    <w:p w:rsidR="00852EC9" w:rsidRPr="00E76E5F" w:rsidRDefault="00852EC9" w:rsidP="00E76E5F">
      <w:pPr>
        <w:numPr>
          <w:ilvl w:val="0"/>
          <w:numId w:val="1"/>
        </w:numPr>
        <w:tabs>
          <w:tab w:val="right" w:pos="9000"/>
        </w:tabs>
        <w:spacing w:line="276" w:lineRule="auto"/>
        <w:jc w:val="both"/>
        <w:rPr>
          <w:rFonts w:ascii="Verdana" w:hAnsi="Verdana"/>
        </w:rPr>
      </w:pPr>
      <w:r w:rsidRPr="00E76E5F">
        <w:rPr>
          <w:rFonts w:ascii="Verdana" w:hAnsi="Verdana"/>
        </w:rPr>
        <w:t xml:space="preserve">Le prix total de notre offre, hors rabais offerts à l’alinéa (d) ci-après est de : </w:t>
      </w:r>
      <w:r w:rsidRPr="00E76E5F">
        <w:rPr>
          <w:rFonts w:ascii="Verdana" w:hAnsi="Verdana"/>
          <w:u w:val="single"/>
        </w:rPr>
        <w:tab/>
      </w:r>
    </w:p>
    <w:p w:rsidR="00852EC9" w:rsidRPr="00E76E5F" w:rsidRDefault="00852EC9" w:rsidP="00E76E5F">
      <w:pPr>
        <w:numPr>
          <w:ilvl w:val="0"/>
          <w:numId w:val="1"/>
        </w:numPr>
        <w:tabs>
          <w:tab w:val="right" w:pos="9000"/>
        </w:tabs>
        <w:spacing w:line="276" w:lineRule="auto"/>
        <w:jc w:val="both"/>
        <w:rPr>
          <w:rFonts w:ascii="Verdana" w:hAnsi="Verdana"/>
        </w:rPr>
      </w:pPr>
      <w:r w:rsidRPr="00E76E5F">
        <w:rPr>
          <w:rFonts w:ascii="Verdana" w:hAnsi="Verdana"/>
        </w:rPr>
        <w:t xml:space="preserve">Les rabais offerts et les modalités d’application desdits rabais sont les suivants : </w:t>
      </w:r>
      <w:r w:rsidRPr="00E76E5F">
        <w:rPr>
          <w:rFonts w:ascii="Verdana" w:hAnsi="Verdana"/>
          <w:u w:val="single"/>
        </w:rPr>
        <w:tab/>
      </w:r>
    </w:p>
    <w:p w:rsidR="00852EC9" w:rsidRPr="00E76E5F" w:rsidRDefault="00852EC9" w:rsidP="00E76E5F">
      <w:pPr>
        <w:numPr>
          <w:ilvl w:val="0"/>
          <w:numId w:val="1"/>
        </w:numPr>
        <w:tabs>
          <w:tab w:val="right" w:pos="9000"/>
        </w:tabs>
        <w:spacing w:before="120" w:after="120" w:line="276" w:lineRule="auto"/>
        <w:jc w:val="both"/>
        <w:rPr>
          <w:rFonts w:ascii="Verdana" w:hAnsi="Verdana"/>
        </w:rPr>
      </w:pPr>
      <w:r w:rsidRPr="00E76E5F">
        <w:rPr>
          <w:rFonts w:ascii="Verdana" w:hAnsi="Verdana"/>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w:t>
      </w:r>
      <w:r w:rsidR="00F0101F" w:rsidRPr="00E76E5F">
        <w:rPr>
          <w:rFonts w:ascii="Verdana" w:hAnsi="Verdana"/>
        </w:rPr>
        <w:t xml:space="preserve"> </w:t>
      </w:r>
      <w:r w:rsidRPr="00E76E5F">
        <w:rPr>
          <w:rFonts w:ascii="Verdana" w:hAnsi="Verdana"/>
        </w:rPr>
        <w:t>;</w:t>
      </w:r>
    </w:p>
    <w:p w:rsidR="00852EC9" w:rsidRPr="00E76E5F" w:rsidRDefault="00852EC9" w:rsidP="00E76E5F">
      <w:pPr>
        <w:pStyle w:val="CommentText"/>
        <w:numPr>
          <w:ilvl w:val="0"/>
          <w:numId w:val="2"/>
        </w:numPr>
        <w:spacing w:before="120" w:after="120" w:line="276" w:lineRule="auto"/>
        <w:jc w:val="both"/>
        <w:rPr>
          <w:rFonts w:ascii="Verdana" w:hAnsi="Verdana"/>
          <w:sz w:val="24"/>
          <w:szCs w:val="24"/>
          <w:lang w:val="fr-FR"/>
        </w:rPr>
      </w:pPr>
      <w:r w:rsidRPr="00E76E5F">
        <w:rPr>
          <w:rFonts w:ascii="Verdana" w:hAnsi="Verdana"/>
          <w:sz w:val="24"/>
          <w:szCs w:val="24"/>
          <w:lang w:val="fr-FR"/>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852EC9" w:rsidRPr="00E76E5F" w:rsidRDefault="00852EC9" w:rsidP="00E76E5F">
      <w:pPr>
        <w:spacing w:line="276" w:lineRule="auto"/>
        <w:rPr>
          <w:rFonts w:ascii="Verdana" w:hAnsi="Verdana"/>
        </w:rPr>
      </w:pPr>
    </w:p>
    <w:p w:rsidR="00852EC9" w:rsidRPr="00E76E5F" w:rsidRDefault="00852EC9" w:rsidP="00E76E5F">
      <w:pPr>
        <w:tabs>
          <w:tab w:val="right" w:pos="4140"/>
          <w:tab w:val="left" w:pos="4500"/>
          <w:tab w:val="right" w:pos="9000"/>
        </w:tabs>
        <w:spacing w:after="240" w:line="276" w:lineRule="auto"/>
        <w:jc w:val="both"/>
        <w:rPr>
          <w:rFonts w:ascii="Verdana" w:hAnsi="Verdana"/>
        </w:rPr>
      </w:pPr>
      <w:r w:rsidRPr="00E76E5F">
        <w:rPr>
          <w:rFonts w:ascii="Verdana" w:hAnsi="Verdana"/>
        </w:rPr>
        <w:t xml:space="preserve">Nom </w:t>
      </w:r>
      <w:r w:rsidRPr="00E76E5F">
        <w:rPr>
          <w:rFonts w:ascii="Verdana" w:hAnsi="Verdana"/>
          <w:u w:val="single"/>
        </w:rPr>
        <w:tab/>
      </w:r>
      <w:r w:rsidRPr="00E76E5F">
        <w:rPr>
          <w:rFonts w:ascii="Verdana" w:hAnsi="Verdana"/>
        </w:rPr>
        <w:tab/>
        <w:t xml:space="preserve">En tant que </w:t>
      </w:r>
      <w:r w:rsidRPr="00E76E5F">
        <w:rPr>
          <w:rFonts w:ascii="Verdana" w:hAnsi="Verdana"/>
          <w:u w:val="single"/>
        </w:rPr>
        <w:tab/>
      </w:r>
      <w:r w:rsidRPr="00E76E5F">
        <w:rPr>
          <w:rFonts w:ascii="Verdana" w:hAnsi="Verdana"/>
        </w:rPr>
        <w:t xml:space="preserve">_ </w:t>
      </w:r>
    </w:p>
    <w:p w:rsidR="00852EC9" w:rsidRPr="00E76E5F" w:rsidRDefault="00852EC9" w:rsidP="00E76E5F">
      <w:pPr>
        <w:tabs>
          <w:tab w:val="right" w:pos="4140"/>
          <w:tab w:val="left" w:pos="4500"/>
          <w:tab w:val="right" w:pos="9000"/>
        </w:tabs>
        <w:spacing w:after="240" w:line="276" w:lineRule="auto"/>
        <w:jc w:val="both"/>
        <w:rPr>
          <w:rFonts w:ascii="Verdana" w:hAnsi="Verdana"/>
          <w:u w:val="single"/>
        </w:rPr>
      </w:pPr>
      <w:r w:rsidRPr="00E76E5F">
        <w:rPr>
          <w:rFonts w:ascii="Verdana" w:hAnsi="Verdana"/>
        </w:rPr>
        <w:t xml:space="preserve">Signature </w:t>
      </w:r>
      <w:r w:rsidRPr="00E76E5F">
        <w:rPr>
          <w:rFonts w:ascii="Verdana" w:hAnsi="Verdana"/>
          <w:u w:val="single"/>
        </w:rPr>
        <w:tab/>
      </w:r>
    </w:p>
    <w:p w:rsidR="00852EC9" w:rsidRPr="00E76E5F" w:rsidRDefault="00852EC9" w:rsidP="00E76E5F">
      <w:pPr>
        <w:tabs>
          <w:tab w:val="right" w:pos="9000"/>
        </w:tabs>
        <w:spacing w:after="240" w:line="276" w:lineRule="auto"/>
        <w:jc w:val="both"/>
        <w:rPr>
          <w:rFonts w:ascii="Verdana" w:hAnsi="Verdana"/>
        </w:rPr>
      </w:pPr>
      <w:r w:rsidRPr="00E76E5F">
        <w:rPr>
          <w:rFonts w:ascii="Verdana" w:hAnsi="Verdana"/>
        </w:rPr>
        <w:t xml:space="preserve">Dûment habilité à signer l’offre pour et au nom de </w:t>
      </w:r>
      <w:r w:rsidRPr="00E76E5F">
        <w:rPr>
          <w:rFonts w:ascii="Verdana" w:hAnsi="Verdana"/>
          <w:u w:val="single"/>
        </w:rPr>
        <w:tab/>
      </w:r>
    </w:p>
    <w:p w:rsidR="00852EC9" w:rsidRPr="00E76E5F" w:rsidRDefault="00852EC9" w:rsidP="00E76E5F">
      <w:pPr>
        <w:tabs>
          <w:tab w:val="right" w:pos="9000"/>
        </w:tabs>
        <w:spacing w:after="240" w:line="276" w:lineRule="auto"/>
        <w:jc w:val="both"/>
        <w:rPr>
          <w:rFonts w:ascii="Verdana" w:hAnsi="Verdana"/>
        </w:rPr>
      </w:pPr>
      <w:r w:rsidRPr="00E76E5F">
        <w:rPr>
          <w:rFonts w:ascii="Verdana" w:hAnsi="Verdana"/>
        </w:rPr>
        <w:t xml:space="preserve">En </w:t>
      </w:r>
      <w:r w:rsidR="00535266" w:rsidRPr="00E76E5F">
        <w:rPr>
          <w:rFonts w:ascii="Verdana" w:hAnsi="Verdana"/>
        </w:rPr>
        <w:t>date du</w:t>
      </w:r>
      <w:r w:rsidRPr="00E76E5F">
        <w:rPr>
          <w:rFonts w:ascii="Verdana" w:hAnsi="Verdana"/>
        </w:rPr>
        <w:t xml:space="preserve"> ________________________________ jour </w:t>
      </w:r>
      <w:r w:rsidR="0002602C" w:rsidRPr="00E76E5F">
        <w:rPr>
          <w:rFonts w:ascii="Verdana" w:hAnsi="Verdana"/>
        </w:rPr>
        <w:t>de _</w:t>
      </w:r>
      <w:r w:rsidRPr="00E76E5F">
        <w:rPr>
          <w:rFonts w:ascii="Verdana" w:hAnsi="Verdana"/>
        </w:rPr>
        <w:t>____</w:t>
      </w:r>
    </w:p>
    <w:p w:rsidR="00873B18" w:rsidRPr="00E76E5F" w:rsidRDefault="00873B18" w:rsidP="00E76E5F">
      <w:pPr>
        <w:tabs>
          <w:tab w:val="right" w:pos="9000"/>
        </w:tabs>
        <w:spacing w:after="240" w:line="276" w:lineRule="auto"/>
        <w:jc w:val="both"/>
        <w:rPr>
          <w:rFonts w:ascii="Verdana" w:hAnsi="Verdana"/>
        </w:rPr>
      </w:pPr>
    </w:p>
    <w:p w:rsidR="00873B18" w:rsidRPr="00E76E5F" w:rsidRDefault="00873B18" w:rsidP="00E76E5F">
      <w:pPr>
        <w:tabs>
          <w:tab w:val="right" w:pos="9000"/>
        </w:tabs>
        <w:spacing w:after="240" w:line="276" w:lineRule="auto"/>
        <w:jc w:val="both"/>
        <w:rPr>
          <w:rFonts w:ascii="Verdana" w:hAnsi="Verdana"/>
        </w:rPr>
      </w:pPr>
    </w:p>
    <w:p w:rsidR="00D31B92" w:rsidRPr="00E76E5F" w:rsidRDefault="00E23DD5" w:rsidP="00AA12FF">
      <w:pPr>
        <w:tabs>
          <w:tab w:val="right" w:pos="9360"/>
        </w:tabs>
        <w:spacing w:after="200" w:line="276" w:lineRule="auto"/>
        <w:jc w:val="both"/>
        <w:rPr>
          <w:rFonts w:ascii="Verdana" w:hAnsi="Verdana" w:cs="Arial"/>
          <w:b/>
          <w:bCs/>
        </w:rPr>
      </w:pPr>
      <w:r w:rsidRPr="00E76E5F">
        <w:rPr>
          <w:rFonts w:ascii="Verdana" w:hAnsi="Verdana" w:cs="Arial"/>
          <w:b/>
          <w:bCs/>
        </w:rPr>
        <w:lastRenderedPageBreak/>
        <w:t>ANNEXE2</w:t>
      </w:r>
      <w:r w:rsidR="00443CA0" w:rsidRPr="00E76E5F">
        <w:rPr>
          <w:rFonts w:ascii="Verdana" w:hAnsi="Verdana" w:cs="Arial"/>
          <w:b/>
          <w:bCs/>
        </w:rPr>
        <w:t xml:space="preserve"> </w:t>
      </w:r>
      <w:r w:rsidR="00D31B92" w:rsidRPr="00E76E5F">
        <w:rPr>
          <w:rFonts w:ascii="Verdana" w:hAnsi="Verdana" w:cs="Arial"/>
          <w:b/>
          <w:bCs/>
        </w:rPr>
        <w:t>: Modèle de garantie de soumission (garantie bancaire)</w:t>
      </w:r>
    </w:p>
    <w:p w:rsidR="00D31B92" w:rsidRPr="00E76E5F" w:rsidRDefault="00D31B92" w:rsidP="00AA12FF">
      <w:pPr>
        <w:tabs>
          <w:tab w:val="right" w:pos="9000"/>
        </w:tabs>
        <w:spacing w:line="276" w:lineRule="auto"/>
        <w:jc w:val="both"/>
        <w:rPr>
          <w:rFonts w:ascii="Verdana" w:hAnsi="Verdana" w:cs="Arial"/>
        </w:rPr>
      </w:pPr>
      <w:r w:rsidRPr="00E76E5F">
        <w:rPr>
          <w:rFonts w:ascii="Verdana" w:hAnsi="Verdana" w:cs="Arial"/>
        </w:rPr>
        <w:t xml:space="preserve">Dossier d’Appel d’Offres </w:t>
      </w:r>
      <w:proofErr w:type="gramStart"/>
      <w:r w:rsidRPr="00E76E5F">
        <w:rPr>
          <w:rFonts w:ascii="Verdana" w:hAnsi="Verdana" w:cs="Arial"/>
        </w:rPr>
        <w:t>N</w:t>
      </w:r>
      <w:r w:rsidRPr="00E76E5F">
        <w:rPr>
          <w:rFonts w:ascii="Verdana" w:hAnsi="Verdana" w:cs="Arial"/>
          <w:vertAlign w:val="superscript"/>
        </w:rPr>
        <w:t>o</w:t>
      </w:r>
      <w:r w:rsidRPr="00E76E5F">
        <w:rPr>
          <w:rFonts w:ascii="Verdana" w:hAnsi="Verdana" w:cs="Arial"/>
        </w:rPr>
        <w:t>:</w:t>
      </w:r>
      <w:proofErr w:type="gramEnd"/>
      <w:r w:rsidRPr="00E76E5F">
        <w:rPr>
          <w:rFonts w:ascii="Verdana" w:hAnsi="Verdana" w:cs="Arial"/>
        </w:rPr>
        <w:t xml:space="preserve"> __________</w:t>
      </w:r>
    </w:p>
    <w:p w:rsidR="00D31B92" w:rsidRPr="00E76E5F" w:rsidRDefault="00D31B92" w:rsidP="00AA12FF">
      <w:pPr>
        <w:spacing w:line="276" w:lineRule="auto"/>
        <w:jc w:val="both"/>
        <w:rPr>
          <w:rFonts w:ascii="Verdana" w:hAnsi="Verdana" w:cs="Arial"/>
        </w:rPr>
      </w:pPr>
      <w:r w:rsidRPr="00E76E5F">
        <w:rPr>
          <w:rFonts w:ascii="Verdana" w:hAnsi="Verdana" w:cs="Arial"/>
        </w:rPr>
        <w:t>_________________ [nom de la banque et adresse de la banque d’émission]</w:t>
      </w:r>
    </w:p>
    <w:p w:rsidR="00D31B92" w:rsidRPr="00E76E5F" w:rsidRDefault="00D31B92" w:rsidP="00AA12FF">
      <w:pPr>
        <w:spacing w:line="276" w:lineRule="auto"/>
        <w:jc w:val="both"/>
        <w:rPr>
          <w:rFonts w:ascii="Verdana" w:hAnsi="Verdana" w:cs="Arial"/>
        </w:rPr>
      </w:pPr>
      <w:r w:rsidRPr="00E76E5F">
        <w:rPr>
          <w:rFonts w:ascii="Verdana" w:hAnsi="Verdana" w:cs="Arial"/>
        </w:rPr>
        <w:t>Bénéficiaire : __________________ [nom et adresse de l’</w:t>
      </w:r>
      <w:r w:rsidR="0085561C" w:rsidRPr="00E76E5F">
        <w:rPr>
          <w:rFonts w:ascii="Verdana" w:hAnsi="Verdana" w:cs="Arial"/>
        </w:rPr>
        <w:t>Autorité Contractante</w:t>
      </w:r>
      <w:r w:rsidRPr="00E76E5F">
        <w:rPr>
          <w:rFonts w:ascii="Verdana" w:hAnsi="Verdana" w:cs="Arial"/>
        </w:rPr>
        <w:t>]</w:t>
      </w:r>
    </w:p>
    <w:p w:rsidR="00D31B92" w:rsidRPr="00E76E5F" w:rsidRDefault="00D31B92" w:rsidP="00AA12FF">
      <w:pPr>
        <w:spacing w:line="276" w:lineRule="auto"/>
        <w:jc w:val="both"/>
        <w:rPr>
          <w:rFonts w:ascii="Verdana" w:hAnsi="Verdana" w:cs="Arial"/>
        </w:rPr>
      </w:pPr>
      <w:r w:rsidRPr="00E76E5F">
        <w:rPr>
          <w:rFonts w:ascii="Verdana" w:hAnsi="Verdana" w:cs="Arial"/>
        </w:rPr>
        <w:t>Date : _______________</w:t>
      </w:r>
    </w:p>
    <w:p w:rsidR="00D31B92" w:rsidRPr="00E76E5F" w:rsidRDefault="00D31B92" w:rsidP="00AA12FF">
      <w:pPr>
        <w:spacing w:line="276" w:lineRule="auto"/>
        <w:jc w:val="both"/>
        <w:rPr>
          <w:rFonts w:ascii="Verdana" w:hAnsi="Verdana" w:cs="Arial"/>
        </w:rPr>
      </w:pPr>
      <w:r w:rsidRPr="00E76E5F">
        <w:rPr>
          <w:rFonts w:ascii="Verdana" w:hAnsi="Verdana" w:cs="Arial"/>
        </w:rPr>
        <w:t>Garantie d’offre no. : ________________</w:t>
      </w:r>
    </w:p>
    <w:p w:rsidR="00D31B92" w:rsidRPr="00E76E5F" w:rsidRDefault="00D31B92" w:rsidP="00AA12FF">
      <w:pPr>
        <w:spacing w:line="276" w:lineRule="auto"/>
        <w:jc w:val="both"/>
        <w:rPr>
          <w:rFonts w:ascii="Verdana" w:hAnsi="Verdana" w:cs="Arial"/>
        </w:rPr>
      </w:pPr>
      <w:r w:rsidRPr="00E76E5F">
        <w:rPr>
          <w:rFonts w:ascii="Verdana" w:hAnsi="Verdana" w:cs="Arial"/>
        </w:rPr>
        <w:t>Nous avons été informés que ____________________ [nom du Soumissionnaire] (ci-après dénommé « le Soumissionnaire ») a répondu à votre appel d’offres no. ___________</w:t>
      </w:r>
      <w:r w:rsidR="00BB18ED" w:rsidRPr="00E76E5F">
        <w:rPr>
          <w:rFonts w:ascii="Verdana" w:hAnsi="Verdana" w:cs="Arial"/>
        </w:rPr>
        <w:t xml:space="preserve">_ pour </w:t>
      </w:r>
      <w:r w:rsidRPr="00E76E5F">
        <w:rPr>
          <w:rFonts w:ascii="Verdana" w:hAnsi="Verdana" w:cs="Arial"/>
        </w:rPr>
        <w:t xml:space="preserve">__________________ [description des </w:t>
      </w:r>
      <w:r w:rsidR="00ED497B">
        <w:rPr>
          <w:rFonts w:ascii="Verdana" w:hAnsi="Verdana" w:cs="Arial"/>
        </w:rPr>
        <w:t>services</w:t>
      </w:r>
      <w:r w:rsidRPr="00E76E5F">
        <w:rPr>
          <w:rFonts w:ascii="Verdana" w:hAnsi="Verdana" w:cs="Arial"/>
        </w:rPr>
        <w:t>] et vous a soumis son offre en date du ________________ [date du dépôt de l’offre] (ci-après dénommée « l’Offre »</w:t>
      </w:r>
      <w:proofErr w:type="gramStart"/>
      <w:r w:rsidRPr="00E76E5F">
        <w:rPr>
          <w:rFonts w:ascii="Verdana" w:hAnsi="Verdana" w:cs="Arial"/>
        </w:rPr>
        <w:t>).En</w:t>
      </w:r>
      <w:proofErr w:type="gramEnd"/>
      <w:r w:rsidRPr="00E76E5F">
        <w:rPr>
          <w:rFonts w:ascii="Verdana" w:hAnsi="Verdana" w:cs="Arial"/>
        </w:rPr>
        <w:t xml:space="preserve"> vertu des dispositions du Dossier d’Appel d’Offres, l’Offre doit être accompagnée d’une garantie de </w:t>
      </w:r>
      <w:r w:rsidR="00883918" w:rsidRPr="00E76E5F">
        <w:rPr>
          <w:rFonts w:ascii="Verdana" w:hAnsi="Verdana" w:cs="Arial"/>
        </w:rPr>
        <w:t>soumission. A</w:t>
      </w:r>
      <w:r w:rsidRPr="00E76E5F">
        <w:rPr>
          <w:rFonts w:ascii="Verdana" w:hAnsi="Verdana" w:cs="Arial"/>
        </w:rPr>
        <w:t xml:space="preserve"> la demande du soumissionnaire, nous _________________ [nom de la banque] nous engageons par la présente, sans réserve et irrévocablement, à vous payer à première demande, toutes </w:t>
      </w:r>
      <w:proofErr w:type="gramStart"/>
      <w:r w:rsidRPr="00E76E5F">
        <w:rPr>
          <w:rFonts w:ascii="Verdana" w:hAnsi="Verdana" w:cs="Arial"/>
        </w:rPr>
        <w:t>sommes</w:t>
      </w:r>
      <w:proofErr w:type="gramEnd"/>
      <w:r w:rsidRPr="00E76E5F">
        <w:rPr>
          <w:rFonts w:ascii="Verdana" w:hAnsi="Verdana" w:cs="Arial"/>
        </w:rPr>
        <w:t xml:space="preserve"> d’argent que vous pourriez réclamer dans la limite de _____________ [insérer la somme en chiffres] _____________ [insérer la somme en lettres].</w:t>
      </w:r>
    </w:p>
    <w:p w:rsidR="00D31B92" w:rsidRPr="00E76E5F" w:rsidRDefault="00D31B92" w:rsidP="00AA12FF">
      <w:pPr>
        <w:autoSpaceDE w:val="0"/>
        <w:autoSpaceDN w:val="0"/>
        <w:adjustRightInd w:val="0"/>
        <w:spacing w:line="276" w:lineRule="auto"/>
        <w:jc w:val="both"/>
        <w:rPr>
          <w:rFonts w:ascii="Verdana" w:hAnsi="Verdana" w:cs="Arial"/>
        </w:rPr>
      </w:pPr>
      <w:r w:rsidRPr="00E76E5F">
        <w:rPr>
          <w:rFonts w:ascii="Verdana" w:hAnsi="Verdana" w:cs="Arial"/>
        </w:rPr>
        <w:t>Votre demande en paiement doit être accompagnée d’une déclaration attestant que le soumissionnaire n'a pas exécuté une des obligations auxquelles il est tenu en vertu de l’Offre, à savoir :</w:t>
      </w:r>
    </w:p>
    <w:p w:rsidR="00D31B92" w:rsidRPr="00E76E5F" w:rsidRDefault="00D31B92" w:rsidP="00AA12FF">
      <w:pPr>
        <w:numPr>
          <w:ilvl w:val="0"/>
          <w:numId w:val="8"/>
        </w:numPr>
        <w:tabs>
          <w:tab w:val="num" w:pos="851"/>
        </w:tabs>
        <w:autoSpaceDE w:val="0"/>
        <w:autoSpaceDN w:val="0"/>
        <w:adjustRightInd w:val="0"/>
        <w:spacing w:line="276" w:lineRule="auto"/>
        <w:ind w:left="851" w:hanging="425"/>
        <w:jc w:val="both"/>
        <w:rPr>
          <w:rFonts w:ascii="Verdana" w:hAnsi="Verdana" w:cs="Arial"/>
        </w:rPr>
      </w:pPr>
      <w:proofErr w:type="gramStart"/>
      <w:r w:rsidRPr="00E76E5F">
        <w:rPr>
          <w:rFonts w:ascii="Verdana" w:hAnsi="Verdana" w:cs="Arial"/>
        </w:rPr>
        <w:t>s’il</w:t>
      </w:r>
      <w:proofErr w:type="gramEnd"/>
      <w:r w:rsidRPr="00E76E5F">
        <w:rPr>
          <w:rFonts w:ascii="Verdana" w:hAnsi="Verdana" w:cs="Arial"/>
        </w:rPr>
        <w:t xml:space="preserve"> retire l’Offre pendant la période de validité qu‘il a spécifiée dans le formulaire</w:t>
      </w:r>
      <w:r w:rsidR="00AE54A1" w:rsidRPr="00E76E5F">
        <w:rPr>
          <w:rFonts w:ascii="Verdana" w:hAnsi="Verdana" w:cs="Arial"/>
        </w:rPr>
        <w:t xml:space="preserve"> </w:t>
      </w:r>
      <w:r w:rsidRPr="00E76E5F">
        <w:rPr>
          <w:rFonts w:ascii="Verdana" w:hAnsi="Verdana" w:cs="Arial"/>
        </w:rPr>
        <w:t>d’offre ; ou</w:t>
      </w:r>
    </w:p>
    <w:p w:rsidR="00D31B92" w:rsidRPr="00E76E5F" w:rsidRDefault="00D31B92" w:rsidP="00AA12FF">
      <w:pPr>
        <w:numPr>
          <w:ilvl w:val="0"/>
          <w:numId w:val="8"/>
        </w:numPr>
        <w:tabs>
          <w:tab w:val="num" w:pos="851"/>
        </w:tabs>
        <w:spacing w:line="276" w:lineRule="auto"/>
        <w:ind w:left="851" w:hanging="425"/>
        <w:jc w:val="both"/>
        <w:rPr>
          <w:rFonts w:ascii="Verdana" w:hAnsi="Verdana" w:cs="Arial"/>
        </w:rPr>
      </w:pPr>
      <w:proofErr w:type="gramStart"/>
      <w:r w:rsidRPr="00E76E5F">
        <w:rPr>
          <w:rFonts w:ascii="Verdana" w:hAnsi="Verdana" w:cs="Arial"/>
        </w:rPr>
        <w:t>s’il</w:t>
      </w:r>
      <w:proofErr w:type="gramEnd"/>
      <w:r w:rsidRPr="00E76E5F">
        <w:rPr>
          <w:rFonts w:ascii="Verdana" w:hAnsi="Verdana" w:cs="Arial"/>
        </w:rPr>
        <w:t>, s’étant vu notifier l’acceptation de l’Offre par l’</w:t>
      </w:r>
      <w:r w:rsidR="0085561C" w:rsidRPr="00E76E5F">
        <w:rPr>
          <w:rFonts w:ascii="Verdana" w:hAnsi="Verdana" w:cs="Arial"/>
        </w:rPr>
        <w:t>Autorité Contractante</w:t>
      </w:r>
      <w:r w:rsidRPr="00E76E5F">
        <w:rPr>
          <w:rFonts w:ascii="Verdana" w:hAnsi="Verdana" w:cs="Arial"/>
        </w:rPr>
        <w:t xml:space="preserve"> pendant la période de validité :</w:t>
      </w:r>
    </w:p>
    <w:p w:rsidR="00D31B92" w:rsidRPr="00E76E5F" w:rsidRDefault="00D31B92" w:rsidP="00AA12FF">
      <w:pPr>
        <w:numPr>
          <w:ilvl w:val="0"/>
          <w:numId w:val="7"/>
        </w:numPr>
        <w:tabs>
          <w:tab w:val="num" w:pos="2127"/>
        </w:tabs>
        <w:spacing w:line="276" w:lineRule="auto"/>
        <w:ind w:left="2127" w:hanging="284"/>
        <w:jc w:val="both"/>
        <w:rPr>
          <w:rFonts w:ascii="Verdana" w:hAnsi="Verdana" w:cs="Arial"/>
        </w:rPr>
      </w:pPr>
      <w:proofErr w:type="gramStart"/>
      <w:r w:rsidRPr="00E76E5F">
        <w:rPr>
          <w:rFonts w:ascii="Verdana" w:hAnsi="Verdana" w:cs="Arial"/>
        </w:rPr>
        <w:t>ne</w:t>
      </w:r>
      <w:proofErr w:type="gramEnd"/>
      <w:r w:rsidRPr="00E76E5F">
        <w:rPr>
          <w:rFonts w:ascii="Verdana" w:hAnsi="Verdana" w:cs="Arial"/>
        </w:rPr>
        <w:t xml:space="preserve"> signe pas le Marché, s’il est tenu de le faire ; ou</w:t>
      </w:r>
    </w:p>
    <w:p w:rsidR="00592A2D" w:rsidRPr="00E76E5F" w:rsidRDefault="00D31B92" w:rsidP="00AA12FF">
      <w:pPr>
        <w:numPr>
          <w:ilvl w:val="0"/>
          <w:numId w:val="7"/>
        </w:numPr>
        <w:tabs>
          <w:tab w:val="num" w:pos="2127"/>
        </w:tabs>
        <w:spacing w:line="276" w:lineRule="auto"/>
        <w:ind w:left="2127" w:hanging="284"/>
        <w:jc w:val="both"/>
        <w:rPr>
          <w:rFonts w:ascii="Verdana" w:hAnsi="Verdana" w:cs="Arial"/>
        </w:rPr>
      </w:pPr>
      <w:proofErr w:type="gramStart"/>
      <w:r w:rsidRPr="00E76E5F">
        <w:rPr>
          <w:rFonts w:ascii="Verdana" w:hAnsi="Verdana" w:cs="Arial"/>
        </w:rPr>
        <w:t>ne</w:t>
      </w:r>
      <w:proofErr w:type="gramEnd"/>
      <w:r w:rsidRPr="00E76E5F">
        <w:rPr>
          <w:rFonts w:ascii="Verdana" w:hAnsi="Verdana" w:cs="Arial"/>
        </w:rPr>
        <w:t xml:space="preserve"> fournit pas la garantie de bonne exécution, ainsi qu’il est prévu dans</w:t>
      </w:r>
      <w:r w:rsidR="00090BDF" w:rsidRPr="00E76E5F">
        <w:rPr>
          <w:rFonts w:ascii="Verdana" w:hAnsi="Verdana" w:cs="Arial"/>
        </w:rPr>
        <w:t xml:space="preserve"> </w:t>
      </w:r>
      <w:r w:rsidRPr="00E76E5F">
        <w:rPr>
          <w:rFonts w:ascii="Verdana" w:hAnsi="Verdana" w:cs="Arial"/>
        </w:rPr>
        <w:t>les Instructions aux soumissionnaires.</w:t>
      </w:r>
    </w:p>
    <w:p w:rsidR="00D31B92" w:rsidRPr="00E76E5F" w:rsidRDefault="00D31B92" w:rsidP="00AA12FF">
      <w:pPr>
        <w:spacing w:line="276" w:lineRule="auto"/>
        <w:ind w:left="288"/>
        <w:jc w:val="both"/>
        <w:rPr>
          <w:rFonts w:ascii="Verdana" w:hAnsi="Verdana" w:cs="Arial"/>
        </w:rPr>
      </w:pPr>
      <w:r w:rsidRPr="00E76E5F">
        <w:rPr>
          <w:rFonts w:ascii="Verdana" w:hAnsi="Verdana" w:cs="Arial"/>
        </w:rPr>
        <w:t>La présente garantie expire :</w:t>
      </w:r>
    </w:p>
    <w:p w:rsidR="00D31B92" w:rsidRPr="00E76E5F" w:rsidRDefault="00D31B92" w:rsidP="00AA12FF">
      <w:pPr>
        <w:numPr>
          <w:ilvl w:val="0"/>
          <w:numId w:val="9"/>
        </w:numPr>
        <w:tabs>
          <w:tab w:val="num" w:pos="851"/>
        </w:tabs>
        <w:spacing w:line="276" w:lineRule="auto"/>
        <w:ind w:left="851" w:hanging="425"/>
        <w:jc w:val="both"/>
        <w:rPr>
          <w:rFonts w:ascii="Verdana" w:hAnsi="Verdana" w:cs="Arial"/>
        </w:rPr>
      </w:pPr>
      <w:proofErr w:type="gramStart"/>
      <w:r w:rsidRPr="00E76E5F">
        <w:rPr>
          <w:rFonts w:ascii="Verdana" w:hAnsi="Verdana" w:cs="Arial"/>
        </w:rPr>
        <w:t>si</w:t>
      </w:r>
      <w:proofErr w:type="gramEnd"/>
      <w:r w:rsidRPr="00E76E5F">
        <w:rPr>
          <w:rFonts w:ascii="Verdana" w:hAnsi="Verdana" w:cs="Arial"/>
        </w:rPr>
        <w:t xml:space="preserve"> le marché est octroyé au soumissionnaire, lorsque nous recevrons une copie du marché et de la garantie de bonne exécution émise en votre nom, selon les instructions du soumissionnaire ;</w:t>
      </w:r>
    </w:p>
    <w:p w:rsidR="007476FE" w:rsidRPr="00E76E5F" w:rsidRDefault="00D31B92" w:rsidP="00AA12FF">
      <w:pPr>
        <w:numPr>
          <w:ilvl w:val="0"/>
          <w:numId w:val="9"/>
        </w:numPr>
        <w:tabs>
          <w:tab w:val="num" w:pos="851"/>
        </w:tabs>
        <w:spacing w:line="276" w:lineRule="auto"/>
        <w:ind w:left="851" w:hanging="425"/>
        <w:jc w:val="both"/>
        <w:rPr>
          <w:rFonts w:ascii="Verdana" w:hAnsi="Verdana" w:cs="Arial"/>
        </w:rPr>
      </w:pPr>
      <w:proofErr w:type="gramStart"/>
      <w:r w:rsidRPr="00E76E5F">
        <w:rPr>
          <w:rFonts w:ascii="Verdana" w:hAnsi="Verdana" w:cs="Arial"/>
        </w:rPr>
        <w:t>si</w:t>
      </w:r>
      <w:proofErr w:type="gramEnd"/>
      <w:r w:rsidRPr="00E76E5F">
        <w:rPr>
          <w:rFonts w:ascii="Verdana" w:hAnsi="Verdana" w:cs="Arial"/>
        </w:rPr>
        <w:t xml:space="preserve"> le marché n’est pas octroyé au soumissionnaire</w:t>
      </w:r>
      <w:r w:rsidR="007476FE" w:rsidRPr="00E76E5F">
        <w:rPr>
          <w:rFonts w:ascii="Verdana" w:hAnsi="Verdana" w:cs="Arial"/>
        </w:rPr>
        <w:t>.</w:t>
      </w:r>
      <w:r w:rsidRPr="00E76E5F">
        <w:rPr>
          <w:rFonts w:ascii="Verdana" w:hAnsi="Verdana" w:cs="Arial"/>
        </w:rPr>
        <w:t xml:space="preserve"> </w:t>
      </w:r>
    </w:p>
    <w:p w:rsidR="00D31B92" w:rsidRPr="00E76E5F" w:rsidRDefault="000D0DC5" w:rsidP="00AA12FF">
      <w:pPr>
        <w:spacing w:line="276" w:lineRule="auto"/>
        <w:jc w:val="both"/>
        <w:rPr>
          <w:rFonts w:ascii="Verdana" w:hAnsi="Verdana" w:cs="Arial"/>
        </w:rPr>
      </w:pPr>
      <w:r w:rsidRPr="00E76E5F">
        <w:rPr>
          <w:rFonts w:ascii="Verdana" w:hAnsi="Verdana" w:cs="Arial"/>
        </w:rPr>
        <w:t xml:space="preserve">La présente garantie expire </w:t>
      </w:r>
      <w:r w:rsidR="00D31B92" w:rsidRPr="00E76E5F">
        <w:rPr>
          <w:rFonts w:ascii="Verdana" w:hAnsi="Verdana" w:cs="Arial"/>
        </w:rPr>
        <w:t xml:space="preserve">trente (30) jours </w:t>
      </w:r>
      <w:r w:rsidR="00DE0E1E" w:rsidRPr="00E76E5F">
        <w:rPr>
          <w:rFonts w:ascii="Verdana" w:hAnsi="Verdana" w:cs="Arial"/>
        </w:rPr>
        <w:t>après</w:t>
      </w:r>
      <w:r w:rsidR="00D31B92" w:rsidRPr="00E76E5F">
        <w:rPr>
          <w:rFonts w:ascii="Verdana" w:hAnsi="Verdana" w:cs="Arial"/>
        </w:rPr>
        <w:t xml:space="preserve"> l’expiration de </w:t>
      </w:r>
      <w:r w:rsidR="00B95D72" w:rsidRPr="00E76E5F">
        <w:rPr>
          <w:rFonts w:ascii="Verdana" w:hAnsi="Verdana" w:cs="Arial"/>
        </w:rPr>
        <w:t xml:space="preserve">la durée de validité de </w:t>
      </w:r>
      <w:r w:rsidR="00D31B92" w:rsidRPr="00E76E5F">
        <w:rPr>
          <w:rFonts w:ascii="Verdana" w:hAnsi="Verdana" w:cs="Arial"/>
        </w:rPr>
        <w:t>l’Offre.</w:t>
      </w:r>
    </w:p>
    <w:p w:rsidR="00D31B92" w:rsidRPr="00E76E5F" w:rsidRDefault="00D31B92" w:rsidP="00AA12FF">
      <w:pPr>
        <w:spacing w:line="276" w:lineRule="auto"/>
        <w:jc w:val="both"/>
        <w:rPr>
          <w:rFonts w:ascii="Verdana" w:hAnsi="Verdana" w:cs="Arial"/>
        </w:rPr>
      </w:pPr>
      <w:r w:rsidRPr="00E76E5F">
        <w:rPr>
          <w:rFonts w:ascii="Verdana" w:hAnsi="Verdana" w:cs="Arial"/>
        </w:rPr>
        <w:t>Toute demande de paiement au titre de la présente garantie doit être reçue à cette date au plus tard.</w:t>
      </w:r>
    </w:p>
    <w:p w:rsidR="00C036A4" w:rsidRPr="00E76E5F" w:rsidRDefault="00C036A4" w:rsidP="00E76E5F">
      <w:pPr>
        <w:spacing w:line="276" w:lineRule="auto"/>
        <w:jc w:val="both"/>
        <w:outlineLvl w:val="0"/>
        <w:rPr>
          <w:rFonts w:ascii="Verdana" w:hAnsi="Verdana" w:cs="Arial"/>
          <w:b/>
          <w:bCs/>
        </w:rPr>
      </w:pPr>
    </w:p>
    <w:p w:rsidR="009971CA" w:rsidRPr="00E76E5F" w:rsidRDefault="009971CA" w:rsidP="00E76E5F">
      <w:pPr>
        <w:spacing w:line="276" w:lineRule="auto"/>
        <w:jc w:val="both"/>
        <w:outlineLvl w:val="0"/>
        <w:rPr>
          <w:rFonts w:ascii="Verdana" w:hAnsi="Verdana" w:cs="Arial"/>
          <w:b/>
          <w:bCs/>
        </w:rPr>
      </w:pPr>
    </w:p>
    <w:p w:rsidR="00D31B92" w:rsidRPr="00E76E5F" w:rsidRDefault="008055A1" w:rsidP="00E76E5F">
      <w:pPr>
        <w:spacing w:line="276" w:lineRule="auto"/>
        <w:jc w:val="both"/>
        <w:outlineLvl w:val="0"/>
        <w:rPr>
          <w:rFonts w:ascii="Verdana" w:hAnsi="Verdana" w:cs="Arial"/>
          <w:b/>
          <w:bCs/>
        </w:rPr>
      </w:pPr>
      <w:r w:rsidRPr="00E76E5F">
        <w:rPr>
          <w:rFonts w:ascii="Verdana" w:hAnsi="Verdana" w:cs="Arial"/>
          <w:b/>
          <w:bCs/>
        </w:rPr>
        <w:lastRenderedPageBreak/>
        <w:t>ANNEXE</w:t>
      </w:r>
      <w:r w:rsidR="0075699B" w:rsidRPr="00E76E5F">
        <w:rPr>
          <w:rFonts w:ascii="Verdana" w:hAnsi="Verdana" w:cs="Arial"/>
          <w:b/>
          <w:bCs/>
        </w:rPr>
        <w:t>3 :</w:t>
      </w:r>
      <w:r w:rsidR="00D31B92" w:rsidRPr="00E76E5F">
        <w:rPr>
          <w:rFonts w:ascii="Verdana" w:hAnsi="Verdana" w:cs="Arial"/>
          <w:b/>
          <w:bCs/>
        </w:rPr>
        <w:t xml:space="preserve"> Modèle de garantie de bonne exécution (garantie bancaire)</w:t>
      </w:r>
    </w:p>
    <w:p w:rsidR="00D31B92" w:rsidRPr="00E76E5F" w:rsidRDefault="00D31B92" w:rsidP="00E76E5F">
      <w:pPr>
        <w:tabs>
          <w:tab w:val="center" w:pos="4819"/>
          <w:tab w:val="right" w:pos="9071"/>
        </w:tabs>
        <w:spacing w:line="276" w:lineRule="auto"/>
        <w:ind w:right="360"/>
        <w:jc w:val="both"/>
        <w:rPr>
          <w:rFonts w:ascii="Verdana" w:hAnsi="Verdana" w:cs="Arial"/>
          <w:b/>
        </w:rPr>
      </w:pPr>
    </w:p>
    <w:p w:rsidR="00D31B92" w:rsidRPr="00E76E5F" w:rsidRDefault="00D31B92" w:rsidP="004422CA">
      <w:pPr>
        <w:tabs>
          <w:tab w:val="center" w:pos="4819"/>
          <w:tab w:val="right" w:pos="9000"/>
          <w:tab w:val="right" w:pos="9071"/>
        </w:tabs>
        <w:spacing w:line="276" w:lineRule="auto"/>
        <w:ind w:right="360"/>
        <w:jc w:val="both"/>
        <w:rPr>
          <w:rFonts w:ascii="Verdana" w:hAnsi="Verdana" w:cs="Arial"/>
        </w:rPr>
      </w:pPr>
      <w:r w:rsidRPr="00E76E5F">
        <w:rPr>
          <w:rFonts w:ascii="Verdana" w:hAnsi="Verdana" w:cs="Arial"/>
        </w:rPr>
        <w:t>Date : ___________________________</w:t>
      </w:r>
    </w:p>
    <w:p w:rsidR="00D31B92" w:rsidRPr="00E76E5F" w:rsidRDefault="00D31B92" w:rsidP="004422CA">
      <w:pPr>
        <w:tabs>
          <w:tab w:val="right" w:pos="9000"/>
        </w:tabs>
        <w:spacing w:line="276" w:lineRule="auto"/>
        <w:jc w:val="both"/>
        <w:rPr>
          <w:rFonts w:ascii="Verdana" w:hAnsi="Verdana" w:cs="Arial"/>
        </w:rPr>
      </w:pPr>
      <w:r w:rsidRPr="00E76E5F">
        <w:rPr>
          <w:rFonts w:ascii="Verdana" w:hAnsi="Verdana" w:cs="Arial"/>
        </w:rPr>
        <w:t xml:space="preserve">Appel d’offres </w:t>
      </w:r>
      <w:proofErr w:type="gramStart"/>
      <w:r w:rsidRPr="00E76E5F">
        <w:rPr>
          <w:rFonts w:ascii="Verdana" w:hAnsi="Verdana" w:cs="Arial"/>
        </w:rPr>
        <w:t>no:</w:t>
      </w:r>
      <w:proofErr w:type="gramEnd"/>
      <w:r w:rsidRPr="00E76E5F">
        <w:rPr>
          <w:rFonts w:ascii="Verdana" w:hAnsi="Verdana" w:cs="Arial"/>
        </w:rPr>
        <w:t xml:space="preserve"> _____________</w:t>
      </w:r>
    </w:p>
    <w:p w:rsidR="00D31B92" w:rsidRPr="00E76E5F" w:rsidRDefault="00D31B92" w:rsidP="00E76E5F">
      <w:pPr>
        <w:spacing w:line="276" w:lineRule="auto"/>
        <w:jc w:val="both"/>
        <w:rPr>
          <w:rFonts w:ascii="Verdana" w:hAnsi="Verdana" w:cs="Arial"/>
        </w:rPr>
      </w:pPr>
      <w:r w:rsidRPr="00E76E5F">
        <w:rPr>
          <w:rFonts w:ascii="Verdana" w:hAnsi="Verdana" w:cs="Arial"/>
        </w:rPr>
        <w:t>___________________</w:t>
      </w:r>
      <w:proofErr w:type="gramStart"/>
      <w:r w:rsidRPr="00E76E5F">
        <w:rPr>
          <w:rFonts w:ascii="Verdana" w:hAnsi="Verdana" w:cs="Arial"/>
        </w:rPr>
        <w:t>_[</w:t>
      </w:r>
      <w:proofErr w:type="gramEnd"/>
      <w:r w:rsidRPr="00E76E5F">
        <w:rPr>
          <w:rFonts w:ascii="Verdana" w:hAnsi="Verdana" w:cs="Arial"/>
        </w:rPr>
        <w:t>nom de la banque et adresse de la banque d’émission]</w:t>
      </w:r>
    </w:p>
    <w:p w:rsidR="00D31B92" w:rsidRPr="00E76E5F" w:rsidRDefault="00D31B92" w:rsidP="00E76E5F">
      <w:pPr>
        <w:spacing w:line="276" w:lineRule="auto"/>
        <w:jc w:val="both"/>
        <w:rPr>
          <w:rFonts w:ascii="Verdana" w:hAnsi="Verdana" w:cs="Arial"/>
        </w:rPr>
      </w:pPr>
      <w:r w:rsidRPr="00E76E5F">
        <w:rPr>
          <w:rFonts w:ascii="Verdana" w:hAnsi="Verdana" w:cs="Arial"/>
        </w:rPr>
        <w:t>Bénéficiaire : __________________ [nom et adresse de l’</w:t>
      </w:r>
      <w:r w:rsidR="0085561C" w:rsidRPr="00E76E5F">
        <w:rPr>
          <w:rFonts w:ascii="Verdana" w:hAnsi="Verdana" w:cs="Arial"/>
        </w:rPr>
        <w:t>Autorité Contractante</w:t>
      </w:r>
      <w:r w:rsidRPr="00E76E5F">
        <w:rPr>
          <w:rFonts w:ascii="Verdana" w:hAnsi="Verdana" w:cs="Arial"/>
        </w:rPr>
        <w:t xml:space="preserve">] </w:t>
      </w:r>
    </w:p>
    <w:p w:rsidR="00D31B92" w:rsidRPr="00E76E5F" w:rsidRDefault="00D31B92" w:rsidP="00E76E5F">
      <w:pPr>
        <w:spacing w:line="276" w:lineRule="auto"/>
        <w:jc w:val="both"/>
        <w:rPr>
          <w:rFonts w:ascii="Verdana" w:hAnsi="Verdana" w:cs="Arial"/>
        </w:rPr>
      </w:pPr>
      <w:r w:rsidRPr="00E76E5F">
        <w:rPr>
          <w:rFonts w:ascii="Verdana" w:hAnsi="Verdana" w:cs="Arial"/>
        </w:rPr>
        <w:t>Date : _______________</w:t>
      </w:r>
    </w:p>
    <w:p w:rsidR="00D31B92" w:rsidRPr="00E76E5F" w:rsidRDefault="00D31B92" w:rsidP="00E76E5F">
      <w:pPr>
        <w:spacing w:line="276" w:lineRule="auto"/>
        <w:jc w:val="both"/>
        <w:rPr>
          <w:rFonts w:ascii="Verdana" w:hAnsi="Verdana" w:cs="Arial"/>
        </w:rPr>
      </w:pPr>
      <w:r w:rsidRPr="00E76E5F">
        <w:rPr>
          <w:rFonts w:ascii="Verdana" w:hAnsi="Verdana" w:cs="Arial"/>
        </w:rPr>
        <w:t>Garantie de bonne exécution no. : ________________</w:t>
      </w:r>
    </w:p>
    <w:p w:rsidR="00D31B92" w:rsidRPr="00E76E5F" w:rsidRDefault="00D31B92" w:rsidP="00E76E5F">
      <w:pPr>
        <w:spacing w:after="120" w:line="276" w:lineRule="auto"/>
        <w:jc w:val="both"/>
        <w:rPr>
          <w:rFonts w:ascii="Verdana" w:hAnsi="Verdana" w:cs="Arial"/>
        </w:rPr>
      </w:pPr>
      <w:r w:rsidRPr="00E76E5F">
        <w:rPr>
          <w:rFonts w:ascii="Verdana" w:hAnsi="Verdana" w:cs="Arial"/>
        </w:rPr>
        <w:t xml:space="preserve">Nous avons été informés que ____________________ [nom du </w:t>
      </w:r>
      <w:r w:rsidR="006769F1" w:rsidRPr="00E76E5F">
        <w:rPr>
          <w:rFonts w:ascii="Verdana" w:hAnsi="Verdana" w:cs="Arial"/>
        </w:rPr>
        <w:t>Prestataire</w:t>
      </w:r>
      <w:r w:rsidRPr="00E76E5F">
        <w:rPr>
          <w:rFonts w:ascii="Verdana" w:hAnsi="Verdana" w:cs="Arial"/>
        </w:rPr>
        <w:t xml:space="preserve">] (ci-après dénommer « le </w:t>
      </w:r>
      <w:r w:rsidR="006769F1" w:rsidRPr="00E76E5F">
        <w:rPr>
          <w:rFonts w:ascii="Verdana" w:hAnsi="Verdana" w:cs="Arial"/>
        </w:rPr>
        <w:t>Prestataire</w:t>
      </w:r>
      <w:r w:rsidRPr="00E76E5F">
        <w:rPr>
          <w:rFonts w:ascii="Verdana" w:hAnsi="Verdana" w:cs="Arial"/>
        </w:rPr>
        <w:t xml:space="preserve"> ») a conclu avec vous le Marché no. ________________en date du ______________ </w:t>
      </w:r>
      <w:r w:rsidR="00B870DC" w:rsidRPr="00E76E5F">
        <w:rPr>
          <w:rFonts w:ascii="Verdana" w:hAnsi="Verdana" w:cs="Arial"/>
        </w:rPr>
        <w:t>pour _</w:t>
      </w:r>
      <w:r w:rsidRPr="00E76E5F">
        <w:rPr>
          <w:rFonts w:ascii="Verdana" w:hAnsi="Verdana" w:cs="Arial"/>
        </w:rPr>
        <w:t>___________________</w:t>
      </w:r>
      <w:r w:rsidR="00FB224A" w:rsidRPr="00E76E5F">
        <w:rPr>
          <w:rFonts w:ascii="Verdana" w:hAnsi="Verdana" w:cs="Arial"/>
        </w:rPr>
        <w:t>_ [</w:t>
      </w:r>
      <w:r w:rsidRPr="00E76E5F">
        <w:rPr>
          <w:rFonts w:ascii="Verdana" w:hAnsi="Verdana" w:cs="Arial"/>
        </w:rPr>
        <w:t xml:space="preserve">description des </w:t>
      </w:r>
      <w:r w:rsidR="00331C25">
        <w:rPr>
          <w:rFonts w:ascii="Verdana" w:hAnsi="Verdana" w:cs="Arial"/>
        </w:rPr>
        <w:t>services</w:t>
      </w:r>
      <w:r w:rsidRPr="00E76E5F">
        <w:rPr>
          <w:rFonts w:ascii="Verdana" w:hAnsi="Verdana" w:cs="Arial"/>
        </w:rPr>
        <w:t>] (ci-après dénommée « le Marché »).</w:t>
      </w:r>
    </w:p>
    <w:p w:rsidR="00D31B92" w:rsidRPr="00E76E5F" w:rsidRDefault="00D31B92" w:rsidP="00E76E5F">
      <w:pPr>
        <w:spacing w:after="120" w:line="276" w:lineRule="auto"/>
        <w:jc w:val="both"/>
        <w:rPr>
          <w:rFonts w:ascii="Verdana" w:hAnsi="Verdana" w:cs="Arial"/>
        </w:rPr>
      </w:pPr>
      <w:r w:rsidRPr="00E76E5F">
        <w:rPr>
          <w:rFonts w:ascii="Verdana" w:hAnsi="Verdana" w:cs="Arial"/>
        </w:rPr>
        <w:t>De plus, nous comprenons qu’une garantie de bonne exécution est exigée en vertu des conditions du Marché.</w:t>
      </w:r>
    </w:p>
    <w:p w:rsidR="00D31B92" w:rsidRPr="00E76E5F" w:rsidRDefault="00D31B92" w:rsidP="00E76E5F">
      <w:pPr>
        <w:spacing w:line="276" w:lineRule="auto"/>
        <w:jc w:val="both"/>
        <w:rPr>
          <w:rFonts w:ascii="Verdana" w:hAnsi="Verdana" w:cs="Arial"/>
        </w:rPr>
      </w:pPr>
      <w:r w:rsidRPr="00E76E5F">
        <w:rPr>
          <w:rFonts w:ascii="Verdana" w:hAnsi="Verdana" w:cs="Arial"/>
        </w:rPr>
        <w:t xml:space="preserve">A la demande du </w:t>
      </w:r>
      <w:r w:rsidR="006769F1" w:rsidRPr="00E76E5F">
        <w:rPr>
          <w:rFonts w:ascii="Verdana" w:hAnsi="Verdana" w:cs="Arial"/>
        </w:rPr>
        <w:t>Prestataire</w:t>
      </w:r>
      <w:r w:rsidRPr="00E76E5F">
        <w:rPr>
          <w:rFonts w:ascii="Verdana" w:hAnsi="Verdana" w:cs="Arial"/>
        </w:rPr>
        <w:t xml:space="preserve">, nous _________________ [nom de la banque] nous engageons par la présente, sans réserve et irrévocablement, à vous payer à première demande, toutes </w:t>
      </w:r>
      <w:proofErr w:type="gramStart"/>
      <w:r w:rsidRPr="00E76E5F">
        <w:rPr>
          <w:rFonts w:ascii="Verdana" w:hAnsi="Verdana" w:cs="Arial"/>
        </w:rPr>
        <w:t>sommes</w:t>
      </w:r>
      <w:proofErr w:type="gramEnd"/>
      <w:r w:rsidRPr="00E76E5F">
        <w:rPr>
          <w:rFonts w:ascii="Verdana" w:hAnsi="Verdana" w:cs="Arial"/>
        </w:rPr>
        <w:t xml:space="preserve"> d’argent que vous pourriez réclamer dans la limite de _____________ [insérer la somme en chiffres] ____</w:t>
      </w:r>
      <w:r w:rsidR="00C37EA3" w:rsidRPr="00E76E5F">
        <w:rPr>
          <w:rFonts w:ascii="Verdana" w:hAnsi="Verdana" w:cs="Arial"/>
        </w:rPr>
        <w:t xml:space="preserve"> </w:t>
      </w:r>
      <w:r w:rsidRPr="00E76E5F">
        <w:rPr>
          <w:rFonts w:ascii="Verdana" w:hAnsi="Verdana" w:cs="Arial"/>
        </w:rPr>
        <w:t>_________ [insérer la somme en lettres]</w:t>
      </w:r>
      <w:r w:rsidRPr="00E76E5F">
        <w:rPr>
          <w:rFonts w:ascii="Verdana" w:hAnsi="Verdana" w:cs="Arial"/>
        </w:rPr>
        <w:footnoteReference w:id="1"/>
      </w:r>
      <w:r w:rsidRPr="00E76E5F">
        <w:rPr>
          <w:rFonts w:ascii="Verdana" w:hAnsi="Verdana" w:cs="Arial"/>
        </w:rPr>
        <w:t>.  Votre demande en paiement doit être accompagnée d’une déclaration attestant que le soumissionnaire ne se conforme pas aux conditions du Marché, sans que vous ayez à prouver ou à donner les raisons ou le motif de votre demande ou du montant indiqué dans votre demande. La présente garantie expire au plus</w:t>
      </w:r>
      <w:r w:rsidR="00212885" w:rsidRPr="00E76E5F">
        <w:rPr>
          <w:rFonts w:ascii="Verdana" w:hAnsi="Verdana" w:cs="Arial"/>
        </w:rPr>
        <w:t xml:space="preserve"> tard, une</w:t>
      </w:r>
      <w:r w:rsidR="004F181D" w:rsidRPr="00E76E5F">
        <w:rPr>
          <w:rFonts w:ascii="Verdana" w:hAnsi="Verdana" w:cs="Arial"/>
        </w:rPr>
        <w:t xml:space="preserve"> année après activation de la licence</w:t>
      </w:r>
      <w:r w:rsidR="00212885" w:rsidRPr="00E76E5F">
        <w:rPr>
          <w:rFonts w:ascii="Verdana" w:hAnsi="Verdana" w:cs="Arial"/>
        </w:rPr>
        <w:t xml:space="preserve"> </w:t>
      </w:r>
      <w:r w:rsidRPr="00E76E5F">
        <w:rPr>
          <w:rFonts w:ascii="Verdana" w:hAnsi="Verdana" w:cs="Arial"/>
        </w:rPr>
        <w:t xml:space="preserve">et toute demande de paiement doit être reçue à cette date au plus </w:t>
      </w:r>
      <w:r w:rsidR="00B84D0F" w:rsidRPr="00E76E5F">
        <w:rPr>
          <w:rFonts w:ascii="Verdana" w:hAnsi="Verdana" w:cs="Arial"/>
        </w:rPr>
        <w:t>tard. (Sans</w:t>
      </w:r>
      <w:r w:rsidR="00212885" w:rsidRPr="00E76E5F">
        <w:rPr>
          <w:rFonts w:ascii="Verdana" w:hAnsi="Verdana" w:cs="Arial"/>
        </w:rPr>
        <w:t xml:space="preserve"> </w:t>
      </w:r>
      <w:r w:rsidR="00B84D0F" w:rsidRPr="00E76E5F">
        <w:rPr>
          <w:rFonts w:ascii="Verdana" w:hAnsi="Verdana" w:cs="Arial"/>
        </w:rPr>
        <w:t>préciser</w:t>
      </w:r>
      <w:r w:rsidR="00212885" w:rsidRPr="00E76E5F">
        <w:rPr>
          <w:rFonts w:ascii="Verdana" w:hAnsi="Verdana" w:cs="Arial"/>
        </w:rPr>
        <w:t xml:space="preserve"> la date)</w:t>
      </w:r>
    </w:p>
    <w:p w:rsidR="00D31B92" w:rsidRPr="00E76E5F" w:rsidRDefault="00D31B92" w:rsidP="00E76E5F">
      <w:pPr>
        <w:spacing w:after="120" w:line="276" w:lineRule="auto"/>
        <w:jc w:val="both"/>
        <w:rPr>
          <w:rFonts w:ascii="Verdana" w:hAnsi="Verdana" w:cs="Arial"/>
        </w:rPr>
      </w:pPr>
      <w:r w:rsidRPr="00E76E5F">
        <w:rPr>
          <w:rFonts w:ascii="Verdana" w:hAnsi="Verdana" w:cs="Arial"/>
        </w:rPr>
        <w:t>[Signature]_________________</w:t>
      </w:r>
    </w:p>
    <w:p w:rsidR="00D31B92" w:rsidRPr="00E76E5F" w:rsidRDefault="00D31B92" w:rsidP="00E76E5F">
      <w:pPr>
        <w:spacing w:after="120" w:line="276" w:lineRule="auto"/>
        <w:jc w:val="both"/>
        <w:rPr>
          <w:rFonts w:ascii="Verdana" w:hAnsi="Verdana" w:cs="Arial"/>
        </w:rPr>
      </w:pPr>
      <w:r w:rsidRPr="00E76E5F">
        <w:rPr>
          <w:rFonts w:ascii="Verdana" w:hAnsi="Verdana" w:cs="Arial"/>
        </w:rPr>
        <w:t>En date du ___________________ jour de ____________________.</w:t>
      </w:r>
    </w:p>
    <w:p w:rsidR="00D92A72" w:rsidRPr="00E76E5F" w:rsidRDefault="00D31B92" w:rsidP="00E76E5F">
      <w:pPr>
        <w:spacing w:after="120" w:line="276" w:lineRule="auto"/>
        <w:jc w:val="both"/>
        <w:rPr>
          <w:rFonts w:ascii="Verdana" w:hAnsi="Verdana" w:cs="Arial"/>
        </w:rPr>
      </w:pPr>
      <w:r w:rsidRPr="00E76E5F">
        <w:rPr>
          <w:rFonts w:ascii="Verdana" w:hAnsi="Verdana" w:cs="Arial"/>
        </w:rPr>
        <w:t>Note : Le texte en italiques doit être retiré du document final ; il est fourni à titre indicatif en vue de faciliter la préparation du document.</w:t>
      </w:r>
    </w:p>
    <w:p w:rsidR="00D92A72" w:rsidRPr="00E76E5F" w:rsidRDefault="00D92A72" w:rsidP="00E76E5F">
      <w:pPr>
        <w:spacing w:line="276" w:lineRule="auto"/>
        <w:jc w:val="both"/>
        <w:rPr>
          <w:rFonts w:ascii="Verdana" w:hAnsi="Verdana"/>
          <w:b/>
          <w:color w:val="000000" w:themeColor="text1"/>
        </w:rPr>
      </w:pPr>
    </w:p>
    <w:p w:rsidR="00D92A72" w:rsidRPr="00E76E5F" w:rsidRDefault="00D92A72" w:rsidP="00E76E5F">
      <w:pPr>
        <w:spacing w:line="276" w:lineRule="auto"/>
        <w:jc w:val="both"/>
        <w:rPr>
          <w:rFonts w:ascii="Verdana" w:hAnsi="Verdana"/>
          <w:b/>
          <w:color w:val="000000" w:themeColor="text1"/>
        </w:rPr>
      </w:pPr>
    </w:p>
    <w:p w:rsidR="00BD7A72" w:rsidRPr="00E76E5F" w:rsidRDefault="00BD7A72" w:rsidP="00E76E5F">
      <w:pPr>
        <w:spacing w:line="276" w:lineRule="auto"/>
        <w:jc w:val="both"/>
        <w:rPr>
          <w:rFonts w:ascii="Verdana" w:hAnsi="Verdana"/>
          <w:b/>
          <w:color w:val="000000" w:themeColor="text1"/>
        </w:rPr>
      </w:pPr>
    </w:p>
    <w:p w:rsidR="00BD7A72" w:rsidRPr="00E76E5F" w:rsidRDefault="00BD7A72" w:rsidP="00E76E5F">
      <w:pPr>
        <w:spacing w:line="276" w:lineRule="auto"/>
        <w:jc w:val="both"/>
        <w:rPr>
          <w:rFonts w:ascii="Verdana" w:hAnsi="Verdana"/>
          <w:b/>
          <w:color w:val="000000" w:themeColor="text1"/>
        </w:rPr>
      </w:pPr>
    </w:p>
    <w:p w:rsidR="00BD7A72" w:rsidRPr="00E76E5F" w:rsidRDefault="00BD7A72" w:rsidP="00E76E5F">
      <w:pPr>
        <w:spacing w:line="276" w:lineRule="auto"/>
        <w:jc w:val="both"/>
        <w:rPr>
          <w:rFonts w:ascii="Verdana" w:hAnsi="Verdana"/>
          <w:b/>
          <w:color w:val="000000" w:themeColor="text1"/>
        </w:rPr>
      </w:pPr>
    </w:p>
    <w:p w:rsidR="00BD7A72" w:rsidRPr="00E76E5F" w:rsidRDefault="00BD7A72" w:rsidP="00E76E5F">
      <w:pPr>
        <w:spacing w:line="276" w:lineRule="auto"/>
        <w:jc w:val="both"/>
        <w:rPr>
          <w:rFonts w:ascii="Verdana" w:hAnsi="Verdana"/>
          <w:b/>
          <w:color w:val="000000" w:themeColor="text1"/>
        </w:rPr>
      </w:pPr>
    </w:p>
    <w:p w:rsidR="009971CA" w:rsidRPr="00175B3D" w:rsidRDefault="009971CA" w:rsidP="00175B3D">
      <w:pPr>
        <w:spacing w:line="276" w:lineRule="auto"/>
        <w:rPr>
          <w:rFonts w:ascii="Verdana" w:hAnsi="Verdana" w:cs="Aparajita"/>
          <w:b/>
        </w:rPr>
      </w:pPr>
      <w:r w:rsidRPr="00E76E5F">
        <w:rPr>
          <w:rFonts w:ascii="Verdana" w:hAnsi="Verdana" w:cs="Aparajita"/>
          <w:b/>
        </w:rPr>
        <w:lastRenderedPageBreak/>
        <w:t>ANNEXE 4</w:t>
      </w:r>
    </w:p>
    <w:p w:rsidR="009971CA" w:rsidRPr="00E76E5F" w:rsidRDefault="009971CA" w:rsidP="00E76E5F">
      <w:pPr>
        <w:tabs>
          <w:tab w:val="right" w:pos="9000"/>
        </w:tabs>
        <w:spacing w:line="276" w:lineRule="auto"/>
        <w:ind w:left="4320" w:right="-23" w:firstLine="720"/>
        <w:jc w:val="both"/>
        <w:rPr>
          <w:rFonts w:ascii="Verdana" w:hAnsi="Verdana" w:cs="Aparajita"/>
          <w:lang w:val="es-ES_tradnl"/>
        </w:rPr>
      </w:pPr>
    </w:p>
    <w:p w:rsidR="009971CA" w:rsidRPr="00E76E5F" w:rsidRDefault="009971CA" w:rsidP="00E76E5F">
      <w:pPr>
        <w:spacing w:line="276" w:lineRule="auto"/>
        <w:jc w:val="center"/>
        <w:rPr>
          <w:rFonts w:ascii="Verdana" w:hAnsi="Verdana" w:cs="Arial"/>
          <w:b/>
          <w:bCs/>
          <w:u w:val="single"/>
        </w:rPr>
      </w:pPr>
      <w:r w:rsidRPr="00E76E5F">
        <w:rPr>
          <w:rFonts w:ascii="Verdana" w:hAnsi="Verdana" w:cs="Arial"/>
          <w:b/>
          <w:bCs/>
          <w:u w:val="single"/>
        </w:rPr>
        <w:t>BORDEREAU DES PRIX</w:t>
      </w:r>
    </w:p>
    <w:p w:rsidR="009971CA" w:rsidRPr="00E76E5F" w:rsidRDefault="009971CA" w:rsidP="00E76E5F">
      <w:pPr>
        <w:tabs>
          <w:tab w:val="right" w:pos="9000"/>
        </w:tabs>
        <w:spacing w:line="276" w:lineRule="auto"/>
        <w:ind w:left="4320" w:right="-23" w:firstLine="720"/>
        <w:jc w:val="both"/>
        <w:rPr>
          <w:rFonts w:ascii="Verdana" w:hAnsi="Verdana" w:cs="Aparajita"/>
          <w:lang w:val="es-ES_tradnl"/>
        </w:rPr>
      </w:pPr>
    </w:p>
    <w:p w:rsidR="009971CA" w:rsidRPr="00E76E5F" w:rsidRDefault="009971CA" w:rsidP="00E76E5F">
      <w:pPr>
        <w:tabs>
          <w:tab w:val="right" w:pos="9000"/>
        </w:tabs>
        <w:spacing w:line="276" w:lineRule="auto"/>
        <w:ind w:left="4320" w:right="-23" w:firstLine="720"/>
        <w:jc w:val="both"/>
        <w:rPr>
          <w:rFonts w:ascii="Verdana" w:hAnsi="Verdana" w:cs="Aparajita"/>
          <w:lang w:val="es-ES_tradnl"/>
        </w:rPr>
      </w:pPr>
    </w:p>
    <w:p w:rsidR="009971CA" w:rsidRPr="00E76E5F" w:rsidRDefault="00E96937" w:rsidP="00266BF7">
      <w:pPr>
        <w:tabs>
          <w:tab w:val="right" w:pos="9000"/>
        </w:tabs>
        <w:spacing w:after="240" w:line="276" w:lineRule="auto"/>
        <w:ind w:right="-23"/>
        <w:jc w:val="both"/>
        <w:rPr>
          <w:rFonts w:ascii="Verdana" w:hAnsi="Verdana" w:cs="Aparajita"/>
          <w:lang w:val="es-ES_tradnl"/>
        </w:rPr>
      </w:pPr>
      <w:r w:rsidRPr="00E76E5F">
        <w:rPr>
          <w:rFonts w:ascii="Verdana" w:hAnsi="Verdana" w:cs="Aparajita"/>
          <w:lang w:val="es-ES_tradnl"/>
        </w:rPr>
        <w:t>Date:</w:t>
      </w:r>
      <w:r w:rsidR="009971CA" w:rsidRPr="00E76E5F">
        <w:rPr>
          <w:rFonts w:ascii="Verdana" w:hAnsi="Verdana" w:cs="Aparajita"/>
          <w:lang w:val="es-ES_tradnl"/>
        </w:rPr>
        <w:t xml:space="preserve"> ____________                  </w:t>
      </w:r>
    </w:p>
    <w:p w:rsidR="009971CA" w:rsidRPr="00E76E5F" w:rsidRDefault="009971CA" w:rsidP="00266BF7">
      <w:pPr>
        <w:tabs>
          <w:tab w:val="right" w:pos="9000"/>
        </w:tabs>
        <w:spacing w:after="240" w:line="276" w:lineRule="auto"/>
        <w:ind w:right="-23"/>
        <w:jc w:val="both"/>
        <w:rPr>
          <w:rFonts w:ascii="Verdana" w:hAnsi="Verdana" w:cs="Aparajita"/>
          <w:lang w:val="es-ES_tradnl"/>
        </w:rPr>
      </w:pPr>
      <w:r w:rsidRPr="00E76E5F">
        <w:rPr>
          <w:rFonts w:ascii="Verdana" w:hAnsi="Verdana" w:cs="Aparajita"/>
          <w:lang w:val="es-ES_tradnl"/>
        </w:rPr>
        <w:t xml:space="preserve">Avis </w:t>
      </w:r>
      <w:proofErr w:type="spellStart"/>
      <w:r w:rsidRPr="00E76E5F">
        <w:rPr>
          <w:rFonts w:ascii="Verdana" w:hAnsi="Verdana" w:cs="Aparajita"/>
          <w:lang w:val="es-ES_tradnl"/>
        </w:rPr>
        <w:t>d’Appel</w:t>
      </w:r>
      <w:proofErr w:type="spellEnd"/>
      <w:r w:rsidRPr="00E76E5F">
        <w:rPr>
          <w:rFonts w:ascii="Verdana" w:hAnsi="Verdana" w:cs="Aparajita"/>
          <w:lang w:val="es-ES_tradnl"/>
        </w:rPr>
        <w:t xml:space="preserve"> </w:t>
      </w:r>
      <w:proofErr w:type="spellStart"/>
      <w:r w:rsidRPr="00E76E5F">
        <w:rPr>
          <w:rFonts w:ascii="Verdana" w:hAnsi="Verdana" w:cs="Aparajita"/>
          <w:lang w:val="es-ES_tradnl"/>
        </w:rPr>
        <w:t>d’Offres</w:t>
      </w:r>
      <w:proofErr w:type="spellEnd"/>
      <w:r w:rsidRPr="00E76E5F">
        <w:rPr>
          <w:rFonts w:ascii="Verdana" w:hAnsi="Verdana" w:cs="Aparajita"/>
          <w:lang w:val="es-ES_tradnl"/>
        </w:rPr>
        <w:t xml:space="preserve"> </w:t>
      </w:r>
      <w:r w:rsidR="001358DE" w:rsidRPr="00E76E5F">
        <w:rPr>
          <w:rFonts w:ascii="Verdana" w:hAnsi="Verdana" w:cs="Aparajita"/>
          <w:lang w:val="es-ES_tradnl"/>
        </w:rPr>
        <w:t>No.: _</w:t>
      </w:r>
      <w:r w:rsidRPr="00E76E5F">
        <w:rPr>
          <w:rFonts w:ascii="Verdana" w:hAnsi="Verdana" w:cs="Aparajita"/>
          <w:lang w:val="es-ES_tradnl"/>
        </w:rPr>
        <w:t xml:space="preserve">___________ </w:t>
      </w:r>
    </w:p>
    <w:p w:rsidR="009971CA" w:rsidRPr="00E76E5F" w:rsidRDefault="009971CA" w:rsidP="00E76E5F">
      <w:pPr>
        <w:suppressAutoHyphens/>
        <w:spacing w:line="276" w:lineRule="auto"/>
        <w:jc w:val="both"/>
        <w:rPr>
          <w:rFonts w:ascii="Verdana" w:hAnsi="Verdana" w:cs="Aparajita"/>
        </w:rPr>
      </w:pPr>
      <w:r w:rsidRPr="00E76E5F">
        <w:rPr>
          <w:rFonts w:ascii="Verdana" w:hAnsi="Verdana" w:cs="Aparajita"/>
        </w:rPr>
        <w:t xml:space="preserve">Nom du </w:t>
      </w:r>
      <w:r w:rsidR="00E96937" w:rsidRPr="00E76E5F">
        <w:rPr>
          <w:rFonts w:ascii="Verdana" w:hAnsi="Verdana" w:cs="Aparajita"/>
        </w:rPr>
        <w:t>soumissionnaire :</w:t>
      </w:r>
      <w:r w:rsidRPr="00E76E5F">
        <w:rPr>
          <w:rFonts w:ascii="Verdana" w:hAnsi="Verdana" w:cs="Aparajita"/>
        </w:rPr>
        <w:t xml:space="preserve"> ____________________________</w:t>
      </w:r>
    </w:p>
    <w:p w:rsidR="009971CA" w:rsidRPr="00E76E5F" w:rsidRDefault="009971CA" w:rsidP="00E76E5F">
      <w:pPr>
        <w:suppressAutoHyphens/>
        <w:spacing w:line="276" w:lineRule="auto"/>
        <w:jc w:val="both"/>
        <w:rPr>
          <w:rFonts w:ascii="Verdana" w:hAnsi="Verdana" w:cs="Aparajita"/>
          <w:lang w:val="es-ES_tradnl"/>
        </w:rPr>
      </w:pPr>
    </w:p>
    <w:tbl>
      <w:tblPr>
        <w:tblW w:w="10020" w:type="dxa"/>
        <w:tblInd w:w="-70" w:type="dxa"/>
        <w:tblLayout w:type="fixed"/>
        <w:tblCellMar>
          <w:left w:w="72" w:type="dxa"/>
          <w:right w:w="72" w:type="dxa"/>
        </w:tblCellMar>
        <w:tblLook w:val="04A0" w:firstRow="1" w:lastRow="0" w:firstColumn="1" w:lastColumn="0" w:noHBand="0" w:noVBand="1"/>
      </w:tblPr>
      <w:tblGrid>
        <w:gridCol w:w="502"/>
        <w:gridCol w:w="2430"/>
        <w:gridCol w:w="3260"/>
        <w:gridCol w:w="1276"/>
        <w:gridCol w:w="1276"/>
        <w:gridCol w:w="1276"/>
      </w:tblGrid>
      <w:tr w:rsidR="009971CA" w:rsidRPr="00E76E5F" w:rsidTr="009971CA">
        <w:tc>
          <w:tcPr>
            <w:tcW w:w="502" w:type="dxa"/>
            <w:tcBorders>
              <w:top w:val="double" w:sz="6" w:space="0" w:color="auto"/>
              <w:left w:val="double" w:sz="6" w:space="0" w:color="auto"/>
              <w:bottom w:val="double" w:sz="6" w:space="0" w:color="auto"/>
              <w:right w:val="nil"/>
            </w:tcBorders>
            <w:vAlign w:val="center"/>
            <w:hideMark/>
          </w:tcPr>
          <w:p w:rsidR="009971CA" w:rsidRPr="00E76E5F" w:rsidRDefault="009971CA" w:rsidP="00E76E5F">
            <w:pPr>
              <w:suppressAutoHyphens/>
              <w:spacing w:line="276" w:lineRule="auto"/>
              <w:jc w:val="both"/>
              <w:rPr>
                <w:rFonts w:ascii="Verdana" w:hAnsi="Verdana" w:cs="Aparajita"/>
                <w:b/>
                <w:bCs/>
              </w:rPr>
            </w:pPr>
            <w:r w:rsidRPr="00E76E5F">
              <w:rPr>
                <w:rFonts w:ascii="Verdana" w:hAnsi="Verdana" w:cs="Aparajita"/>
                <w:b/>
                <w:bCs/>
              </w:rPr>
              <w:t>N°</w:t>
            </w:r>
          </w:p>
        </w:tc>
        <w:tc>
          <w:tcPr>
            <w:tcW w:w="2430" w:type="dxa"/>
            <w:tcBorders>
              <w:top w:val="double" w:sz="6" w:space="0" w:color="auto"/>
              <w:left w:val="single" w:sz="6" w:space="0" w:color="auto"/>
              <w:bottom w:val="double" w:sz="6" w:space="0" w:color="auto"/>
              <w:right w:val="nil"/>
            </w:tcBorders>
            <w:vAlign w:val="center"/>
            <w:hideMark/>
          </w:tcPr>
          <w:p w:rsidR="009971CA" w:rsidRPr="00E76E5F" w:rsidRDefault="009971CA" w:rsidP="00E76E5F">
            <w:pPr>
              <w:suppressAutoHyphens/>
              <w:spacing w:line="276" w:lineRule="auto"/>
              <w:ind w:left="-72"/>
              <w:jc w:val="both"/>
              <w:rPr>
                <w:rFonts w:ascii="Verdana" w:hAnsi="Verdana" w:cs="Aparajita"/>
                <w:b/>
                <w:bCs/>
              </w:rPr>
            </w:pPr>
            <w:r w:rsidRPr="00E76E5F">
              <w:rPr>
                <w:rFonts w:ascii="Verdana" w:hAnsi="Verdana" w:cs="Aparajita"/>
                <w:b/>
                <w:bCs/>
              </w:rPr>
              <w:t>Article</w:t>
            </w:r>
          </w:p>
        </w:tc>
        <w:tc>
          <w:tcPr>
            <w:tcW w:w="3260" w:type="dxa"/>
            <w:tcBorders>
              <w:top w:val="double" w:sz="6" w:space="0" w:color="auto"/>
              <w:left w:val="single" w:sz="6" w:space="0" w:color="auto"/>
              <w:bottom w:val="double" w:sz="6" w:space="0" w:color="auto"/>
              <w:right w:val="double" w:sz="6" w:space="0" w:color="auto"/>
            </w:tcBorders>
            <w:vAlign w:val="center"/>
            <w:hideMark/>
          </w:tcPr>
          <w:p w:rsidR="009971CA" w:rsidRPr="00E76E5F" w:rsidRDefault="009971CA" w:rsidP="00E76E5F">
            <w:pPr>
              <w:suppressAutoHyphens/>
              <w:spacing w:line="276" w:lineRule="auto"/>
              <w:ind w:left="-72"/>
              <w:jc w:val="both"/>
              <w:rPr>
                <w:rFonts w:ascii="Verdana" w:hAnsi="Verdana" w:cs="Aparajita"/>
                <w:b/>
                <w:bCs/>
              </w:rPr>
            </w:pPr>
            <w:r w:rsidRPr="00E76E5F">
              <w:rPr>
                <w:rFonts w:ascii="Verdana" w:hAnsi="Verdana" w:cs="Aparajita"/>
                <w:b/>
                <w:bCs/>
              </w:rPr>
              <w:t>Spécifications techniques ou Service</w:t>
            </w:r>
          </w:p>
        </w:tc>
        <w:tc>
          <w:tcPr>
            <w:tcW w:w="1276" w:type="dxa"/>
            <w:tcBorders>
              <w:top w:val="double" w:sz="6" w:space="0" w:color="auto"/>
              <w:left w:val="single" w:sz="6" w:space="0" w:color="auto"/>
              <w:bottom w:val="double" w:sz="6" w:space="0" w:color="auto"/>
              <w:right w:val="single" w:sz="6" w:space="0" w:color="auto"/>
            </w:tcBorders>
            <w:hideMark/>
          </w:tcPr>
          <w:p w:rsidR="009971CA" w:rsidRPr="00E76E5F" w:rsidRDefault="009971CA" w:rsidP="00E76E5F">
            <w:pPr>
              <w:suppressAutoHyphens/>
              <w:spacing w:line="276" w:lineRule="auto"/>
              <w:jc w:val="both"/>
              <w:rPr>
                <w:rFonts w:ascii="Verdana" w:hAnsi="Verdana" w:cs="Aparajita"/>
                <w:b/>
                <w:bCs/>
              </w:rPr>
            </w:pPr>
            <w:r w:rsidRPr="00E76E5F">
              <w:rPr>
                <w:rFonts w:ascii="Verdana" w:hAnsi="Verdana" w:cs="Aparajita"/>
                <w:b/>
                <w:bCs/>
              </w:rPr>
              <w:t xml:space="preserve">Quantité </w:t>
            </w:r>
          </w:p>
        </w:tc>
        <w:tc>
          <w:tcPr>
            <w:tcW w:w="1276" w:type="dxa"/>
            <w:tcBorders>
              <w:top w:val="double" w:sz="6" w:space="0" w:color="auto"/>
              <w:left w:val="single" w:sz="6" w:space="0" w:color="auto"/>
              <w:bottom w:val="double" w:sz="6" w:space="0" w:color="auto"/>
              <w:right w:val="double" w:sz="6" w:space="0" w:color="auto"/>
            </w:tcBorders>
            <w:vAlign w:val="center"/>
            <w:hideMark/>
          </w:tcPr>
          <w:p w:rsidR="009971CA" w:rsidRPr="00E76E5F" w:rsidRDefault="009971CA" w:rsidP="00E76E5F">
            <w:pPr>
              <w:suppressAutoHyphens/>
              <w:spacing w:line="276" w:lineRule="auto"/>
              <w:jc w:val="both"/>
              <w:rPr>
                <w:rFonts w:ascii="Verdana" w:hAnsi="Verdana" w:cs="Aparajita"/>
                <w:b/>
                <w:bCs/>
              </w:rPr>
            </w:pPr>
            <w:r w:rsidRPr="00E76E5F">
              <w:rPr>
                <w:rFonts w:ascii="Verdana" w:hAnsi="Verdana" w:cs="Aparajita"/>
                <w:b/>
                <w:bCs/>
              </w:rPr>
              <w:t>Prix Unitaire</w:t>
            </w:r>
          </w:p>
        </w:tc>
        <w:tc>
          <w:tcPr>
            <w:tcW w:w="1276" w:type="dxa"/>
            <w:tcBorders>
              <w:top w:val="double" w:sz="6" w:space="0" w:color="auto"/>
              <w:left w:val="single" w:sz="6" w:space="0" w:color="auto"/>
              <w:bottom w:val="double" w:sz="6" w:space="0" w:color="auto"/>
              <w:right w:val="double" w:sz="6" w:space="0" w:color="auto"/>
            </w:tcBorders>
            <w:vAlign w:val="center"/>
            <w:hideMark/>
          </w:tcPr>
          <w:p w:rsidR="009971CA" w:rsidRPr="00E76E5F" w:rsidRDefault="009971CA" w:rsidP="00E76E5F">
            <w:pPr>
              <w:suppressAutoHyphens/>
              <w:spacing w:line="276" w:lineRule="auto"/>
              <w:ind w:left="-57"/>
              <w:jc w:val="both"/>
              <w:rPr>
                <w:rFonts w:ascii="Verdana" w:hAnsi="Verdana" w:cs="Aparajita"/>
                <w:b/>
                <w:bCs/>
              </w:rPr>
            </w:pPr>
            <w:r w:rsidRPr="00E76E5F">
              <w:rPr>
                <w:rFonts w:ascii="Verdana" w:hAnsi="Verdana" w:cs="Aparajita"/>
                <w:b/>
                <w:bCs/>
              </w:rPr>
              <w:t>Prix total</w:t>
            </w:r>
          </w:p>
        </w:tc>
      </w:tr>
      <w:tr w:rsidR="009971CA" w:rsidRPr="00E76E5F" w:rsidTr="009971CA">
        <w:tc>
          <w:tcPr>
            <w:tcW w:w="502" w:type="dxa"/>
            <w:tcBorders>
              <w:top w:val="double" w:sz="6"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double" w:sz="6" w:space="0" w:color="auto"/>
              <w:left w:val="sing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3260" w:type="dxa"/>
            <w:tcBorders>
              <w:top w:val="double" w:sz="6"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double" w:sz="6" w:space="0" w:color="auto"/>
              <w:left w:val="single" w:sz="6" w:space="0" w:color="auto"/>
              <w:bottom w:val="single" w:sz="4" w:space="0" w:color="auto"/>
              <w:right w:val="sing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double" w:sz="6"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double" w:sz="6"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r w:rsidR="009971CA" w:rsidRPr="00E76E5F" w:rsidTr="009971CA">
        <w:tc>
          <w:tcPr>
            <w:tcW w:w="502" w:type="dxa"/>
            <w:tcBorders>
              <w:top w:val="single" w:sz="4"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single" w:sz="4" w:space="0" w:color="auto"/>
              <w:left w:val="sing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3260"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sing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r w:rsidR="009971CA" w:rsidRPr="00E76E5F" w:rsidTr="009971CA">
        <w:tc>
          <w:tcPr>
            <w:tcW w:w="502" w:type="dxa"/>
            <w:tcBorders>
              <w:top w:val="single" w:sz="4"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single" w:sz="4" w:space="0" w:color="auto"/>
              <w:left w:val="sing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3260" w:type="dxa"/>
            <w:tcBorders>
              <w:top w:val="single" w:sz="4" w:space="0" w:color="auto"/>
              <w:left w:val="single" w:sz="6" w:space="0" w:color="auto"/>
              <w:bottom w:val="single" w:sz="4" w:space="0" w:color="auto"/>
              <w:right w:val="double" w:sz="6" w:space="0" w:color="auto"/>
            </w:tcBorders>
            <w:hideMark/>
          </w:tcPr>
          <w:p w:rsidR="009971CA" w:rsidRPr="00E76E5F" w:rsidRDefault="009971CA" w:rsidP="00E76E5F">
            <w:pPr>
              <w:suppressAutoHyphens/>
              <w:spacing w:line="276" w:lineRule="auto"/>
              <w:ind w:left="-262"/>
              <w:jc w:val="both"/>
              <w:rPr>
                <w:rFonts w:ascii="Verdana" w:hAnsi="Verdana" w:cs="Aparajita"/>
              </w:rPr>
            </w:pPr>
            <w:r w:rsidRPr="00E76E5F">
              <w:rPr>
                <w:rFonts w:ascii="Verdana" w:hAnsi="Verdana" w:cs="Aparajita"/>
              </w:rPr>
              <w:t>I</w:t>
            </w:r>
          </w:p>
        </w:tc>
        <w:tc>
          <w:tcPr>
            <w:tcW w:w="1276" w:type="dxa"/>
            <w:tcBorders>
              <w:top w:val="single" w:sz="4" w:space="0" w:color="auto"/>
              <w:left w:val="single" w:sz="6" w:space="0" w:color="auto"/>
              <w:bottom w:val="single" w:sz="4" w:space="0" w:color="auto"/>
              <w:right w:val="single" w:sz="6" w:space="0" w:color="auto"/>
            </w:tcBorders>
            <w:hideMark/>
          </w:tcPr>
          <w:p w:rsidR="009971CA" w:rsidRPr="00E76E5F" w:rsidRDefault="009971CA" w:rsidP="00E76E5F">
            <w:pPr>
              <w:suppressAutoHyphens/>
              <w:spacing w:line="276" w:lineRule="auto"/>
              <w:ind w:left="-262"/>
              <w:jc w:val="both"/>
              <w:rPr>
                <w:rFonts w:ascii="Verdana" w:hAnsi="Verdana" w:cs="Aparajita"/>
              </w:rPr>
            </w:pPr>
            <w:r w:rsidRPr="00E76E5F">
              <w:rPr>
                <w:rFonts w:ascii="Verdana" w:hAnsi="Verdana" w:cs="Aparajita"/>
              </w:rPr>
              <w:t>1</w:t>
            </w: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r w:rsidR="009971CA" w:rsidRPr="00E76E5F" w:rsidTr="009971CA">
        <w:tc>
          <w:tcPr>
            <w:tcW w:w="502" w:type="dxa"/>
            <w:tcBorders>
              <w:top w:val="single" w:sz="4"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single" w:sz="4" w:space="0" w:color="auto"/>
              <w:left w:val="sing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3260"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sing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r w:rsidR="009971CA" w:rsidRPr="00E76E5F" w:rsidTr="009971CA">
        <w:tc>
          <w:tcPr>
            <w:tcW w:w="502" w:type="dxa"/>
            <w:tcBorders>
              <w:top w:val="single" w:sz="4"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single" w:sz="4" w:space="0" w:color="auto"/>
              <w:left w:val="single" w:sz="6" w:space="0" w:color="auto"/>
              <w:bottom w:val="single" w:sz="4" w:space="0" w:color="auto"/>
              <w:right w:val="nil"/>
            </w:tcBorders>
            <w:hideMark/>
          </w:tcPr>
          <w:p w:rsidR="009971CA" w:rsidRPr="00E76E5F" w:rsidRDefault="009971CA" w:rsidP="00C55237">
            <w:pPr>
              <w:suppressAutoHyphens/>
              <w:spacing w:line="276" w:lineRule="auto"/>
              <w:ind w:left="-262"/>
              <w:rPr>
                <w:rFonts w:ascii="Verdana" w:hAnsi="Verdana" w:cs="Aparajita"/>
                <w:b/>
              </w:rPr>
            </w:pPr>
            <w:r w:rsidRPr="00E76E5F">
              <w:rPr>
                <w:rFonts w:ascii="Verdana" w:hAnsi="Verdana" w:cs="Aparajita"/>
                <w:b/>
              </w:rPr>
              <w:t>T</w:t>
            </w:r>
            <w:r w:rsidR="00C55237">
              <w:rPr>
                <w:rFonts w:ascii="Verdana" w:hAnsi="Verdana" w:cs="Aparajita"/>
                <w:b/>
              </w:rPr>
              <w:t xml:space="preserve"> </w:t>
            </w:r>
            <w:proofErr w:type="spellStart"/>
            <w:r w:rsidR="00274FA7">
              <w:rPr>
                <w:rFonts w:ascii="Verdana" w:hAnsi="Verdana" w:cs="Aparajita"/>
                <w:b/>
              </w:rPr>
              <w:t>T</w:t>
            </w:r>
            <w:proofErr w:type="spellEnd"/>
            <w:r w:rsidR="004D3DEF">
              <w:rPr>
                <w:rFonts w:ascii="Verdana" w:hAnsi="Verdana" w:cs="Aparajita"/>
                <w:b/>
              </w:rPr>
              <w:t>.</w:t>
            </w:r>
            <w:r w:rsidR="004D3DEF" w:rsidRPr="00E76E5F">
              <w:rPr>
                <w:rFonts w:ascii="Verdana" w:hAnsi="Verdana" w:cs="Aparajita"/>
                <w:b/>
              </w:rPr>
              <w:t xml:space="preserve"> Hors</w:t>
            </w:r>
            <w:r w:rsidRPr="00E76E5F">
              <w:rPr>
                <w:rFonts w:ascii="Verdana" w:hAnsi="Verdana" w:cs="Aparajita"/>
                <w:b/>
              </w:rPr>
              <w:t xml:space="preserve"> TVA</w:t>
            </w:r>
          </w:p>
        </w:tc>
        <w:tc>
          <w:tcPr>
            <w:tcW w:w="3260"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sing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r w:rsidR="009971CA" w:rsidRPr="00E76E5F" w:rsidTr="009971CA">
        <w:tc>
          <w:tcPr>
            <w:tcW w:w="502" w:type="dxa"/>
            <w:tcBorders>
              <w:top w:val="single" w:sz="4"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single" w:sz="4" w:space="0" w:color="auto"/>
              <w:left w:val="single" w:sz="6" w:space="0" w:color="auto"/>
              <w:bottom w:val="single" w:sz="4" w:space="0" w:color="auto"/>
              <w:right w:val="nil"/>
            </w:tcBorders>
            <w:hideMark/>
          </w:tcPr>
          <w:p w:rsidR="009971CA" w:rsidRPr="00E76E5F" w:rsidRDefault="009971CA" w:rsidP="00C55237">
            <w:pPr>
              <w:suppressAutoHyphens/>
              <w:spacing w:line="276" w:lineRule="auto"/>
              <w:rPr>
                <w:rFonts w:ascii="Verdana" w:hAnsi="Verdana" w:cs="Aparajita"/>
                <w:b/>
              </w:rPr>
            </w:pPr>
            <w:r w:rsidRPr="00E76E5F">
              <w:rPr>
                <w:rFonts w:ascii="Verdana" w:hAnsi="Verdana" w:cs="Aparajita"/>
                <w:b/>
              </w:rPr>
              <w:t>TVA 18%</w:t>
            </w:r>
          </w:p>
        </w:tc>
        <w:tc>
          <w:tcPr>
            <w:tcW w:w="3260"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sing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r w:rsidR="009971CA" w:rsidRPr="00E76E5F" w:rsidTr="009971CA">
        <w:tc>
          <w:tcPr>
            <w:tcW w:w="502" w:type="dxa"/>
            <w:tcBorders>
              <w:top w:val="single" w:sz="4" w:space="0" w:color="auto"/>
              <w:left w:val="double" w:sz="6" w:space="0" w:color="auto"/>
              <w:bottom w:val="single" w:sz="4" w:space="0" w:color="auto"/>
              <w:right w:val="nil"/>
            </w:tcBorders>
          </w:tcPr>
          <w:p w:rsidR="009971CA" w:rsidRPr="00E76E5F" w:rsidRDefault="009971CA" w:rsidP="00E76E5F">
            <w:pPr>
              <w:suppressAutoHyphens/>
              <w:spacing w:line="276" w:lineRule="auto"/>
              <w:ind w:left="-262"/>
              <w:jc w:val="both"/>
              <w:rPr>
                <w:rFonts w:ascii="Verdana" w:hAnsi="Verdana" w:cs="Aparajita"/>
              </w:rPr>
            </w:pPr>
          </w:p>
        </w:tc>
        <w:tc>
          <w:tcPr>
            <w:tcW w:w="2430" w:type="dxa"/>
            <w:tcBorders>
              <w:top w:val="single" w:sz="4" w:space="0" w:color="auto"/>
              <w:left w:val="single" w:sz="6" w:space="0" w:color="auto"/>
              <w:bottom w:val="single" w:sz="4" w:space="0" w:color="auto"/>
              <w:right w:val="nil"/>
            </w:tcBorders>
            <w:hideMark/>
          </w:tcPr>
          <w:p w:rsidR="009971CA" w:rsidRPr="00E76E5F" w:rsidRDefault="009971CA" w:rsidP="00E76E5F">
            <w:pPr>
              <w:suppressAutoHyphens/>
              <w:spacing w:line="276" w:lineRule="auto"/>
              <w:ind w:left="-262"/>
              <w:rPr>
                <w:rFonts w:ascii="Verdana" w:hAnsi="Verdana" w:cs="Aparajita"/>
                <w:b/>
              </w:rPr>
            </w:pPr>
            <w:r w:rsidRPr="00E76E5F">
              <w:rPr>
                <w:rFonts w:ascii="Verdana" w:hAnsi="Verdana" w:cs="Aparajita"/>
                <w:b/>
              </w:rPr>
              <w:t xml:space="preserve">    Total TVAC</w:t>
            </w:r>
          </w:p>
        </w:tc>
        <w:tc>
          <w:tcPr>
            <w:tcW w:w="3260"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sing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c>
          <w:tcPr>
            <w:tcW w:w="1276" w:type="dxa"/>
            <w:tcBorders>
              <w:top w:val="single" w:sz="4" w:space="0" w:color="auto"/>
              <w:left w:val="single" w:sz="6" w:space="0" w:color="auto"/>
              <w:bottom w:val="single" w:sz="4" w:space="0" w:color="auto"/>
              <w:right w:val="double" w:sz="6" w:space="0" w:color="auto"/>
            </w:tcBorders>
          </w:tcPr>
          <w:p w:rsidR="009971CA" w:rsidRPr="00E76E5F" w:rsidRDefault="009971CA" w:rsidP="00E76E5F">
            <w:pPr>
              <w:suppressAutoHyphens/>
              <w:spacing w:line="276" w:lineRule="auto"/>
              <w:ind w:left="-262"/>
              <w:jc w:val="both"/>
              <w:rPr>
                <w:rFonts w:ascii="Verdana" w:hAnsi="Verdana" w:cs="Aparajita"/>
              </w:rPr>
            </w:pPr>
          </w:p>
        </w:tc>
      </w:tr>
    </w:tbl>
    <w:p w:rsidR="009971CA" w:rsidRPr="00E76E5F" w:rsidRDefault="009971CA" w:rsidP="00E76E5F">
      <w:pPr>
        <w:suppressAutoHyphens/>
        <w:spacing w:line="276" w:lineRule="auto"/>
        <w:jc w:val="both"/>
        <w:rPr>
          <w:rFonts w:ascii="Verdana" w:hAnsi="Verdana" w:cs="Aparajita"/>
        </w:rPr>
      </w:pPr>
    </w:p>
    <w:p w:rsidR="009971CA" w:rsidRPr="00E76E5F" w:rsidRDefault="009971CA" w:rsidP="00E76E5F">
      <w:pPr>
        <w:suppressAutoHyphens/>
        <w:spacing w:line="276" w:lineRule="auto"/>
        <w:jc w:val="both"/>
        <w:rPr>
          <w:rFonts w:ascii="Verdana" w:hAnsi="Verdana" w:cs="Aparajita"/>
        </w:rPr>
      </w:pPr>
    </w:p>
    <w:p w:rsidR="009971CA" w:rsidRPr="00E76E5F" w:rsidRDefault="009971CA" w:rsidP="00E76E5F">
      <w:pPr>
        <w:suppressAutoHyphens/>
        <w:spacing w:line="276" w:lineRule="auto"/>
        <w:jc w:val="both"/>
        <w:rPr>
          <w:rFonts w:ascii="Verdana" w:hAnsi="Verdana" w:cs="Aparajita"/>
        </w:rPr>
      </w:pPr>
      <w:r w:rsidRPr="00E76E5F">
        <w:rPr>
          <w:rFonts w:ascii="Verdana" w:hAnsi="Verdana" w:cs="Aparajita"/>
        </w:rPr>
        <w:t>Signature du soumissionnaire (+Cachet) ___________________________________________.</w:t>
      </w:r>
    </w:p>
    <w:p w:rsidR="009971CA" w:rsidRPr="00E76E5F" w:rsidRDefault="009971CA" w:rsidP="00E76E5F">
      <w:pPr>
        <w:spacing w:line="276" w:lineRule="auto"/>
        <w:jc w:val="both"/>
        <w:rPr>
          <w:rFonts w:ascii="Verdana" w:hAnsi="Verdana" w:cs="Aparajita"/>
          <w:b/>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color w:val="FF0000"/>
        </w:rPr>
      </w:pPr>
    </w:p>
    <w:p w:rsidR="009971CA" w:rsidRPr="00E76E5F" w:rsidRDefault="009971CA" w:rsidP="00E76E5F">
      <w:pPr>
        <w:spacing w:line="276" w:lineRule="auto"/>
        <w:jc w:val="right"/>
        <w:rPr>
          <w:rFonts w:ascii="Verdana" w:hAnsi="Verdana" w:cs="Aparajita"/>
          <w:b/>
          <w:color w:val="FF0000"/>
        </w:rPr>
      </w:pPr>
    </w:p>
    <w:p w:rsidR="009971CA" w:rsidRPr="00E76E5F" w:rsidRDefault="009971CA" w:rsidP="00E76E5F">
      <w:pPr>
        <w:spacing w:line="276" w:lineRule="auto"/>
        <w:jc w:val="right"/>
        <w:rPr>
          <w:rFonts w:ascii="Verdana" w:hAnsi="Verdana" w:cs="Aparajita"/>
          <w:b/>
          <w:color w:val="FF0000"/>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rPr>
      </w:pPr>
    </w:p>
    <w:p w:rsidR="009971CA" w:rsidRPr="00E76E5F" w:rsidRDefault="009971CA" w:rsidP="00E76E5F">
      <w:pPr>
        <w:spacing w:line="276" w:lineRule="auto"/>
        <w:jc w:val="right"/>
        <w:rPr>
          <w:rFonts w:ascii="Verdana" w:hAnsi="Verdana" w:cs="Aparajita"/>
          <w:b/>
        </w:rPr>
      </w:pPr>
    </w:p>
    <w:p w:rsidR="00BD7A72" w:rsidRPr="00E76E5F" w:rsidRDefault="00BD7A72" w:rsidP="00E76E5F">
      <w:pPr>
        <w:spacing w:line="276" w:lineRule="auto"/>
        <w:jc w:val="both"/>
        <w:rPr>
          <w:rFonts w:ascii="Verdana" w:hAnsi="Verdana"/>
          <w:b/>
          <w:color w:val="000000" w:themeColor="text1"/>
        </w:rPr>
      </w:pPr>
    </w:p>
    <w:p w:rsidR="00C1270B" w:rsidRPr="00E76E5F" w:rsidRDefault="00C1270B" w:rsidP="00E76E5F">
      <w:pPr>
        <w:spacing w:line="276" w:lineRule="auto"/>
        <w:jc w:val="both"/>
        <w:rPr>
          <w:rFonts w:ascii="Verdana" w:hAnsi="Verdana"/>
          <w:b/>
          <w:color w:val="000000" w:themeColor="text1"/>
        </w:rPr>
      </w:pPr>
    </w:p>
    <w:p w:rsidR="000D4F12" w:rsidRPr="00F85FA5" w:rsidRDefault="00AE60D9" w:rsidP="00F85FA5">
      <w:pPr>
        <w:spacing w:line="276" w:lineRule="auto"/>
        <w:jc w:val="both"/>
        <w:rPr>
          <w:rFonts w:ascii="Verdana" w:hAnsi="Verdana"/>
          <w:b/>
          <w:u w:val="single"/>
        </w:rPr>
      </w:pPr>
      <w:r w:rsidRPr="00E76E5F">
        <w:rPr>
          <w:rFonts w:ascii="Verdana" w:hAnsi="Verdana"/>
          <w:b/>
          <w:color w:val="000000" w:themeColor="text1"/>
        </w:rPr>
        <w:lastRenderedPageBreak/>
        <w:t>ANNEXE</w:t>
      </w:r>
      <w:r w:rsidR="009971CA" w:rsidRPr="00E76E5F">
        <w:rPr>
          <w:rFonts w:ascii="Verdana" w:hAnsi="Verdana"/>
          <w:b/>
          <w:color w:val="000000" w:themeColor="text1"/>
        </w:rPr>
        <w:t>5</w:t>
      </w:r>
      <w:r w:rsidRPr="00E76E5F">
        <w:rPr>
          <w:rFonts w:ascii="Verdana" w:hAnsi="Verdana"/>
          <w:b/>
          <w:color w:val="000000" w:themeColor="text1"/>
        </w:rPr>
        <w:t xml:space="preserve"> </w:t>
      </w:r>
      <w:r w:rsidR="000D4F12" w:rsidRPr="00E76E5F">
        <w:rPr>
          <w:rFonts w:ascii="Verdana" w:hAnsi="Verdana"/>
          <w:color w:val="000000" w:themeColor="text1"/>
        </w:rPr>
        <w:t xml:space="preserve">: </w:t>
      </w:r>
      <w:r w:rsidR="000D4F12" w:rsidRPr="00E76E5F">
        <w:rPr>
          <w:rFonts w:ascii="Verdana" w:hAnsi="Verdana"/>
          <w:b/>
          <w:u w:val="single"/>
        </w:rPr>
        <w:t>ACTE D’ENGAGEMENT</w:t>
      </w:r>
    </w:p>
    <w:p w:rsidR="000D4F12" w:rsidRPr="00E76E5F" w:rsidRDefault="000D4F12" w:rsidP="00E76E5F">
      <w:pPr>
        <w:spacing w:line="276" w:lineRule="auto"/>
        <w:jc w:val="both"/>
        <w:rPr>
          <w:rFonts w:ascii="Verdana" w:hAnsi="Verdana"/>
        </w:rPr>
      </w:pPr>
    </w:p>
    <w:p w:rsidR="000D4F12" w:rsidRPr="00E76E5F" w:rsidRDefault="000D4F12" w:rsidP="00E76E5F">
      <w:pPr>
        <w:spacing w:line="276" w:lineRule="auto"/>
        <w:jc w:val="both"/>
        <w:rPr>
          <w:rFonts w:ascii="Verdana" w:hAnsi="Verdana"/>
        </w:rPr>
      </w:pPr>
      <w:r w:rsidRPr="00E76E5F">
        <w:rPr>
          <w:rFonts w:ascii="Verdana" w:hAnsi="Verdana"/>
        </w:rPr>
        <w:t>Je/nous soussigné (s) …………………</w:t>
      </w:r>
      <w:proofErr w:type="gramStart"/>
      <w:r w:rsidRPr="00E76E5F">
        <w:rPr>
          <w:rFonts w:ascii="Verdana" w:hAnsi="Verdana"/>
        </w:rPr>
        <w:t>…….</w:t>
      </w:r>
      <w:proofErr w:type="gramEnd"/>
      <w:r w:rsidRPr="00E76E5F">
        <w:rPr>
          <w:rFonts w:ascii="Verdana" w:hAnsi="Verdana"/>
        </w:rPr>
        <w:t xml:space="preserve">.Agissant au nom et pour le compte de………... (Nom et adresse du Soumissionnaire), </w:t>
      </w:r>
    </w:p>
    <w:p w:rsidR="000D4F12" w:rsidRPr="00E76E5F" w:rsidRDefault="000D4F12" w:rsidP="00E76E5F">
      <w:pPr>
        <w:spacing w:line="276" w:lineRule="auto"/>
        <w:jc w:val="both"/>
        <w:rPr>
          <w:rFonts w:ascii="Verdana" w:hAnsi="Verdana"/>
        </w:rPr>
      </w:pPr>
    </w:p>
    <w:p w:rsidR="000D4F12" w:rsidRPr="00E76E5F" w:rsidRDefault="000D4F12" w:rsidP="00E76E5F">
      <w:pPr>
        <w:spacing w:line="276" w:lineRule="auto"/>
        <w:jc w:val="both"/>
        <w:rPr>
          <w:rFonts w:ascii="Verdana" w:hAnsi="Verdana"/>
        </w:rPr>
      </w:pPr>
      <w:r w:rsidRPr="00E76E5F">
        <w:rPr>
          <w:rFonts w:ascii="Verdana" w:hAnsi="Verdana"/>
        </w:rPr>
        <w:t>Et en vertu des pouvoirs qui me/nous est/sont conféré(s), après avoir pris connaissance du DAO N°</w:t>
      </w:r>
      <w:r w:rsidR="004257A1">
        <w:rPr>
          <w:rFonts w:ascii="Verdana" w:hAnsi="Verdana"/>
        </w:rPr>
        <w:t>OBR</w:t>
      </w:r>
      <w:r w:rsidRPr="00E76E5F">
        <w:rPr>
          <w:rFonts w:ascii="Verdana" w:hAnsi="Verdana"/>
        </w:rPr>
        <w:t>/……/S/202</w:t>
      </w:r>
      <w:r w:rsidR="00B37110" w:rsidRPr="00E76E5F">
        <w:rPr>
          <w:rFonts w:ascii="Verdana" w:hAnsi="Verdana"/>
        </w:rPr>
        <w:t>3</w:t>
      </w:r>
      <w:r w:rsidRPr="00E76E5F">
        <w:rPr>
          <w:rFonts w:ascii="Verdana" w:hAnsi="Verdana"/>
        </w:rPr>
        <w:t>-202</w:t>
      </w:r>
      <w:r w:rsidR="00B37110" w:rsidRPr="00E76E5F">
        <w:rPr>
          <w:rFonts w:ascii="Verdana" w:hAnsi="Verdana"/>
        </w:rPr>
        <w:t>4</w:t>
      </w:r>
      <w:r w:rsidRPr="00E76E5F">
        <w:rPr>
          <w:rFonts w:ascii="Verdana" w:hAnsi="Verdana"/>
        </w:rPr>
        <w:t>, je/nous m’/nous engage/engageons sur mes/nos biens, meubles et immeubles, à exécuter le marché relatif au « </w:t>
      </w:r>
      <w:r w:rsidRPr="00E76E5F">
        <w:rPr>
          <w:rFonts w:ascii="Verdana" w:eastAsia="Calibri" w:hAnsi="Verdana"/>
          <w:b/>
          <w:color w:val="000000" w:themeColor="text1"/>
        </w:rPr>
        <w:t>Renouvellement</w:t>
      </w:r>
      <w:r w:rsidR="00295C0D" w:rsidRPr="00E76E5F">
        <w:rPr>
          <w:rFonts w:ascii="Verdana" w:eastAsia="Calibri" w:hAnsi="Verdana"/>
          <w:b/>
          <w:color w:val="000000" w:themeColor="text1"/>
        </w:rPr>
        <w:t xml:space="preserve"> du support sur le logiciel smart office</w:t>
      </w:r>
      <w:r w:rsidRPr="00E76E5F">
        <w:rPr>
          <w:rFonts w:ascii="Verdana" w:hAnsi="Verdana" w:cs="Arial"/>
          <w:b/>
        </w:rPr>
        <w:t xml:space="preserve"> »</w:t>
      </w:r>
      <w:r w:rsidRPr="00E76E5F">
        <w:rPr>
          <w:rFonts w:ascii="Verdana" w:hAnsi="Verdana"/>
        </w:rPr>
        <w:t xml:space="preserve">, conformément au Dossier d’Appel d’Offres (DAO), moyennant le prix de mon offre financière.  </w:t>
      </w:r>
    </w:p>
    <w:p w:rsidR="000D4F12" w:rsidRPr="00E76E5F" w:rsidRDefault="000D4F12" w:rsidP="00E76E5F">
      <w:pPr>
        <w:spacing w:line="276" w:lineRule="auto"/>
        <w:jc w:val="both"/>
        <w:rPr>
          <w:rFonts w:ascii="Verdana" w:hAnsi="Verdana"/>
        </w:rPr>
      </w:pPr>
    </w:p>
    <w:p w:rsidR="000D4F12" w:rsidRPr="00E76E5F" w:rsidRDefault="000D4F12" w:rsidP="00E76E5F">
      <w:pPr>
        <w:spacing w:line="276" w:lineRule="auto"/>
        <w:jc w:val="both"/>
        <w:rPr>
          <w:rFonts w:ascii="Verdana" w:hAnsi="Verdana"/>
        </w:rPr>
      </w:pPr>
      <w:r w:rsidRPr="00E76E5F">
        <w:rPr>
          <w:rFonts w:ascii="Verdana" w:hAnsi="Verdana"/>
        </w:rPr>
        <w:t xml:space="preserve">Je/nous reste/restons engagé(s) par la présente soumission, pendant un délai </w:t>
      </w:r>
      <w:r w:rsidR="00BF6B32" w:rsidRPr="00E76E5F">
        <w:rPr>
          <w:rFonts w:ascii="Verdana" w:hAnsi="Verdana"/>
        </w:rPr>
        <w:t>…………………….</w:t>
      </w:r>
      <w:r w:rsidRPr="00E76E5F">
        <w:rPr>
          <w:rFonts w:ascii="Verdana" w:hAnsi="Verdana"/>
        </w:rPr>
        <w:t xml:space="preserve"> </w:t>
      </w:r>
      <w:r w:rsidR="005B2F9D" w:rsidRPr="00E76E5F">
        <w:rPr>
          <w:rFonts w:ascii="Verdana" w:hAnsi="Verdana"/>
        </w:rPr>
        <w:t>Jours</w:t>
      </w:r>
      <w:r w:rsidRPr="00E76E5F">
        <w:rPr>
          <w:rFonts w:ascii="Verdana" w:hAnsi="Verdana"/>
        </w:rPr>
        <w:t xml:space="preserve"> calendriers à partir de la date d’ouverture des soumissions.</w:t>
      </w:r>
    </w:p>
    <w:p w:rsidR="000D4F12" w:rsidRPr="00E76E5F" w:rsidRDefault="000D4F12" w:rsidP="00E76E5F">
      <w:pPr>
        <w:pStyle w:val="Heading7"/>
        <w:spacing w:line="276" w:lineRule="auto"/>
        <w:rPr>
          <w:rFonts w:ascii="Verdana" w:hAnsi="Verdana"/>
          <w:sz w:val="24"/>
          <w:szCs w:val="24"/>
        </w:rPr>
      </w:pPr>
    </w:p>
    <w:p w:rsidR="000D4F12" w:rsidRPr="00E76E5F" w:rsidRDefault="000D4F12" w:rsidP="00E76E5F">
      <w:pPr>
        <w:spacing w:line="276" w:lineRule="auto"/>
        <w:rPr>
          <w:rFonts w:ascii="Verdana" w:hAnsi="Verdana"/>
        </w:rPr>
      </w:pPr>
      <w:r w:rsidRPr="00E76E5F">
        <w:rPr>
          <w:rFonts w:ascii="Verdana" w:hAnsi="Verdana"/>
        </w:rPr>
        <w:t>Les prestations seront rendues dans un délai de……………………jours calendaires.</w:t>
      </w: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t xml:space="preserve">   Fait à Bujumbura, </w:t>
      </w:r>
      <w:proofErr w:type="gramStart"/>
      <w:r w:rsidRPr="00E76E5F">
        <w:rPr>
          <w:rFonts w:ascii="Verdana" w:hAnsi="Verdana"/>
        </w:rPr>
        <w:t xml:space="preserve">le  </w:t>
      </w:r>
      <w:r w:rsidR="00B37110" w:rsidRPr="00E76E5F">
        <w:rPr>
          <w:rFonts w:ascii="Verdana" w:hAnsi="Verdana"/>
        </w:rPr>
        <w:t>…</w:t>
      </w:r>
      <w:proofErr w:type="gramEnd"/>
      <w:r w:rsidR="00B37110" w:rsidRPr="00E76E5F">
        <w:rPr>
          <w:rFonts w:ascii="Verdana" w:hAnsi="Verdana"/>
        </w:rPr>
        <w:t>…</w:t>
      </w:r>
      <w:r w:rsidRPr="00E76E5F">
        <w:rPr>
          <w:rFonts w:ascii="Verdana" w:hAnsi="Verdana"/>
        </w:rPr>
        <w:t>…/…</w:t>
      </w:r>
      <w:r w:rsidR="00B37110" w:rsidRPr="00E76E5F">
        <w:rPr>
          <w:rFonts w:ascii="Verdana" w:hAnsi="Verdana"/>
        </w:rPr>
        <w:t>.</w:t>
      </w:r>
      <w:r w:rsidRPr="00E76E5F">
        <w:rPr>
          <w:rFonts w:ascii="Verdana" w:hAnsi="Verdana"/>
        </w:rPr>
        <w:t>./</w:t>
      </w:r>
      <w:r w:rsidR="00B37110" w:rsidRPr="00E76E5F">
        <w:rPr>
          <w:rFonts w:ascii="Verdana" w:hAnsi="Verdana"/>
        </w:rPr>
        <w:t xml:space="preserve"> </w:t>
      </w:r>
      <w:r w:rsidRPr="00E76E5F">
        <w:rPr>
          <w:rFonts w:ascii="Verdana" w:hAnsi="Verdana"/>
        </w:rPr>
        <w:t>202</w:t>
      </w:r>
      <w:r w:rsidR="00B37110" w:rsidRPr="00E76E5F">
        <w:rPr>
          <w:rFonts w:ascii="Verdana" w:hAnsi="Verdana"/>
        </w:rPr>
        <w:t>3</w:t>
      </w: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r>
      <w:r w:rsidR="00BE371E" w:rsidRPr="00E76E5F">
        <w:rPr>
          <w:rFonts w:ascii="Verdana" w:hAnsi="Verdana"/>
        </w:rPr>
        <w:t xml:space="preserve">                   </w:t>
      </w:r>
      <w:r w:rsidRPr="00E76E5F">
        <w:rPr>
          <w:rFonts w:ascii="Verdana" w:hAnsi="Verdana"/>
        </w:rPr>
        <w:t>Le (s) soumissionnaires (s)</w:t>
      </w: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p>
    <w:p w:rsidR="000D4F12" w:rsidRPr="00E76E5F" w:rsidRDefault="000D4F12" w:rsidP="00E76E5F">
      <w:pPr>
        <w:spacing w:line="276" w:lineRule="auto"/>
        <w:rPr>
          <w:rFonts w:ascii="Verdana" w:hAnsi="Verdana"/>
        </w:rPr>
      </w:pP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r>
      <w:r w:rsidRPr="00E76E5F">
        <w:rPr>
          <w:rFonts w:ascii="Verdana" w:hAnsi="Verdana"/>
        </w:rPr>
        <w:tab/>
        <w:t>(Signatures et Sceau du/des soumissionnaire/s)</w:t>
      </w:r>
    </w:p>
    <w:p w:rsidR="000D4F12" w:rsidRPr="00E76E5F" w:rsidRDefault="000D4F12" w:rsidP="00E76E5F">
      <w:pPr>
        <w:spacing w:line="276" w:lineRule="auto"/>
        <w:rPr>
          <w:rFonts w:ascii="Verdana" w:hAnsi="Verdana"/>
          <w:b/>
        </w:rPr>
      </w:pPr>
    </w:p>
    <w:p w:rsidR="00C84619" w:rsidRPr="00E76E5F" w:rsidRDefault="00C84619" w:rsidP="00E76E5F">
      <w:pPr>
        <w:spacing w:line="276" w:lineRule="auto"/>
        <w:jc w:val="both"/>
        <w:rPr>
          <w:rFonts w:ascii="Verdana" w:hAnsi="Verdana"/>
          <w:b/>
          <w:color w:val="000000" w:themeColor="text1"/>
        </w:rPr>
      </w:pPr>
    </w:p>
    <w:p w:rsidR="00C84619" w:rsidRPr="00E76E5F" w:rsidRDefault="00C84619" w:rsidP="00E76E5F">
      <w:pPr>
        <w:spacing w:line="276" w:lineRule="auto"/>
        <w:jc w:val="both"/>
        <w:rPr>
          <w:rFonts w:ascii="Verdana" w:hAnsi="Verdana"/>
          <w:b/>
          <w:color w:val="000000" w:themeColor="text1"/>
        </w:rPr>
      </w:pPr>
    </w:p>
    <w:p w:rsidR="00C84619" w:rsidRPr="00E76E5F" w:rsidRDefault="00C84619" w:rsidP="00E76E5F">
      <w:pPr>
        <w:spacing w:line="276" w:lineRule="auto"/>
        <w:jc w:val="both"/>
        <w:rPr>
          <w:rFonts w:ascii="Verdana" w:hAnsi="Verdana"/>
          <w:b/>
          <w:color w:val="000000" w:themeColor="text1"/>
        </w:rPr>
      </w:pPr>
    </w:p>
    <w:p w:rsidR="00C84619" w:rsidRPr="00E76E5F" w:rsidRDefault="00C84619" w:rsidP="00E76E5F">
      <w:pPr>
        <w:spacing w:line="276" w:lineRule="auto"/>
        <w:jc w:val="both"/>
        <w:rPr>
          <w:rFonts w:ascii="Verdana" w:hAnsi="Verdana"/>
          <w:b/>
          <w:color w:val="000000" w:themeColor="text1"/>
        </w:rPr>
      </w:pPr>
    </w:p>
    <w:bookmarkEnd w:id="0"/>
    <w:p w:rsidR="00C84619" w:rsidRPr="00E76E5F" w:rsidRDefault="00C84619" w:rsidP="00E76E5F">
      <w:pPr>
        <w:spacing w:line="276" w:lineRule="auto"/>
        <w:jc w:val="both"/>
        <w:rPr>
          <w:rFonts w:ascii="Verdana" w:hAnsi="Verdana"/>
          <w:b/>
          <w:color w:val="000000" w:themeColor="text1"/>
        </w:rPr>
      </w:pPr>
    </w:p>
    <w:sectPr w:rsidR="00C84619" w:rsidRPr="00E76E5F" w:rsidSect="004864A7">
      <w:footerReference w:type="default" r:id="rId9"/>
      <w:pgSz w:w="12240" w:h="15840"/>
      <w:pgMar w:top="1440" w:right="90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7EB" w:rsidRDefault="009567EB">
      <w:r>
        <w:separator/>
      </w:r>
    </w:p>
  </w:endnote>
  <w:endnote w:type="continuationSeparator" w:id="0">
    <w:p w:rsidR="009567EB" w:rsidRDefault="0095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parajita">
    <w:altName w:val="Arial"/>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3FB" w:rsidRDefault="00D253F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p w:rsidR="00D253FB" w:rsidRPr="005207D6" w:rsidRDefault="00D253FB" w:rsidP="004864A7">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7EB" w:rsidRDefault="009567EB">
      <w:r>
        <w:separator/>
      </w:r>
    </w:p>
  </w:footnote>
  <w:footnote w:type="continuationSeparator" w:id="0">
    <w:p w:rsidR="009567EB" w:rsidRDefault="009567EB">
      <w:r>
        <w:continuationSeparator/>
      </w:r>
    </w:p>
  </w:footnote>
  <w:footnote w:id="1">
    <w:p w:rsidR="00D253FB" w:rsidRPr="0049770A" w:rsidRDefault="00D253FB" w:rsidP="00D31B92">
      <w:pPr>
        <w:pStyle w:val="FootnoteText"/>
      </w:pPr>
      <w:r>
        <w:rPr>
          <w:rStyle w:val="FootnoteReference"/>
          <w:rFonts w:ascii="Arial" w:hAnsi="Arial" w:cs="Arial"/>
          <w:i/>
          <w:iCs/>
          <w:sz w:val="18"/>
          <w:szCs w:val="18"/>
        </w:rPr>
        <w:footnoteRef/>
      </w:r>
      <w:r>
        <w:rPr>
          <w:rFonts w:ascii="Arial" w:hAnsi="Arial" w:cs="Arial"/>
          <w:i/>
          <w:iCs/>
          <w:sz w:val="18"/>
          <w:szCs w:val="18"/>
        </w:rPr>
        <w:t xml:space="preserve"> Le Garant doit insérer un montant représentant le montant ou le pourcentage mentionné au Marché soit dans la (ou les) devise(s) mentionnée(s) au Marché, soit dans toute autre devise librement convertible acceptable par l’Autorité Contractante.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8E1"/>
    <w:multiLevelType w:val="hybridMultilevel"/>
    <w:tmpl w:val="487C2D54"/>
    <w:lvl w:ilvl="0" w:tplc="592C46D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125EE"/>
    <w:multiLevelType w:val="hybridMultilevel"/>
    <w:tmpl w:val="B8DAFC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397364"/>
    <w:multiLevelType w:val="hybridMultilevel"/>
    <w:tmpl w:val="E4FE73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32384D"/>
    <w:multiLevelType w:val="hybridMultilevel"/>
    <w:tmpl w:val="2800154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6C17ED"/>
    <w:multiLevelType w:val="hybridMultilevel"/>
    <w:tmpl w:val="5060E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1C70C8"/>
    <w:multiLevelType w:val="hybridMultilevel"/>
    <w:tmpl w:val="562E8A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11565A"/>
    <w:multiLevelType w:val="hybridMultilevel"/>
    <w:tmpl w:val="77CAF57E"/>
    <w:lvl w:ilvl="0" w:tplc="7A7C6B0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551817"/>
    <w:multiLevelType w:val="hybridMultilevel"/>
    <w:tmpl w:val="D5DCD2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FE458E6"/>
    <w:multiLevelType w:val="hybridMultilevel"/>
    <w:tmpl w:val="E8EC2F7E"/>
    <w:lvl w:ilvl="0" w:tplc="EF40FC5C">
      <w:start w:val="4"/>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F84C92"/>
    <w:multiLevelType w:val="hybridMultilevel"/>
    <w:tmpl w:val="C0A281A2"/>
    <w:lvl w:ilvl="0" w:tplc="275ECE3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4372B64"/>
    <w:multiLevelType w:val="hybridMultilevel"/>
    <w:tmpl w:val="986C03E0"/>
    <w:lvl w:ilvl="0" w:tplc="040C000B">
      <w:start w:val="1"/>
      <w:numFmt w:val="bullet"/>
      <w:lvlText w:val=""/>
      <w:lvlJc w:val="left"/>
      <w:pPr>
        <w:ind w:left="1150" w:hanging="360"/>
      </w:pPr>
      <w:rPr>
        <w:rFonts w:ascii="Wingdings" w:hAnsi="Wingdings" w:hint="default"/>
      </w:rPr>
    </w:lvl>
    <w:lvl w:ilvl="1" w:tplc="040C0003">
      <w:start w:val="1"/>
      <w:numFmt w:val="bullet"/>
      <w:lvlText w:val="o"/>
      <w:lvlJc w:val="left"/>
      <w:pPr>
        <w:ind w:left="1870" w:hanging="360"/>
      </w:pPr>
      <w:rPr>
        <w:rFonts w:ascii="Courier New" w:hAnsi="Courier New" w:cs="Courier New" w:hint="default"/>
      </w:rPr>
    </w:lvl>
    <w:lvl w:ilvl="2" w:tplc="040C0005">
      <w:start w:val="1"/>
      <w:numFmt w:val="bullet"/>
      <w:lvlText w:val=""/>
      <w:lvlJc w:val="left"/>
      <w:pPr>
        <w:ind w:left="2590" w:hanging="360"/>
      </w:pPr>
      <w:rPr>
        <w:rFonts w:ascii="Wingdings" w:hAnsi="Wingdings" w:hint="default"/>
      </w:rPr>
    </w:lvl>
    <w:lvl w:ilvl="3" w:tplc="040C0001">
      <w:start w:val="1"/>
      <w:numFmt w:val="bullet"/>
      <w:lvlText w:val=""/>
      <w:lvlJc w:val="left"/>
      <w:pPr>
        <w:ind w:left="3310" w:hanging="360"/>
      </w:pPr>
      <w:rPr>
        <w:rFonts w:ascii="Symbol" w:hAnsi="Symbol" w:hint="default"/>
      </w:rPr>
    </w:lvl>
    <w:lvl w:ilvl="4" w:tplc="040C0003">
      <w:start w:val="1"/>
      <w:numFmt w:val="bullet"/>
      <w:lvlText w:val="o"/>
      <w:lvlJc w:val="left"/>
      <w:pPr>
        <w:ind w:left="4030" w:hanging="360"/>
      </w:pPr>
      <w:rPr>
        <w:rFonts w:ascii="Courier New" w:hAnsi="Courier New" w:cs="Courier New" w:hint="default"/>
      </w:rPr>
    </w:lvl>
    <w:lvl w:ilvl="5" w:tplc="040C0005">
      <w:start w:val="1"/>
      <w:numFmt w:val="bullet"/>
      <w:lvlText w:val=""/>
      <w:lvlJc w:val="left"/>
      <w:pPr>
        <w:ind w:left="4750" w:hanging="360"/>
      </w:pPr>
      <w:rPr>
        <w:rFonts w:ascii="Wingdings" w:hAnsi="Wingdings" w:hint="default"/>
      </w:rPr>
    </w:lvl>
    <w:lvl w:ilvl="6" w:tplc="040C0001">
      <w:start w:val="1"/>
      <w:numFmt w:val="bullet"/>
      <w:lvlText w:val=""/>
      <w:lvlJc w:val="left"/>
      <w:pPr>
        <w:ind w:left="5470" w:hanging="360"/>
      </w:pPr>
      <w:rPr>
        <w:rFonts w:ascii="Symbol" w:hAnsi="Symbol" w:hint="default"/>
      </w:rPr>
    </w:lvl>
    <w:lvl w:ilvl="7" w:tplc="040C0003">
      <w:start w:val="1"/>
      <w:numFmt w:val="bullet"/>
      <w:lvlText w:val="o"/>
      <w:lvlJc w:val="left"/>
      <w:pPr>
        <w:ind w:left="6190" w:hanging="360"/>
      </w:pPr>
      <w:rPr>
        <w:rFonts w:ascii="Courier New" w:hAnsi="Courier New" w:cs="Courier New" w:hint="default"/>
      </w:rPr>
    </w:lvl>
    <w:lvl w:ilvl="8" w:tplc="040C0005">
      <w:start w:val="1"/>
      <w:numFmt w:val="bullet"/>
      <w:lvlText w:val=""/>
      <w:lvlJc w:val="left"/>
      <w:pPr>
        <w:ind w:left="6910" w:hanging="360"/>
      </w:pPr>
      <w:rPr>
        <w:rFonts w:ascii="Wingdings" w:hAnsi="Wingdings" w:hint="default"/>
      </w:rPr>
    </w:lvl>
  </w:abstractNum>
  <w:abstractNum w:abstractNumId="11" w15:restartNumberingAfterBreak="0">
    <w:nsid w:val="19021E58"/>
    <w:multiLevelType w:val="hybridMultilevel"/>
    <w:tmpl w:val="168436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A758D8"/>
    <w:multiLevelType w:val="hybridMultilevel"/>
    <w:tmpl w:val="92DC6A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A916FFD"/>
    <w:multiLevelType w:val="multilevel"/>
    <w:tmpl w:val="D1148C32"/>
    <w:lvl w:ilvl="0">
      <w:start w:val="1"/>
      <w:numFmt w:val="lowerLetter"/>
      <w:lvlText w:val="%1-"/>
      <w:lvlJc w:val="left"/>
      <w:pPr>
        <w:tabs>
          <w:tab w:val="num" w:pos="1080"/>
        </w:tabs>
        <w:ind w:left="1080" w:hanging="72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D0335BA"/>
    <w:multiLevelType w:val="multilevel"/>
    <w:tmpl w:val="D1148C32"/>
    <w:lvl w:ilvl="0">
      <w:start w:val="1"/>
      <w:numFmt w:val="lowerLetter"/>
      <w:lvlText w:val="%1-"/>
      <w:lvlJc w:val="left"/>
      <w:pPr>
        <w:tabs>
          <w:tab w:val="num" w:pos="1080"/>
        </w:tabs>
        <w:ind w:left="1080" w:hanging="72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E5671DD"/>
    <w:multiLevelType w:val="hybridMultilevel"/>
    <w:tmpl w:val="62F261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414711"/>
    <w:multiLevelType w:val="multilevel"/>
    <w:tmpl w:val="FA7616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01C178D"/>
    <w:multiLevelType w:val="hybridMultilevel"/>
    <w:tmpl w:val="0422E3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0436BFC"/>
    <w:multiLevelType w:val="hybridMultilevel"/>
    <w:tmpl w:val="D988AF2A"/>
    <w:lvl w:ilvl="0" w:tplc="7FCC3840">
      <w:start w:val="1"/>
      <w:numFmt w:val="lowerLetter"/>
      <w:lvlText w:val="%1)"/>
      <w:lvlJc w:val="left"/>
      <w:pPr>
        <w:tabs>
          <w:tab w:val="num" w:pos="1494"/>
        </w:tabs>
        <w:ind w:left="1494" w:hanging="360"/>
      </w:pPr>
      <w:rPr>
        <w:rFonts w:ascii="Verdana" w:eastAsia="Times New Roman" w:hAnsi="Verdana" w:cs="Times New Roman"/>
        <w:sz w:val="23"/>
      </w:rPr>
    </w:lvl>
    <w:lvl w:ilvl="1" w:tplc="040C0019">
      <w:start w:val="1"/>
      <w:numFmt w:val="lowerLetter"/>
      <w:lvlText w:val="%2."/>
      <w:lvlJc w:val="left"/>
      <w:pPr>
        <w:tabs>
          <w:tab w:val="num" w:pos="2214"/>
        </w:tabs>
        <w:ind w:left="2214" w:hanging="360"/>
      </w:pPr>
      <w:rPr>
        <w:rFonts w:cs="Times New Roman"/>
      </w:rPr>
    </w:lvl>
    <w:lvl w:ilvl="2" w:tplc="040C001B" w:tentative="1">
      <w:start w:val="1"/>
      <w:numFmt w:val="lowerRoman"/>
      <w:lvlText w:val="%3."/>
      <w:lvlJc w:val="right"/>
      <w:pPr>
        <w:tabs>
          <w:tab w:val="num" w:pos="2934"/>
        </w:tabs>
        <w:ind w:left="2934" w:hanging="180"/>
      </w:pPr>
      <w:rPr>
        <w:rFonts w:cs="Times New Roman"/>
      </w:rPr>
    </w:lvl>
    <w:lvl w:ilvl="3" w:tplc="040C000F" w:tentative="1">
      <w:start w:val="1"/>
      <w:numFmt w:val="decimal"/>
      <w:lvlText w:val="%4."/>
      <w:lvlJc w:val="left"/>
      <w:pPr>
        <w:tabs>
          <w:tab w:val="num" w:pos="3654"/>
        </w:tabs>
        <w:ind w:left="3654" w:hanging="360"/>
      </w:pPr>
      <w:rPr>
        <w:rFonts w:cs="Times New Roman"/>
      </w:rPr>
    </w:lvl>
    <w:lvl w:ilvl="4" w:tplc="040C0019" w:tentative="1">
      <w:start w:val="1"/>
      <w:numFmt w:val="lowerLetter"/>
      <w:lvlText w:val="%5."/>
      <w:lvlJc w:val="left"/>
      <w:pPr>
        <w:tabs>
          <w:tab w:val="num" w:pos="4374"/>
        </w:tabs>
        <w:ind w:left="4374" w:hanging="360"/>
      </w:pPr>
      <w:rPr>
        <w:rFonts w:cs="Times New Roman"/>
      </w:rPr>
    </w:lvl>
    <w:lvl w:ilvl="5" w:tplc="040C001B" w:tentative="1">
      <w:start w:val="1"/>
      <w:numFmt w:val="lowerRoman"/>
      <w:lvlText w:val="%6."/>
      <w:lvlJc w:val="right"/>
      <w:pPr>
        <w:tabs>
          <w:tab w:val="num" w:pos="5094"/>
        </w:tabs>
        <w:ind w:left="5094" w:hanging="180"/>
      </w:pPr>
      <w:rPr>
        <w:rFonts w:cs="Times New Roman"/>
      </w:rPr>
    </w:lvl>
    <w:lvl w:ilvl="6" w:tplc="040C000F" w:tentative="1">
      <w:start w:val="1"/>
      <w:numFmt w:val="decimal"/>
      <w:lvlText w:val="%7."/>
      <w:lvlJc w:val="left"/>
      <w:pPr>
        <w:tabs>
          <w:tab w:val="num" w:pos="5814"/>
        </w:tabs>
        <w:ind w:left="5814" w:hanging="360"/>
      </w:pPr>
      <w:rPr>
        <w:rFonts w:cs="Times New Roman"/>
      </w:rPr>
    </w:lvl>
    <w:lvl w:ilvl="7" w:tplc="040C0019" w:tentative="1">
      <w:start w:val="1"/>
      <w:numFmt w:val="lowerLetter"/>
      <w:lvlText w:val="%8."/>
      <w:lvlJc w:val="left"/>
      <w:pPr>
        <w:tabs>
          <w:tab w:val="num" w:pos="6534"/>
        </w:tabs>
        <w:ind w:left="6534" w:hanging="360"/>
      </w:pPr>
      <w:rPr>
        <w:rFonts w:cs="Times New Roman"/>
      </w:rPr>
    </w:lvl>
    <w:lvl w:ilvl="8" w:tplc="040C001B" w:tentative="1">
      <w:start w:val="1"/>
      <w:numFmt w:val="lowerRoman"/>
      <w:lvlText w:val="%9."/>
      <w:lvlJc w:val="right"/>
      <w:pPr>
        <w:tabs>
          <w:tab w:val="num" w:pos="7254"/>
        </w:tabs>
        <w:ind w:left="7254" w:hanging="180"/>
      </w:pPr>
      <w:rPr>
        <w:rFonts w:cs="Times New Roman"/>
      </w:rPr>
    </w:lvl>
  </w:abstractNum>
  <w:abstractNum w:abstractNumId="19" w15:restartNumberingAfterBreak="0">
    <w:nsid w:val="21197A65"/>
    <w:multiLevelType w:val="hybridMultilevel"/>
    <w:tmpl w:val="0C323A8A"/>
    <w:lvl w:ilvl="0" w:tplc="B218D9E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28A61F09"/>
    <w:multiLevelType w:val="multilevel"/>
    <w:tmpl w:val="BE08BF7C"/>
    <w:lvl w:ilvl="0">
      <w:start w:val="1"/>
      <w:numFmt w:val="bullet"/>
      <w:lvlText w:val=""/>
      <w:lvlJc w:val="left"/>
      <w:pPr>
        <w:tabs>
          <w:tab w:val="num" w:pos="1088"/>
        </w:tabs>
        <w:ind w:left="1088" w:hanging="360"/>
      </w:pPr>
      <w:rPr>
        <w:rFonts w:ascii="Wingdings" w:hAnsi="Wingdings" w:hint="default"/>
      </w:rPr>
    </w:lvl>
    <w:lvl w:ilvl="1">
      <w:start w:val="1"/>
      <w:numFmt w:val="lowerLetter"/>
      <w:lvlText w:val="%2."/>
      <w:lvlJc w:val="left"/>
      <w:pPr>
        <w:tabs>
          <w:tab w:val="num" w:pos="1808"/>
        </w:tabs>
        <w:ind w:left="1808" w:hanging="360"/>
      </w:pPr>
      <w:rPr>
        <w:rFonts w:cs="Times New Roman"/>
      </w:rPr>
    </w:lvl>
    <w:lvl w:ilvl="2">
      <w:start w:val="1"/>
      <w:numFmt w:val="lowerRoman"/>
      <w:lvlText w:val="%3."/>
      <w:lvlJc w:val="right"/>
      <w:pPr>
        <w:tabs>
          <w:tab w:val="num" w:pos="2528"/>
        </w:tabs>
        <w:ind w:left="2528" w:hanging="180"/>
      </w:pPr>
      <w:rPr>
        <w:rFonts w:cs="Times New Roman"/>
      </w:rPr>
    </w:lvl>
    <w:lvl w:ilvl="3">
      <w:start w:val="1"/>
      <w:numFmt w:val="decimal"/>
      <w:lvlText w:val="%4."/>
      <w:lvlJc w:val="left"/>
      <w:pPr>
        <w:tabs>
          <w:tab w:val="num" w:pos="3248"/>
        </w:tabs>
        <w:ind w:left="3248" w:hanging="360"/>
      </w:pPr>
      <w:rPr>
        <w:rFonts w:cs="Times New Roman"/>
      </w:rPr>
    </w:lvl>
    <w:lvl w:ilvl="4">
      <w:start w:val="1"/>
      <w:numFmt w:val="lowerLetter"/>
      <w:lvlText w:val="%5."/>
      <w:lvlJc w:val="left"/>
      <w:pPr>
        <w:tabs>
          <w:tab w:val="num" w:pos="3968"/>
        </w:tabs>
        <w:ind w:left="3968" w:hanging="360"/>
      </w:pPr>
      <w:rPr>
        <w:rFonts w:cs="Times New Roman"/>
      </w:rPr>
    </w:lvl>
    <w:lvl w:ilvl="5">
      <w:start w:val="1"/>
      <w:numFmt w:val="lowerRoman"/>
      <w:lvlText w:val="%6."/>
      <w:lvlJc w:val="right"/>
      <w:pPr>
        <w:tabs>
          <w:tab w:val="num" w:pos="4688"/>
        </w:tabs>
        <w:ind w:left="4688" w:hanging="180"/>
      </w:pPr>
      <w:rPr>
        <w:rFonts w:cs="Times New Roman"/>
      </w:rPr>
    </w:lvl>
    <w:lvl w:ilvl="6">
      <w:start w:val="1"/>
      <w:numFmt w:val="decimal"/>
      <w:lvlText w:val="%7."/>
      <w:lvlJc w:val="left"/>
      <w:pPr>
        <w:tabs>
          <w:tab w:val="num" w:pos="5408"/>
        </w:tabs>
        <w:ind w:left="5408" w:hanging="360"/>
      </w:pPr>
      <w:rPr>
        <w:rFonts w:cs="Times New Roman"/>
      </w:rPr>
    </w:lvl>
    <w:lvl w:ilvl="7">
      <w:start w:val="1"/>
      <w:numFmt w:val="lowerLetter"/>
      <w:lvlText w:val="%8."/>
      <w:lvlJc w:val="left"/>
      <w:pPr>
        <w:tabs>
          <w:tab w:val="num" w:pos="6128"/>
        </w:tabs>
        <w:ind w:left="6128" w:hanging="360"/>
      </w:pPr>
      <w:rPr>
        <w:rFonts w:cs="Times New Roman"/>
      </w:rPr>
    </w:lvl>
    <w:lvl w:ilvl="8">
      <w:start w:val="1"/>
      <w:numFmt w:val="lowerRoman"/>
      <w:lvlText w:val="%9."/>
      <w:lvlJc w:val="right"/>
      <w:pPr>
        <w:tabs>
          <w:tab w:val="num" w:pos="6848"/>
        </w:tabs>
        <w:ind w:left="6848" w:hanging="180"/>
      </w:pPr>
      <w:rPr>
        <w:rFonts w:cs="Times New Roman"/>
      </w:rPr>
    </w:lvl>
  </w:abstractNum>
  <w:abstractNum w:abstractNumId="21" w15:restartNumberingAfterBreak="0">
    <w:nsid w:val="2F726DE3"/>
    <w:multiLevelType w:val="hybridMultilevel"/>
    <w:tmpl w:val="C2C82C4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915E6A"/>
    <w:multiLevelType w:val="hybridMultilevel"/>
    <w:tmpl w:val="FE0E18C4"/>
    <w:lvl w:ilvl="0" w:tplc="6FD48C54">
      <w:start w:val="1"/>
      <w:numFmt w:val="lowerLetter"/>
      <w:lvlText w:val="%1)"/>
      <w:lvlJc w:val="left"/>
      <w:pPr>
        <w:tabs>
          <w:tab w:val="num" w:pos="1494"/>
        </w:tabs>
        <w:ind w:left="1494" w:hanging="360"/>
      </w:pPr>
      <w:rPr>
        <w:rFonts w:cs="Times New Roman" w:hint="default"/>
        <w:sz w:val="23"/>
      </w:rPr>
    </w:lvl>
    <w:lvl w:ilvl="1" w:tplc="040C0019">
      <w:start w:val="1"/>
      <w:numFmt w:val="lowerLetter"/>
      <w:lvlText w:val="%2."/>
      <w:lvlJc w:val="left"/>
      <w:pPr>
        <w:tabs>
          <w:tab w:val="num" w:pos="2214"/>
        </w:tabs>
        <w:ind w:left="2214" w:hanging="360"/>
      </w:pPr>
      <w:rPr>
        <w:rFonts w:cs="Times New Roman"/>
      </w:rPr>
    </w:lvl>
    <w:lvl w:ilvl="2" w:tplc="040C001B" w:tentative="1">
      <w:start w:val="1"/>
      <w:numFmt w:val="lowerRoman"/>
      <w:lvlText w:val="%3."/>
      <w:lvlJc w:val="right"/>
      <w:pPr>
        <w:tabs>
          <w:tab w:val="num" w:pos="2934"/>
        </w:tabs>
        <w:ind w:left="2934" w:hanging="180"/>
      </w:pPr>
      <w:rPr>
        <w:rFonts w:cs="Times New Roman"/>
      </w:rPr>
    </w:lvl>
    <w:lvl w:ilvl="3" w:tplc="040C000F" w:tentative="1">
      <w:start w:val="1"/>
      <w:numFmt w:val="decimal"/>
      <w:lvlText w:val="%4."/>
      <w:lvlJc w:val="left"/>
      <w:pPr>
        <w:tabs>
          <w:tab w:val="num" w:pos="3654"/>
        </w:tabs>
        <w:ind w:left="3654" w:hanging="360"/>
      </w:pPr>
      <w:rPr>
        <w:rFonts w:cs="Times New Roman"/>
      </w:rPr>
    </w:lvl>
    <w:lvl w:ilvl="4" w:tplc="040C0019" w:tentative="1">
      <w:start w:val="1"/>
      <w:numFmt w:val="lowerLetter"/>
      <w:lvlText w:val="%5."/>
      <w:lvlJc w:val="left"/>
      <w:pPr>
        <w:tabs>
          <w:tab w:val="num" w:pos="4374"/>
        </w:tabs>
        <w:ind w:left="4374" w:hanging="360"/>
      </w:pPr>
      <w:rPr>
        <w:rFonts w:cs="Times New Roman"/>
      </w:rPr>
    </w:lvl>
    <w:lvl w:ilvl="5" w:tplc="040C001B" w:tentative="1">
      <w:start w:val="1"/>
      <w:numFmt w:val="lowerRoman"/>
      <w:lvlText w:val="%6."/>
      <w:lvlJc w:val="right"/>
      <w:pPr>
        <w:tabs>
          <w:tab w:val="num" w:pos="5094"/>
        </w:tabs>
        <w:ind w:left="5094" w:hanging="180"/>
      </w:pPr>
      <w:rPr>
        <w:rFonts w:cs="Times New Roman"/>
      </w:rPr>
    </w:lvl>
    <w:lvl w:ilvl="6" w:tplc="040C000F" w:tentative="1">
      <w:start w:val="1"/>
      <w:numFmt w:val="decimal"/>
      <w:lvlText w:val="%7."/>
      <w:lvlJc w:val="left"/>
      <w:pPr>
        <w:tabs>
          <w:tab w:val="num" w:pos="5814"/>
        </w:tabs>
        <w:ind w:left="5814" w:hanging="360"/>
      </w:pPr>
      <w:rPr>
        <w:rFonts w:cs="Times New Roman"/>
      </w:rPr>
    </w:lvl>
    <w:lvl w:ilvl="7" w:tplc="040C0019" w:tentative="1">
      <w:start w:val="1"/>
      <w:numFmt w:val="lowerLetter"/>
      <w:lvlText w:val="%8."/>
      <w:lvlJc w:val="left"/>
      <w:pPr>
        <w:tabs>
          <w:tab w:val="num" w:pos="6534"/>
        </w:tabs>
        <w:ind w:left="6534" w:hanging="360"/>
      </w:pPr>
      <w:rPr>
        <w:rFonts w:cs="Times New Roman"/>
      </w:rPr>
    </w:lvl>
    <w:lvl w:ilvl="8" w:tplc="040C001B" w:tentative="1">
      <w:start w:val="1"/>
      <w:numFmt w:val="lowerRoman"/>
      <w:lvlText w:val="%9."/>
      <w:lvlJc w:val="right"/>
      <w:pPr>
        <w:tabs>
          <w:tab w:val="num" w:pos="7254"/>
        </w:tabs>
        <w:ind w:left="7254" w:hanging="180"/>
      </w:pPr>
      <w:rPr>
        <w:rFonts w:cs="Times New Roman"/>
      </w:rPr>
    </w:lvl>
  </w:abstractNum>
  <w:abstractNum w:abstractNumId="23" w15:restartNumberingAfterBreak="0">
    <w:nsid w:val="380851A7"/>
    <w:multiLevelType w:val="hybridMultilevel"/>
    <w:tmpl w:val="25CEC496"/>
    <w:lvl w:ilvl="0" w:tplc="6D18A6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25" w15:restartNumberingAfterBreak="0">
    <w:nsid w:val="3EE75E86"/>
    <w:multiLevelType w:val="hybridMultilevel"/>
    <w:tmpl w:val="DA8CB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6A3D94"/>
    <w:multiLevelType w:val="hybridMultilevel"/>
    <w:tmpl w:val="84622920"/>
    <w:lvl w:ilvl="0" w:tplc="E5C0AF0A">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7" w15:restartNumberingAfterBreak="0">
    <w:nsid w:val="488F48E9"/>
    <w:multiLevelType w:val="singleLevel"/>
    <w:tmpl w:val="206E9F82"/>
    <w:lvl w:ilvl="0">
      <w:start w:val="1"/>
      <w:numFmt w:val="lowerLetter"/>
      <w:lvlText w:val="%1)"/>
      <w:lvlJc w:val="left"/>
      <w:pPr>
        <w:tabs>
          <w:tab w:val="num" w:pos="360"/>
        </w:tabs>
        <w:ind w:left="360" w:hanging="360"/>
      </w:pPr>
      <w:rPr>
        <w:rFonts w:cs="Times New Roman"/>
        <w:b w:val="0"/>
        <w:bCs w:val="0"/>
        <w:i w:val="0"/>
        <w:iCs w:val="0"/>
      </w:rPr>
    </w:lvl>
  </w:abstractNum>
  <w:abstractNum w:abstractNumId="28" w15:restartNumberingAfterBreak="0">
    <w:nsid w:val="48AA6554"/>
    <w:multiLevelType w:val="multilevel"/>
    <w:tmpl w:val="02E448E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2350504"/>
    <w:multiLevelType w:val="hybridMultilevel"/>
    <w:tmpl w:val="00CE5516"/>
    <w:lvl w:ilvl="0" w:tplc="040C0005">
      <w:start w:val="1"/>
      <w:numFmt w:val="bullet"/>
      <w:lvlText w:val=""/>
      <w:lvlJc w:val="left"/>
      <w:pPr>
        <w:tabs>
          <w:tab w:val="num" w:pos="1068"/>
        </w:tabs>
        <w:ind w:left="1068" w:hanging="360"/>
      </w:pPr>
      <w:rPr>
        <w:rFonts w:ascii="Wingdings" w:hAnsi="Wingdings" w:hint="default"/>
      </w:rPr>
    </w:lvl>
    <w:lvl w:ilvl="1" w:tplc="911AFFF8">
      <w:start w:val="1"/>
      <w:numFmt w:val="lowerLetter"/>
      <w:lvlText w:val="%2)"/>
      <w:lvlJc w:val="left"/>
      <w:pPr>
        <w:tabs>
          <w:tab w:val="num" w:pos="2004"/>
        </w:tabs>
        <w:ind w:left="2004" w:hanging="576"/>
      </w:pPr>
      <w:rPr>
        <w:rFonts w:cs="Times New Roman" w:hint="default"/>
        <w:b w:val="0"/>
        <w:i w:val="0"/>
      </w:rPr>
    </w:lvl>
    <w:lvl w:ilvl="2" w:tplc="1FEE53F4">
      <w:start w:val="2"/>
      <w:numFmt w:val="lowerRoman"/>
      <w:lvlText w:val="(%3)"/>
      <w:lvlJc w:val="left"/>
      <w:pPr>
        <w:tabs>
          <w:tab w:val="num" w:pos="3048"/>
        </w:tabs>
        <w:ind w:left="3048" w:hanging="720"/>
      </w:pPr>
      <w:rPr>
        <w:rFonts w:cs="Times New Roman" w:hint="default"/>
        <w:sz w:val="23"/>
      </w:rPr>
    </w:lvl>
    <w:lvl w:ilvl="3" w:tplc="644C13F8">
      <w:numFmt w:val="bullet"/>
      <w:lvlText w:val="-"/>
      <w:lvlJc w:val="left"/>
      <w:pPr>
        <w:tabs>
          <w:tab w:val="num" w:pos="2688"/>
        </w:tabs>
        <w:ind w:left="2688" w:hanging="360"/>
      </w:pPr>
      <w:rPr>
        <w:rFonts w:ascii="Times New Roman" w:eastAsia="Times New Roman" w:hAnsi="Times New Roman" w:hint="default"/>
      </w:rPr>
    </w:lvl>
    <w:lvl w:ilvl="4" w:tplc="040C0005">
      <w:start w:val="1"/>
      <w:numFmt w:val="bullet"/>
      <w:lvlText w:val=""/>
      <w:lvlJc w:val="left"/>
      <w:pPr>
        <w:tabs>
          <w:tab w:val="num" w:pos="3948"/>
        </w:tabs>
        <w:ind w:left="3948" w:hanging="360"/>
      </w:pPr>
      <w:rPr>
        <w:rFonts w:ascii="Wingdings" w:hAnsi="Wingdings" w:hint="default"/>
      </w:rPr>
    </w:lvl>
    <w:lvl w:ilvl="5" w:tplc="E97CDC18">
      <w:start w:val="1"/>
      <w:numFmt w:val="upperLetter"/>
      <w:lvlText w:val="%6-"/>
      <w:lvlJc w:val="left"/>
      <w:pPr>
        <w:tabs>
          <w:tab w:val="num" w:pos="4848"/>
        </w:tabs>
        <w:ind w:left="4848" w:hanging="360"/>
      </w:pPr>
      <w:rPr>
        <w:rFonts w:cs="Times New Roman" w:hint="default"/>
      </w:rPr>
    </w:lvl>
    <w:lvl w:ilvl="6" w:tplc="991AEA1A">
      <w:start w:val="1"/>
      <w:numFmt w:val="lowerLetter"/>
      <w:lvlText w:val="%7-"/>
      <w:lvlJc w:val="left"/>
      <w:pPr>
        <w:tabs>
          <w:tab w:val="num" w:pos="5388"/>
        </w:tabs>
        <w:ind w:left="5388" w:hanging="360"/>
      </w:pPr>
      <w:rPr>
        <w:rFonts w:cs="Times New Roman" w:hint="default"/>
        <w:b/>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0" w15:restartNumberingAfterBreak="0">
    <w:nsid w:val="5252536C"/>
    <w:multiLevelType w:val="hybridMultilevel"/>
    <w:tmpl w:val="55027E10"/>
    <w:lvl w:ilvl="0" w:tplc="8A22C2BC">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49929AB"/>
    <w:multiLevelType w:val="singleLevel"/>
    <w:tmpl w:val="49DC12F6"/>
    <w:lvl w:ilvl="0">
      <w:start w:val="10"/>
      <w:numFmt w:val="lowerLetter"/>
      <w:lvlText w:val="%1)"/>
      <w:lvlJc w:val="left"/>
      <w:pPr>
        <w:tabs>
          <w:tab w:val="num" w:pos="360"/>
        </w:tabs>
        <w:ind w:left="360" w:hanging="360"/>
      </w:pPr>
      <w:rPr>
        <w:rFonts w:cs="Times New Roman" w:hint="default"/>
        <w:b w:val="0"/>
        <w:bCs w:val="0"/>
        <w:i w:val="0"/>
        <w:iCs w:val="0"/>
      </w:rPr>
    </w:lvl>
  </w:abstractNum>
  <w:abstractNum w:abstractNumId="32" w15:restartNumberingAfterBreak="0">
    <w:nsid w:val="5A802AD0"/>
    <w:multiLevelType w:val="hybridMultilevel"/>
    <w:tmpl w:val="9994554A"/>
    <w:lvl w:ilvl="0" w:tplc="12E2E228">
      <w:numFmt w:val="bullet"/>
      <w:lvlText w:val="-"/>
      <w:lvlJc w:val="left"/>
      <w:pPr>
        <w:tabs>
          <w:tab w:val="num" w:pos="1296"/>
        </w:tabs>
        <w:ind w:left="1296" w:hanging="360"/>
      </w:pPr>
      <w:rPr>
        <w:rFonts w:ascii="Times New Roman" w:eastAsia="Times New Roman" w:hAnsi="Times New Roman" w:hint="default"/>
      </w:rPr>
    </w:lvl>
    <w:lvl w:ilvl="1" w:tplc="040C0003">
      <w:start w:val="1"/>
      <w:numFmt w:val="bullet"/>
      <w:lvlText w:val="o"/>
      <w:lvlJc w:val="left"/>
      <w:pPr>
        <w:tabs>
          <w:tab w:val="num" w:pos="12"/>
        </w:tabs>
        <w:ind w:left="12" w:hanging="360"/>
      </w:pPr>
      <w:rPr>
        <w:rFonts w:ascii="Courier New" w:hAnsi="Courier New" w:hint="default"/>
      </w:rPr>
    </w:lvl>
    <w:lvl w:ilvl="2" w:tplc="040C0005">
      <w:start w:val="1"/>
      <w:numFmt w:val="bullet"/>
      <w:lvlText w:val=""/>
      <w:lvlJc w:val="left"/>
      <w:pPr>
        <w:tabs>
          <w:tab w:val="num" w:pos="732"/>
        </w:tabs>
        <w:ind w:left="732" w:hanging="360"/>
      </w:pPr>
      <w:rPr>
        <w:rFonts w:ascii="Wingdings" w:hAnsi="Wingdings" w:hint="default"/>
      </w:rPr>
    </w:lvl>
    <w:lvl w:ilvl="3" w:tplc="040C0001">
      <w:start w:val="1"/>
      <w:numFmt w:val="bullet"/>
      <w:lvlText w:val=""/>
      <w:lvlJc w:val="left"/>
      <w:pPr>
        <w:tabs>
          <w:tab w:val="num" w:pos="1452"/>
        </w:tabs>
        <w:ind w:left="1452" w:hanging="360"/>
      </w:pPr>
      <w:rPr>
        <w:rFonts w:ascii="Symbol" w:hAnsi="Symbol" w:hint="default"/>
      </w:rPr>
    </w:lvl>
    <w:lvl w:ilvl="4" w:tplc="040C0003">
      <w:start w:val="1"/>
      <w:numFmt w:val="bullet"/>
      <w:lvlText w:val="o"/>
      <w:lvlJc w:val="left"/>
      <w:pPr>
        <w:tabs>
          <w:tab w:val="num" w:pos="2172"/>
        </w:tabs>
        <w:ind w:left="2172" w:hanging="360"/>
      </w:pPr>
      <w:rPr>
        <w:rFonts w:ascii="Courier New" w:hAnsi="Courier New" w:hint="default"/>
      </w:rPr>
    </w:lvl>
    <w:lvl w:ilvl="5" w:tplc="040C0005">
      <w:start w:val="1"/>
      <w:numFmt w:val="bullet"/>
      <w:lvlText w:val=""/>
      <w:lvlJc w:val="left"/>
      <w:pPr>
        <w:tabs>
          <w:tab w:val="num" w:pos="2892"/>
        </w:tabs>
        <w:ind w:left="2892" w:hanging="360"/>
      </w:pPr>
      <w:rPr>
        <w:rFonts w:ascii="Wingdings" w:hAnsi="Wingdings" w:hint="default"/>
      </w:rPr>
    </w:lvl>
    <w:lvl w:ilvl="6" w:tplc="040C0001">
      <w:start w:val="1"/>
      <w:numFmt w:val="bullet"/>
      <w:lvlText w:val=""/>
      <w:lvlJc w:val="left"/>
      <w:pPr>
        <w:tabs>
          <w:tab w:val="num" w:pos="3612"/>
        </w:tabs>
        <w:ind w:left="3612" w:hanging="360"/>
      </w:pPr>
      <w:rPr>
        <w:rFonts w:ascii="Symbol" w:hAnsi="Symbol" w:hint="default"/>
      </w:rPr>
    </w:lvl>
    <w:lvl w:ilvl="7" w:tplc="040C0003">
      <w:start w:val="1"/>
      <w:numFmt w:val="bullet"/>
      <w:lvlText w:val="o"/>
      <w:lvlJc w:val="left"/>
      <w:pPr>
        <w:tabs>
          <w:tab w:val="num" w:pos="4332"/>
        </w:tabs>
        <w:ind w:left="4332" w:hanging="360"/>
      </w:pPr>
      <w:rPr>
        <w:rFonts w:ascii="Courier New" w:hAnsi="Courier New" w:hint="default"/>
      </w:rPr>
    </w:lvl>
    <w:lvl w:ilvl="8" w:tplc="040C0005">
      <w:start w:val="1"/>
      <w:numFmt w:val="bullet"/>
      <w:lvlText w:val=""/>
      <w:lvlJc w:val="left"/>
      <w:pPr>
        <w:tabs>
          <w:tab w:val="num" w:pos="5052"/>
        </w:tabs>
        <w:ind w:left="5052" w:hanging="360"/>
      </w:pPr>
      <w:rPr>
        <w:rFonts w:ascii="Wingdings" w:hAnsi="Wingdings" w:hint="default"/>
      </w:rPr>
    </w:lvl>
  </w:abstractNum>
  <w:abstractNum w:abstractNumId="33" w15:restartNumberingAfterBreak="0">
    <w:nsid w:val="5C463D0B"/>
    <w:multiLevelType w:val="hybridMultilevel"/>
    <w:tmpl w:val="49940CEC"/>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6F5E42"/>
    <w:multiLevelType w:val="hybridMultilevel"/>
    <w:tmpl w:val="15E67A18"/>
    <w:lvl w:ilvl="0" w:tplc="5C8AB898">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79F033D"/>
    <w:multiLevelType w:val="hybridMultilevel"/>
    <w:tmpl w:val="D81A1A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A2711D"/>
    <w:multiLevelType w:val="hybridMultilevel"/>
    <w:tmpl w:val="86FE5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0626A"/>
    <w:multiLevelType w:val="hybridMultilevel"/>
    <w:tmpl w:val="5FF0D3AA"/>
    <w:lvl w:ilvl="0" w:tplc="32BCA060">
      <w:start w:val="1"/>
      <w:numFmt w:val="lowerLetter"/>
      <w:lvlText w:val="%1)"/>
      <w:lvlJc w:val="left"/>
      <w:pPr>
        <w:tabs>
          <w:tab w:val="num" w:pos="786"/>
        </w:tabs>
        <w:ind w:left="786" w:hanging="360"/>
      </w:pPr>
      <w:rPr>
        <w:rFonts w:cs="Times New Roman" w:hint="default"/>
      </w:rPr>
    </w:lvl>
    <w:lvl w:ilvl="1" w:tplc="B8041752">
      <w:start w:val="1"/>
      <w:numFmt w:val="lowerLetter"/>
      <w:lvlText w:val="%2)"/>
      <w:lvlJc w:val="left"/>
      <w:pPr>
        <w:tabs>
          <w:tab w:val="num" w:pos="1506"/>
        </w:tabs>
        <w:ind w:left="1506" w:hanging="360"/>
      </w:pPr>
      <w:rPr>
        <w:rFonts w:cs="Times New Roman" w:hint="default"/>
      </w:rPr>
    </w:lvl>
    <w:lvl w:ilvl="2" w:tplc="CB8647A8">
      <w:start w:val="2"/>
      <w:numFmt w:val="decimal"/>
      <w:lvlText w:val="%3."/>
      <w:lvlJc w:val="left"/>
      <w:pPr>
        <w:ind w:left="2406" w:hanging="360"/>
      </w:pPr>
      <w:rPr>
        <w:rFonts w:cs="Times New Roman" w:hint="default"/>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38" w15:restartNumberingAfterBreak="0">
    <w:nsid w:val="6D91346A"/>
    <w:multiLevelType w:val="hybridMultilevel"/>
    <w:tmpl w:val="2B1EAB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E74246E"/>
    <w:multiLevelType w:val="hybridMultilevel"/>
    <w:tmpl w:val="A596F9FE"/>
    <w:lvl w:ilvl="0" w:tplc="0ED69554">
      <w:numFmt w:val="bullet"/>
      <w:lvlText w:val=""/>
      <w:lvlJc w:val="left"/>
      <w:pPr>
        <w:ind w:left="893" w:hanging="360"/>
      </w:pPr>
      <w:rPr>
        <w:rFonts w:ascii="Symbol" w:eastAsia="Symbol" w:hAnsi="Symbol" w:cs="Symbol" w:hint="default"/>
        <w:w w:val="100"/>
        <w:sz w:val="24"/>
        <w:szCs w:val="24"/>
        <w:lang w:val="fr-FR" w:eastAsia="en-US" w:bidi="ar-SA"/>
      </w:rPr>
    </w:lvl>
    <w:lvl w:ilvl="1" w:tplc="51E2AE5A">
      <w:numFmt w:val="bullet"/>
      <w:lvlText w:val="•"/>
      <w:lvlJc w:val="left"/>
      <w:pPr>
        <w:ind w:left="1836" w:hanging="360"/>
      </w:pPr>
      <w:rPr>
        <w:lang w:val="fr-FR" w:eastAsia="en-US" w:bidi="ar-SA"/>
      </w:rPr>
    </w:lvl>
    <w:lvl w:ilvl="2" w:tplc="393864AC">
      <w:numFmt w:val="bullet"/>
      <w:lvlText w:val="•"/>
      <w:lvlJc w:val="left"/>
      <w:pPr>
        <w:ind w:left="2772" w:hanging="360"/>
      </w:pPr>
      <w:rPr>
        <w:lang w:val="fr-FR" w:eastAsia="en-US" w:bidi="ar-SA"/>
      </w:rPr>
    </w:lvl>
    <w:lvl w:ilvl="3" w:tplc="B942C086">
      <w:numFmt w:val="bullet"/>
      <w:lvlText w:val="•"/>
      <w:lvlJc w:val="left"/>
      <w:pPr>
        <w:ind w:left="3708" w:hanging="360"/>
      </w:pPr>
      <w:rPr>
        <w:lang w:val="fr-FR" w:eastAsia="en-US" w:bidi="ar-SA"/>
      </w:rPr>
    </w:lvl>
    <w:lvl w:ilvl="4" w:tplc="81BA5342">
      <w:numFmt w:val="bullet"/>
      <w:lvlText w:val="•"/>
      <w:lvlJc w:val="left"/>
      <w:pPr>
        <w:ind w:left="4644" w:hanging="360"/>
      </w:pPr>
      <w:rPr>
        <w:lang w:val="fr-FR" w:eastAsia="en-US" w:bidi="ar-SA"/>
      </w:rPr>
    </w:lvl>
    <w:lvl w:ilvl="5" w:tplc="A3C2D8C8">
      <w:numFmt w:val="bullet"/>
      <w:lvlText w:val="•"/>
      <w:lvlJc w:val="left"/>
      <w:pPr>
        <w:ind w:left="5580" w:hanging="360"/>
      </w:pPr>
      <w:rPr>
        <w:lang w:val="fr-FR" w:eastAsia="en-US" w:bidi="ar-SA"/>
      </w:rPr>
    </w:lvl>
    <w:lvl w:ilvl="6" w:tplc="14CAF6F4">
      <w:numFmt w:val="bullet"/>
      <w:lvlText w:val="•"/>
      <w:lvlJc w:val="left"/>
      <w:pPr>
        <w:ind w:left="6516" w:hanging="360"/>
      </w:pPr>
      <w:rPr>
        <w:lang w:val="fr-FR" w:eastAsia="en-US" w:bidi="ar-SA"/>
      </w:rPr>
    </w:lvl>
    <w:lvl w:ilvl="7" w:tplc="77068C9A">
      <w:numFmt w:val="bullet"/>
      <w:lvlText w:val="•"/>
      <w:lvlJc w:val="left"/>
      <w:pPr>
        <w:ind w:left="7452" w:hanging="360"/>
      </w:pPr>
      <w:rPr>
        <w:lang w:val="fr-FR" w:eastAsia="en-US" w:bidi="ar-SA"/>
      </w:rPr>
    </w:lvl>
    <w:lvl w:ilvl="8" w:tplc="8E167FFE">
      <w:numFmt w:val="bullet"/>
      <w:lvlText w:val="•"/>
      <w:lvlJc w:val="left"/>
      <w:pPr>
        <w:ind w:left="8388" w:hanging="360"/>
      </w:pPr>
      <w:rPr>
        <w:lang w:val="fr-FR" w:eastAsia="en-US" w:bidi="ar-SA"/>
      </w:rPr>
    </w:lvl>
  </w:abstractNum>
  <w:abstractNum w:abstractNumId="40" w15:restartNumberingAfterBreak="0">
    <w:nsid w:val="7108037B"/>
    <w:multiLevelType w:val="multilevel"/>
    <w:tmpl w:val="7B76D3E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2880"/>
        </w:tabs>
        <w:ind w:left="288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1F46552"/>
    <w:multiLevelType w:val="hybridMultilevel"/>
    <w:tmpl w:val="B4780BCC"/>
    <w:lvl w:ilvl="0" w:tplc="0409000D">
      <w:start w:val="1"/>
      <w:numFmt w:val="bullet"/>
      <w:lvlText w:val=""/>
      <w:lvlJc w:val="left"/>
      <w:pPr>
        <w:ind w:left="862" w:hanging="360"/>
      </w:pPr>
      <w:rPr>
        <w:rFonts w:ascii="Wingdings" w:hAnsi="Wingdings"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73C344DA"/>
    <w:multiLevelType w:val="hybridMultilevel"/>
    <w:tmpl w:val="4C50EB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666669"/>
    <w:multiLevelType w:val="hybridMultilevel"/>
    <w:tmpl w:val="90E641D8"/>
    <w:lvl w:ilvl="0" w:tplc="50649D22">
      <w:start w:val="1"/>
      <w:numFmt w:val="decimal"/>
      <w:lvlText w:val="%1."/>
      <w:lvlJc w:val="left"/>
      <w:pPr>
        <w:ind w:left="36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0A0C94"/>
    <w:multiLevelType w:val="hybridMultilevel"/>
    <w:tmpl w:val="FB26A962"/>
    <w:lvl w:ilvl="0" w:tplc="80BE8C0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58534E"/>
    <w:multiLevelType w:val="hybridMultilevel"/>
    <w:tmpl w:val="8F3A15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EB3725"/>
    <w:multiLevelType w:val="hybridMultilevel"/>
    <w:tmpl w:val="077676F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7"/>
  </w:num>
  <w:num w:numId="2">
    <w:abstractNumId w:val="31"/>
  </w:num>
  <w:num w:numId="3">
    <w:abstractNumId w:val="41"/>
  </w:num>
  <w:num w:numId="4">
    <w:abstractNumId w:val="36"/>
  </w:num>
  <w:num w:numId="5">
    <w:abstractNumId w:val="23"/>
  </w:num>
  <w:num w:numId="6">
    <w:abstractNumId w:val="5"/>
  </w:num>
  <w:num w:numId="7">
    <w:abstractNumId w:val="20"/>
  </w:num>
  <w:num w:numId="8">
    <w:abstractNumId w:val="13"/>
  </w:num>
  <w:num w:numId="9">
    <w:abstractNumId w:val="14"/>
  </w:num>
  <w:num w:numId="10">
    <w:abstractNumId w:val="40"/>
  </w:num>
  <w:num w:numId="11">
    <w:abstractNumId w:val="43"/>
  </w:num>
  <w:num w:numId="12">
    <w:abstractNumId w:val="3"/>
  </w:num>
  <w:num w:numId="13">
    <w:abstractNumId w:val="32"/>
  </w:num>
  <w:num w:numId="14">
    <w:abstractNumId w:val="26"/>
  </w:num>
  <w:num w:numId="15">
    <w:abstractNumId w:val="22"/>
  </w:num>
  <w:num w:numId="16">
    <w:abstractNumId w:val="37"/>
  </w:num>
  <w:num w:numId="17">
    <w:abstractNumId w:val="8"/>
  </w:num>
  <w:num w:numId="18">
    <w:abstractNumId w:val="24"/>
  </w:num>
  <w:num w:numId="19">
    <w:abstractNumId w:val="28"/>
  </w:num>
  <w:num w:numId="20">
    <w:abstractNumId w:val="35"/>
  </w:num>
  <w:num w:numId="21">
    <w:abstractNumId w:val="18"/>
  </w:num>
  <w:num w:numId="22">
    <w:abstractNumId w:val="29"/>
  </w:num>
  <w:num w:numId="23">
    <w:abstractNumId w:val="4"/>
  </w:num>
  <w:num w:numId="24">
    <w:abstractNumId w:val="6"/>
  </w:num>
  <w:num w:numId="25">
    <w:abstractNumId w:val="7"/>
  </w:num>
  <w:num w:numId="26">
    <w:abstractNumId w:val="1"/>
  </w:num>
  <w:num w:numId="27">
    <w:abstractNumId w:val="17"/>
  </w:num>
  <w:num w:numId="28">
    <w:abstractNumId w:val="38"/>
  </w:num>
  <w:num w:numId="29">
    <w:abstractNumId w:val="2"/>
  </w:num>
  <w:num w:numId="30">
    <w:abstractNumId w:val="9"/>
  </w:num>
  <w:num w:numId="31">
    <w:abstractNumId w:val="42"/>
  </w:num>
  <w:num w:numId="32">
    <w:abstractNumId w:val="11"/>
  </w:num>
  <w:num w:numId="33">
    <w:abstractNumId w:val="12"/>
  </w:num>
  <w:num w:numId="34">
    <w:abstractNumId w:val="25"/>
  </w:num>
  <w:num w:numId="35">
    <w:abstractNumId w:val="21"/>
  </w:num>
  <w:num w:numId="36">
    <w:abstractNumId w:val="33"/>
  </w:num>
  <w:num w:numId="37">
    <w:abstractNumId w:val="45"/>
  </w:num>
  <w:num w:numId="38">
    <w:abstractNumId w:val="44"/>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0"/>
  </w:num>
  <w:num w:numId="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C9"/>
    <w:rsid w:val="00001A66"/>
    <w:rsid w:val="00002959"/>
    <w:rsid w:val="00006290"/>
    <w:rsid w:val="0000638E"/>
    <w:rsid w:val="00007B71"/>
    <w:rsid w:val="00011BA7"/>
    <w:rsid w:val="00012855"/>
    <w:rsid w:val="00013835"/>
    <w:rsid w:val="000202EA"/>
    <w:rsid w:val="00021511"/>
    <w:rsid w:val="0002163E"/>
    <w:rsid w:val="00021E00"/>
    <w:rsid w:val="000220BC"/>
    <w:rsid w:val="0002426C"/>
    <w:rsid w:val="00024929"/>
    <w:rsid w:val="00024D12"/>
    <w:rsid w:val="0002602C"/>
    <w:rsid w:val="00031886"/>
    <w:rsid w:val="00032605"/>
    <w:rsid w:val="00032AC7"/>
    <w:rsid w:val="00032DBE"/>
    <w:rsid w:val="00032FC8"/>
    <w:rsid w:val="00034905"/>
    <w:rsid w:val="0003688F"/>
    <w:rsid w:val="000370D4"/>
    <w:rsid w:val="00037397"/>
    <w:rsid w:val="0003742B"/>
    <w:rsid w:val="00041771"/>
    <w:rsid w:val="00042CB4"/>
    <w:rsid w:val="000432E1"/>
    <w:rsid w:val="00045CF6"/>
    <w:rsid w:val="00047FAF"/>
    <w:rsid w:val="00052851"/>
    <w:rsid w:val="00052E95"/>
    <w:rsid w:val="00053094"/>
    <w:rsid w:val="00055D97"/>
    <w:rsid w:val="000569CF"/>
    <w:rsid w:val="00060628"/>
    <w:rsid w:val="00061C9F"/>
    <w:rsid w:val="00061D05"/>
    <w:rsid w:val="00063712"/>
    <w:rsid w:val="00065837"/>
    <w:rsid w:val="00070B07"/>
    <w:rsid w:val="00071F7C"/>
    <w:rsid w:val="00073A75"/>
    <w:rsid w:val="000741FA"/>
    <w:rsid w:val="00081AF5"/>
    <w:rsid w:val="00083026"/>
    <w:rsid w:val="0008497D"/>
    <w:rsid w:val="00090BDF"/>
    <w:rsid w:val="000926DC"/>
    <w:rsid w:val="00093B2A"/>
    <w:rsid w:val="0009556D"/>
    <w:rsid w:val="00095A22"/>
    <w:rsid w:val="00096513"/>
    <w:rsid w:val="000978EF"/>
    <w:rsid w:val="000A08F7"/>
    <w:rsid w:val="000A10C7"/>
    <w:rsid w:val="000A4B82"/>
    <w:rsid w:val="000A5019"/>
    <w:rsid w:val="000A5F6D"/>
    <w:rsid w:val="000A68A4"/>
    <w:rsid w:val="000A7383"/>
    <w:rsid w:val="000B1958"/>
    <w:rsid w:val="000B4BE8"/>
    <w:rsid w:val="000B5F2B"/>
    <w:rsid w:val="000B74A2"/>
    <w:rsid w:val="000C2064"/>
    <w:rsid w:val="000C2166"/>
    <w:rsid w:val="000C2770"/>
    <w:rsid w:val="000C2D36"/>
    <w:rsid w:val="000C42F1"/>
    <w:rsid w:val="000C678F"/>
    <w:rsid w:val="000C6B41"/>
    <w:rsid w:val="000C6C88"/>
    <w:rsid w:val="000D0DC5"/>
    <w:rsid w:val="000D17EE"/>
    <w:rsid w:val="000D233D"/>
    <w:rsid w:val="000D2BA5"/>
    <w:rsid w:val="000D2CE6"/>
    <w:rsid w:val="000D3B9B"/>
    <w:rsid w:val="000D4F12"/>
    <w:rsid w:val="000D505D"/>
    <w:rsid w:val="000E0714"/>
    <w:rsid w:val="000E3592"/>
    <w:rsid w:val="000E419F"/>
    <w:rsid w:val="000E473B"/>
    <w:rsid w:val="000E5881"/>
    <w:rsid w:val="000E5F3B"/>
    <w:rsid w:val="000E7A5F"/>
    <w:rsid w:val="000F0B85"/>
    <w:rsid w:val="000F3F10"/>
    <w:rsid w:val="000F4214"/>
    <w:rsid w:val="000F47E5"/>
    <w:rsid w:val="000F49B2"/>
    <w:rsid w:val="000F4F98"/>
    <w:rsid w:val="000F5241"/>
    <w:rsid w:val="000F52A8"/>
    <w:rsid w:val="000F74C8"/>
    <w:rsid w:val="000F756A"/>
    <w:rsid w:val="00102C7B"/>
    <w:rsid w:val="00103DF1"/>
    <w:rsid w:val="00104C4B"/>
    <w:rsid w:val="001054B6"/>
    <w:rsid w:val="001069E5"/>
    <w:rsid w:val="00110447"/>
    <w:rsid w:val="00110656"/>
    <w:rsid w:val="00111957"/>
    <w:rsid w:val="00113C51"/>
    <w:rsid w:val="00114DBA"/>
    <w:rsid w:val="00121367"/>
    <w:rsid w:val="00122686"/>
    <w:rsid w:val="00123203"/>
    <w:rsid w:val="00126FFC"/>
    <w:rsid w:val="0013584F"/>
    <w:rsid w:val="001358DE"/>
    <w:rsid w:val="00135A86"/>
    <w:rsid w:val="00135DEF"/>
    <w:rsid w:val="001370C2"/>
    <w:rsid w:val="0014090C"/>
    <w:rsid w:val="001424DC"/>
    <w:rsid w:val="001439DA"/>
    <w:rsid w:val="00144DBB"/>
    <w:rsid w:val="001451A5"/>
    <w:rsid w:val="00146467"/>
    <w:rsid w:val="001512DA"/>
    <w:rsid w:val="0015276E"/>
    <w:rsid w:val="00152E43"/>
    <w:rsid w:val="001542DD"/>
    <w:rsid w:val="00154875"/>
    <w:rsid w:val="0015734F"/>
    <w:rsid w:val="00157B6C"/>
    <w:rsid w:val="0016776F"/>
    <w:rsid w:val="00171350"/>
    <w:rsid w:val="001715A5"/>
    <w:rsid w:val="0017488B"/>
    <w:rsid w:val="00174999"/>
    <w:rsid w:val="00174BB7"/>
    <w:rsid w:val="0017505E"/>
    <w:rsid w:val="00175B3D"/>
    <w:rsid w:val="00176454"/>
    <w:rsid w:val="001808C0"/>
    <w:rsid w:val="001825EE"/>
    <w:rsid w:val="001839C1"/>
    <w:rsid w:val="001863F7"/>
    <w:rsid w:val="00193E9F"/>
    <w:rsid w:val="00195A85"/>
    <w:rsid w:val="00195D61"/>
    <w:rsid w:val="001A21AB"/>
    <w:rsid w:val="001A21F4"/>
    <w:rsid w:val="001A2920"/>
    <w:rsid w:val="001A2AE5"/>
    <w:rsid w:val="001A3A72"/>
    <w:rsid w:val="001A4347"/>
    <w:rsid w:val="001A4D5B"/>
    <w:rsid w:val="001A6824"/>
    <w:rsid w:val="001A7D51"/>
    <w:rsid w:val="001B197D"/>
    <w:rsid w:val="001B30E2"/>
    <w:rsid w:val="001C2570"/>
    <w:rsid w:val="001C6060"/>
    <w:rsid w:val="001C6314"/>
    <w:rsid w:val="001D25AE"/>
    <w:rsid w:val="001D336C"/>
    <w:rsid w:val="001D3CDA"/>
    <w:rsid w:val="001D4831"/>
    <w:rsid w:val="001D497F"/>
    <w:rsid w:val="001E12FD"/>
    <w:rsid w:val="001E2669"/>
    <w:rsid w:val="001E3B8A"/>
    <w:rsid w:val="001F06B6"/>
    <w:rsid w:val="001F2FA4"/>
    <w:rsid w:val="001F35B2"/>
    <w:rsid w:val="001F6F72"/>
    <w:rsid w:val="002057DA"/>
    <w:rsid w:val="00205914"/>
    <w:rsid w:val="00206E3D"/>
    <w:rsid w:val="002123F3"/>
    <w:rsid w:val="00212885"/>
    <w:rsid w:val="00212B24"/>
    <w:rsid w:val="0021375A"/>
    <w:rsid w:val="00214304"/>
    <w:rsid w:val="00214829"/>
    <w:rsid w:val="00215673"/>
    <w:rsid w:val="00225A0E"/>
    <w:rsid w:val="00226F77"/>
    <w:rsid w:val="00227B70"/>
    <w:rsid w:val="002303C9"/>
    <w:rsid w:val="00231B7A"/>
    <w:rsid w:val="00232D05"/>
    <w:rsid w:val="002343EA"/>
    <w:rsid w:val="00234F83"/>
    <w:rsid w:val="00234FFF"/>
    <w:rsid w:val="002352D2"/>
    <w:rsid w:val="00236294"/>
    <w:rsid w:val="002368BF"/>
    <w:rsid w:val="00241E44"/>
    <w:rsid w:val="0024422A"/>
    <w:rsid w:val="002445A9"/>
    <w:rsid w:val="0024774D"/>
    <w:rsid w:val="00251904"/>
    <w:rsid w:val="00252673"/>
    <w:rsid w:val="002545BA"/>
    <w:rsid w:val="00255020"/>
    <w:rsid w:val="0025556A"/>
    <w:rsid w:val="00256A7B"/>
    <w:rsid w:val="0026104A"/>
    <w:rsid w:val="002615E0"/>
    <w:rsid w:val="00261B0A"/>
    <w:rsid w:val="00262FC3"/>
    <w:rsid w:val="0026448C"/>
    <w:rsid w:val="00264968"/>
    <w:rsid w:val="00265016"/>
    <w:rsid w:val="00265697"/>
    <w:rsid w:val="00265847"/>
    <w:rsid w:val="002663D9"/>
    <w:rsid w:val="00266819"/>
    <w:rsid w:val="00266BF7"/>
    <w:rsid w:val="00266EFB"/>
    <w:rsid w:val="00267206"/>
    <w:rsid w:val="002744C4"/>
    <w:rsid w:val="00274FA7"/>
    <w:rsid w:val="002757F2"/>
    <w:rsid w:val="0028088C"/>
    <w:rsid w:val="002826AE"/>
    <w:rsid w:val="002830F4"/>
    <w:rsid w:val="002840EC"/>
    <w:rsid w:val="0028454B"/>
    <w:rsid w:val="00284707"/>
    <w:rsid w:val="00285322"/>
    <w:rsid w:val="0028619C"/>
    <w:rsid w:val="00290FC5"/>
    <w:rsid w:val="00292242"/>
    <w:rsid w:val="00293050"/>
    <w:rsid w:val="002940F2"/>
    <w:rsid w:val="00294D4E"/>
    <w:rsid w:val="00295C0D"/>
    <w:rsid w:val="00297A25"/>
    <w:rsid w:val="00297E46"/>
    <w:rsid w:val="002A08E5"/>
    <w:rsid w:val="002A12C4"/>
    <w:rsid w:val="002A2673"/>
    <w:rsid w:val="002A2EBA"/>
    <w:rsid w:val="002A404C"/>
    <w:rsid w:val="002A7576"/>
    <w:rsid w:val="002B0798"/>
    <w:rsid w:val="002B0C88"/>
    <w:rsid w:val="002B2C08"/>
    <w:rsid w:val="002B3A51"/>
    <w:rsid w:val="002B7296"/>
    <w:rsid w:val="002B79B9"/>
    <w:rsid w:val="002C1F1F"/>
    <w:rsid w:val="002C3269"/>
    <w:rsid w:val="002C3E10"/>
    <w:rsid w:val="002C5B6C"/>
    <w:rsid w:val="002C7678"/>
    <w:rsid w:val="002C783D"/>
    <w:rsid w:val="002D03CE"/>
    <w:rsid w:val="002D14D8"/>
    <w:rsid w:val="002D1828"/>
    <w:rsid w:val="002D5509"/>
    <w:rsid w:val="002E03BF"/>
    <w:rsid w:val="002E1CAD"/>
    <w:rsid w:val="002E1E32"/>
    <w:rsid w:val="002E3FA4"/>
    <w:rsid w:val="002E558C"/>
    <w:rsid w:val="002E5D9B"/>
    <w:rsid w:val="002E7AB9"/>
    <w:rsid w:val="002F142C"/>
    <w:rsid w:val="002F390C"/>
    <w:rsid w:val="002F3C84"/>
    <w:rsid w:val="003047B7"/>
    <w:rsid w:val="00305FE2"/>
    <w:rsid w:val="003073F8"/>
    <w:rsid w:val="0030772E"/>
    <w:rsid w:val="00307F4C"/>
    <w:rsid w:val="00310DB6"/>
    <w:rsid w:val="00314C3B"/>
    <w:rsid w:val="00317FDB"/>
    <w:rsid w:val="00320AE4"/>
    <w:rsid w:val="0032342E"/>
    <w:rsid w:val="00325980"/>
    <w:rsid w:val="00327A00"/>
    <w:rsid w:val="00330962"/>
    <w:rsid w:val="0033122D"/>
    <w:rsid w:val="00331C25"/>
    <w:rsid w:val="00331C47"/>
    <w:rsid w:val="003320B5"/>
    <w:rsid w:val="0033260E"/>
    <w:rsid w:val="00333562"/>
    <w:rsid w:val="0034745F"/>
    <w:rsid w:val="00347D6B"/>
    <w:rsid w:val="003520BA"/>
    <w:rsid w:val="003538A4"/>
    <w:rsid w:val="00354BE7"/>
    <w:rsid w:val="00355E2F"/>
    <w:rsid w:val="003617E5"/>
    <w:rsid w:val="00361E3D"/>
    <w:rsid w:val="0036246B"/>
    <w:rsid w:val="003655CF"/>
    <w:rsid w:val="00366F6B"/>
    <w:rsid w:val="00367C41"/>
    <w:rsid w:val="00371B17"/>
    <w:rsid w:val="00374A9D"/>
    <w:rsid w:val="00375050"/>
    <w:rsid w:val="0038062E"/>
    <w:rsid w:val="0038184B"/>
    <w:rsid w:val="00386D4C"/>
    <w:rsid w:val="00386F3D"/>
    <w:rsid w:val="0039050B"/>
    <w:rsid w:val="00390A9A"/>
    <w:rsid w:val="00390AF1"/>
    <w:rsid w:val="00393CE3"/>
    <w:rsid w:val="003940E7"/>
    <w:rsid w:val="00395C51"/>
    <w:rsid w:val="003A1A2C"/>
    <w:rsid w:val="003A4652"/>
    <w:rsid w:val="003A6F71"/>
    <w:rsid w:val="003A732C"/>
    <w:rsid w:val="003B1EF6"/>
    <w:rsid w:val="003B2170"/>
    <w:rsid w:val="003B3D13"/>
    <w:rsid w:val="003B45F3"/>
    <w:rsid w:val="003B55D4"/>
    <w:rsid w:val="003C179C"/>
    <w:rsid w:val="003C1B92"/>
    <w:rsid w:val="003C4D70"/>
    <w:rsid w:val="003C69C6"/>
    <w:rsid w:val="003C7B8F"/>
    <w:rsid w:val="003D6855"/>
    <w:rsid w:val="003D767E"/>
    <w:rsid w:val="003E000A"/>
    <w:rsid w:val="003E12E9"/>
    <w:rsid w:val="003E3AB8"/>
    <w:rsid w:val="003E3C67"/>
    <w:rsid w:val="003E4128"/>
    <w:rsid w:val="003E4495"/>
    <w:rsid w:val="003F1564"/>
    <w:rsid w:val="003F64E5"/>
    <w:rsid w:val="003F7261"/>
    <w:rsid w:val="003F729B"/>
    <w:rsid w:val="003F7338"/>
    <w:rsid w:val="00407B24"/>
    <w:rsid w:val="0041062C"/>
    <w:rsid w:val="00412156"/>
    <w:rsid w:val="004167F5"/>
    <w:rsid w:val="0042102D"/>
    <w:rsid w:val="004257A1"/>
    <w:rsid w:val="00426167"/>
    <w:rsid w:val="00430C85"/>
    <w:rsid w:val="004324C8"/>
    <w:rsid w:val="00437747"/>
    <w:rsid w:val="00441C33"/>
    <w:rsid w:val="004422CA"/>
    <w:rsid w:val="0044294A"/>
    <w:rsid w:val="004439B5"/>
    <w:rsid w:val="00443CA0"/>
    <w:rsid w:val="00443F13"/>
    <w:rsid w:val="00446883"/>
    <w:rsid w:val="00450116"/>
    <w:rsid w:val="0045287E"/>
    <w:rsid w:val="00454578"/>
    <w:rsid w:val="00454819"/>
    <w:rsid w:val="00457EE6"/>
    <w:rsid w:val="00460276"/>
    <w:rsid w:val="004620D2"/>
    <w:rsid w:val="0046250C"/>
    <w:rsid w:val="00462928"/>
    <w:rsid w:val="004637E5"/>
    <w:rsid w:val="004672CB"/>
    <w:rsid w:val="0046763B"/>
    <w:rsid w:val="00470B1A"/>
    <w:rsid w:val="00470BC4"/>
    <w:rsid w:val="00471761"/>
    <w:rsid w:val="004725E1"/>
    <w:rsid w:val="00473156"/>
    <w:rsid w:val="0047534B"/>
    <w:rsid w:val="00476E67"/>
    <w:rsid w:val="004771AD"/>
    <w:rsid w:val="00480FBC"/>
    <w:rsid w:val="004844EE"/>
    <w:rsid w:val="004864A7"/>
    <w:rsid w:val="0048743B"/>
    <w:rsid w:val="004875C2"/>
    <w:rsid w:val="004879B5"/>
    <w:rsid w:val="004907A7"/>
    <w:rsid w:val="00491006"/>
    <w:rsid w:val="00491DBD"/>
    <w:rsid w:val="004921C3"/>
    <w:rsid w:val="00493048"/>
    <w:rsid w:val="00494E44"/>
    <w:rsid w:val="0049589E"/>
    <w:rsid w:val="00495F78"/>
    <w:rsid w:val="004A066D"/>
    <w:rsid w:val="004A1F37"/>
    <w:rsid w:val="004A5365"/>
    <w:rsid w:val="004A6B79"/>
    <w:rsid w:val="004B0C4B"/>
    <w:rsid w:val="004B3345"/>
    <w:rsid w:val="004B47CC"/>
    <w:rsid w:val="004B489B"/>
    <w:rsid w:val="004B5C5A"/>
    <w:rsid w:val="004C0349"/>
    <w:rsid w:val="004C05FE"/>
    <w:rsid w:val="004C0DDE"/>
    <w:rsid w:val="004C14F9"/>
    <w:rsid w:val="004C2261"/>
    <w:rsid w:val="004C45BC"/>
    <w:rsid w:val="004C4821"/>
    <w:rsid w:val="004C4AED"/>
    <w:rsid w:val="004C63D3"/>
    <w:rsid w:val="004C6843"/>
    <w:rsid w:val="004C6F59"/>
    <w:rsid w:val="004D16E6"/>
    <w:rsid w:val="004D3DEF"/>
    <w:rsid w:val="004D67D6"/>
    <w:rsid w:val="004D7325"/>
    <w:rsid w:val="004E04DE"/>
    <w:rsid w:val="004E0A25"/>
    <w:rsid w:val="004E104D"/>
    <w:rsid w:val="004E137D"/>
    <w:rsid w:val="004E1A1D"/>
    <w:rsid w:val="004E5187"/>
    <w:rsid w:val="004E58F8"/>
    <w:rsid w:val="004E6793"/>
    <w:rsid w:val="004E7BE4"/>
    <w:rsid w:val="004E7CDD"/>
    <w:rsid w:val="004F01B3"/>
    <w:rsid w:val="004F0E43"/>
    <w:rsid w:val="004F181D"/>
    <w:rsid w:val="004F3DF0"/>
    <w:rsid w:val="004F4001"/>
    <w:rsid w:val="004F6C06"/>
    <w:rsid w:val="0050410A"/>
    <w:rsid w:val="00506F09"/>
    <w:rsid w:val="005114D4"/>
    <w:rsid w:val="00512277"/>
    <w:rsid w:val="0051487C"/>
    <w:rsid w:val="005151C0"/>
    <w:rsid w:val="005158CE"/>
    <w:rsid w:val="00516F3D"/>
    <w:rsid w:val="00516FC8"/>
    <w:rsid w:val="00517E85"/>
    <w:rsid w:val="00521895"/>
    <w:rsid w:val="00521CD7"/>
    <w:rsid w:val="005233CE"/>
    <w:rsid w:val="00525B1A"/>
    <w:rsid w:val="00527A7D"/>
    <w:rsid w:val="00527F12"/>
    <w:rsid w:val="00530930"/>
    <w:rsid w:val="00530E24"/>
    <w:rsid w:val="005314A9"/>
    <w:rsid w:val="0053162E"/>
    <w:rsid w:val="00533815"/>
    <w:rsid w:val="00535266"/>
    <w:rsid w:val="00537B41"/>
    <w:rsid w:val="00537D7C"/>
    <w:rsid w:val="00540F50"/>
    <w:rsid w:val="00541AFB"/>
    <w:rsid w:val="00542D75"/>
    <w:rsid w:val="00542EFA"/>
    <w:rsid w:val="00545D1F"/>
    <w:rsid w:val="00545FFE"/>
    <w:rsid w:val="005503FD"/>
    <w:rsid w:val="00551C73"/>
    <w:rsid w:val="00552B24"/>
    <w:rsid w:val="00552BB3"/>
    <w:rsid w:val="00553DD8"/>
    <w:rsid w:val="00554312"/>
    <w:rsid w:val="00554B5B"/>
    <w:rsid w:val="00554EA9"/>
    <w:rsid w:val="00557670"/>
    <w:rsid w:val="00561510"/>
    <w:rsid w:val="00561AA1"/>
    <w:rsid w:val="00562B46"/>
    <w:rsid w:val="00570DDD"/>
    <w:rsid w:val="00572EF6"/>
    <w:rsid w:val="00575C92"/>
    <w:rsid w:val="00577060"/>
    <w:rsid w:val="00580344"/>
    <w:rsid w:val="00582D8E"/>
    <w:rsid w:val="0058518B"/>
    <w:rsid w:val="005852AE"/>
    <w:rsid w:val="00585680"/>
    <w:rsid w:val="005868F4"/>
    <w:rsid w:val="00587937"/>
    <w:rsid w:val="00590D3D"/>
    <w:rsid w:val="00592047"/>
    <w:rsid w:val="00592A2D"/>
    <w:rsid w:val="00595009"/>
    <w:rsid w:val="0059566E"/>
    <w:rsid w:val="005A0873"/>
    <w:rsid w:val="005A1B12"/>
    <w:rsid w:val="005A431E"/>
    <w:rsid w:val="005A4A4A"/>
    <w:rsid w:val="005A4D03"/>
    <w:rsid w:val="005A7661"/>
    <w:rsid w:val="005B0964"/>
    <w:rsid w:val="005B1A76"/>
    <w:rsid w:val="005B2607"/>
    <w:rsid w:val="005B2F9D"/>
    <w:rsid w:val="005B6A7F"/>
    <w:rsid w:val="005B7E8C"/>
    <w:rsid w:val="005C423A"/>
    <w:rsid w:val="005C437C"/>
    <w:rsid w:val="005C6590"/>
    <w:rsid w:val="005D4019"/>
    <w:rsid w:val="005D6043"/>
    <w:rsid w:val="005E0111"/>
    <w:rsid w:val="005E0717"/>
    <w:rsid w:val="005E0B93"/>
    <w:rsid w:val="005E3990"/>
    <w:rsid w:val="005E3E4A"/>
    <w:rsid w:val="005E4B53"/>
    <w:rsid w:val="005E58BF"/>
    <w:rsid w:val="005E7956"/>
    <w:rsid w:val="005F1AF2"/>
    <w:rsid w:val="005F3057"/>
    <w:rsid w:val="005F601A"/>
    <w:rsid w:val="00603C5B"/>
    <w:rsid w:val="006048B4"/>
    <w:rsid w:val="00607515"/>
    <w:rsid w:val="00610009"/>
    <w:rsid w:val="0061043D"/>
    <w:rsid w:val="006106F9"/>
    <w:rsid w:val="006110C8"/>
    <w:rsid w:val="00611958"/>
    <w:rsid w:val="00611A80"/>
    <w:rsid w:val="00612984"/>
    <w:rsid w:val="00612FC6"/>
    <w:rsid w:val="00613887"/>
    <w:rsid w:val="00613E86"/>
    <w:rsid w:val="006154C8"/>
    <w:rsid w:val="006157A6"/>
    <w:rsid w:val="00615EAC"/>
    <w:rsid w:val="0061772A"/>
    <w:rsid w:val="00622451"/>
    <w:rsid w:val="006246F9"/>
    <w:rsid w:val="00624D54"/>
    <w:rsid w:val="00626911"/>
    <w:rsid w:val="00627029"/>
    <w:rsid w:val="00630E54"/>
    <w:rsid w:val="006312B1"/>
    <w:rsid w:val="00633C76"/>
    <w:rsid w:val="00633EE2"/>
    <w:rsid w:val="00634932"/>
    <w:rsid w:val="00634C51"/>
    <w:rsid w:val="00634F22"/>
    <w:rsid w:val="00637164"/>
    <w:rsid w:val="006379F2"/>
    <w:rsid w:val="0064067D"/>
    <w:rsid w:val="00641593"/>
    <w:rsid w:val="006422AD"/>
    <w:rsid w:val="006426A3"/>
    <w:rsid w:val="00643A10"/>
    <w:rsid w:val="006526D0"/>
    <w:rsid w:val="00653B80"/>
    <w:rsid w:val="00653CCD"/>
    <w:rsid w:val="0066058A"/>
    <w:rsid w:val="00660CF6"/>
    <w:rsid w:val="006674FA"/>
    <w:rsid w:val="006728AA"/>
    <w:rsid w:val="00675289"/>
    <w:rsid w:val="006769F1"/>
    <w:rsid w:val="0068147D"/>
    <w:rsid w:val="0068226A"/>
    <w:rsid w:val="00682B3E"/>
    <w:rsid w:val="00687B7D"/>
    <w:rsid w:val="00692639"/>
    <w:rsid w:val="00694C5E"/>
    <w:rsid w:val="0069592C"/>
    <w:rsid w:val="00696388"/>
    <w:rsid w:val="006A039F"/>
    <w:rsid w:val="006A054A"/>
    <w:rsid w:val="006A2D54"/>
    <w:rsid w:val="006A3162"/>
    <w:rsid w:val="006A3572"/>
    <w:rsid w:val="006A3B1D"/>
    <w:rsid w:val="006A6E02"/>
    <w:rsid w:val="006A7A1A"/>
    <w:rsid w:val="006B00AD"/>
    <w:rsid w:val="006B0967"/>
    <w:rsid w:val="006B1724"/>
    <w:rsid w:val="006B42C5"/>
    <w:rsid w:val="006B4588"/>
    <w:rsid w:val="006B554A"/>
    <w:rsid w:val="006B6384"/>
    <w:rsid w:val="006B6637"/>
    <w:rsid w:val="006C2F59"/>
    <w:rsid w:val="006C327F"/>
    <w:rsid w:val="006C4DF1"/>
    <w:rsid w:val="006C59B4"/>
    <w:rsid w:val="006D12B0"/>
    <w:rsid w:val="006D5771"/>
    <w:rsid w:val="006D5923"/>
    <w:rsid w:val="006E0F46"/>
    <w:rsid w:val="006E1A7A"/>
    <w:rsid w:val="006E20F1"/>
    <w:rsid w:val="006E2BA7"/>
    <w:rsid w:val="006E4E8C"/>
    <w:rsid w:val="006E5BAD"/>
    <w:rsid w:val="006E6A8E"/>
    <w:rsid w:val="006E7FBE"/>
    <w:rsid w:val="006F226A"/>
    <w:rsid w:val="006F285B"/>
    <w:rsid w:val="006F3624"/>
    <w:rsid w:val="006F4B2A"/>
    <w:rsid w:val="006F6431"/>
    <w:rsid w:val="006F7E8A"/>
    <w:rsid w:val="0070252A"/>
    <w:rsid w:val="00703C1B"/>
    <w:rsid w:val="00703FF9"/>
    <w:rsid w:val="0070444A"/>
    <w:rsid w:val="00704B30"/>
    <w:rsid w:val="00706CFC"/>
    <w:rsid w:val="00711E88"/>
    <w:rsid w:val="0071563D"/>
    <w:rsid w:val="00715CB0"/>
    <w:rsid w:val="00716227"/>
    <w:rsid w:val="007170E3"/>
    <w:rsid w:val="00717218"/>
    <w:rsid w:val="00724527"/>
    <w:rsid w:val="00725B23"/>
    <w:rsid w:val="007260A8"/>
    <w:rsid w:val="00730442"/>
    <w:rsid w:val="00730D6F"/>
    <w:rsid w:val="00732427"/>
    <w:rsid w:val="00733753"/>
    <w:rsid w:val="00733D56"/>
    <w:rsid w:val="007346F2"/>
    <w:rsid w:val="00734CD3"/>
    <w:rsid w:val="00734D10"/>
    <w:rsid w:val="00735BE8"/>
    <w:rsid w:val="00735DA4"/>
    <w:rsid w:val="0074008F"/>
    <w:rsid w:val="0074013A"/>
    <w:rsid w:val="00742C28"/>
    <w:rsid w:val="0074357F"/>
    <w:rsid w:val="00747399"/>
    <w:rsid w:val="007476FE"/>
    <w:rsid w:val="00747C97"/>
    <w:rsid w:val="0075395C"/>
    <w:rsid w:val="007546DF"/>
    <w:rsid w:val="00754D21"/>
    <w:rsid w:val="00754F9D"/>
    <w:rsid w:val="0075585C"/>
    <w:rsid w:val="00755C38"/>
    <w:rsid w:val="0075699B"/>
    <w:rsid w:val="00757301"/>
    <w:rsid w:val="007624AD"/>
    <w:rsid w:val="007649E8"/>
    <w:rsid w:val="00765697"/>
    <w:rsid w:val="00765DCD"/>
    <w:rsid w:val="00772834"/>
    <w:rsid w:val="00773CB8"/>
    <w:rsid w:val="0077467C"/>
    <w:rsid w:val="00776D81"/>
    <w:rsid w:val="00786E66"/>
    <w:rsid w:val="0078743C"/>
    <w:rsid w:val="00791C37"/>
    <w:rsid w:val="00792C2E"/>
    <w:rsid w:val="00793705"/>
    <w:rsid w:val="00794683"/>
    <w:rsid w:val="007949EB"/>
    <w:rsid w:val="00794BA6"/>
    <w:rsid w:val="007951BF"/>
    <w:rsid w:val="007A0E13"/>
    <w:rsid w:val="007A0EA3"/>
    <w:rsid w:val="007A3B31"/>
    <w:rsid w:val="007A45DB"/>
    <w:rsid w:val="007A67BB"/>
    <w:rsid w:val="007A6A90"/>
    <w:rsid w:val="007B0424"/>
    <w:rsid w:val="007B1764"/>
    <w:rsid w:val="007B4ADE"/>
    <w:rsid w:val="007B60C3"/>
    <w:rsid w:val="007B6335"/>
    <w:rsid w:val="007B66D2"/>
    <w:rsid w:val="007C062A"/>
    <w:rsid w:val="007C29B7"/>
    <w:rsid w:val="007C2DDE"/>
    <w:rsid w:val="007C2F82"/>
    <w:rsid w:val="007C3849"/>
    <w:rsid w:val="007C59A5"/>
    <w:rsid w:val="007C5B39"/>
    <w:rsid w:val="007C6EC4"/>
    <w:rsid w:val="007D1396"/>
    <w:rsid w:val="007D1FF2"/>
    <w:rsid w:val="007D377A"/>
    <w:rsid w:val="007D76F0"/>
    <w:rsid w:val="007D7F56"/>
    <w:rsid w:val="007E0D95"/>
    <w:rsid w:val="007E1494"/>
    <w:rsid w:val="007E1EB3"/>
    <w:rsid w:val="007E25D8"/>
    <w:rsid w:val="007E2EFA"/>
    <w:rsid w:val="007E54F3"/>
    <w:rsid w:val="007E6545"/>
    <w:rsid w:val="007F172A"/>
    <w:rsid w:val="007F2C9E"/>
    <w:rsid w:val="007F343D"/>
    <w:rsid w:val="007F3A79"/>
    <w:rsid w:val="007F3FC0"/>
    <w:rsid w:val="007F466A"/>
    <w:rsid w:val="007F6F2F"/>
    <w:rsid w:val="0080243D"/>
    <w:rsid w:val="00804AC3"/>
    <w:rsid w:val="008055A1"/>
    <w:rsid w:val="00811770"/>
    <w:rsid w:val="00811FAE"/>
    <w:rsid w:val="008121A0"/>
    <w:rsid w:val="0081364D"/>
    <w:rsid w:val="008141D5"/>
    <w:rsid w:val="008149A8"/>
    <w:rsid w:val="00814C59"/>
    <w:rsid w:val="008152F1"/>
    <w:rsid w:val="0081663E"/>
    <w:rsid w:val="00816766"/>
    <w:rsid w:val="00817B3C"/>
    <w:rsid w:val="00821799"/>
    <w:rsid w:val="00825EA0"/>
    <w:rsid w:val="00830124"/>
    <w:rsid w:val="008313DE"/>
    <w:rsid w:val="008331EB"/>
    <w:rsid w:val="008402B4"/>
    <w:rsid w:val="0084159D"/>
    <w:rsid w:val="00844060"/>
    <w:rsid w:val="00845FC6"/>
    <w:rsid w:val="00846045"/>
    <w:rsid w:val="00850FAF"/>
    <w:rsid w:val="00851C3D"/>
    <w:rsid w:val="00852EC9"/>
    <w:rsid w:val="0085561C"/>
    <w:rsid w:val="00855E69"/>
    <w:rsid w:val="00861EC0"/>
    <w:rsid w:val="00864DFC"/>
    <w:rsid w:val="0087144D"/>
    <w:rsid w:val="008718A0"/>
    <w:rsid w:val="00872C57"/>
    <w:rsid w:val="008737BB"/>
    <w:rsid w:val="00873B18"/>
    <w:rsid w:val="00873CE4"/>
    <w:rsid w:val="008748B2"/>
    <w:rsid w:val="008750B6"/>
    <w:rsid w:val="0087556C"/>
    <w:rsid w:val="00875607"/>
    <w:rsid w:val="00876B84"/>
    <w:rsid w:val="00877306"/>
    <w:rsid w:val="00877721"/>
    <w:rsid w:val="008804A8"/>
    <w:rsid w:val="0088341F"/>
    <w:rsid w:val="00883918"/>
    <w:rsid w:val="00883D87"/>
    <w:rsid w:val="00886196"/>
    <w:rsid w:val="008907A5"/>
    <w:rsid w:val="00891006"/>
    <w:rsid w:val="00892C0E"/>
    <w:rsid w:val="00892E02"/>
    <w:rsid w:val="008935E5"/>
    <w:rsid w:val="00895731"/>
    <w:rsid w:val="008A2475"/>
    <w:rsid w:val="008A4353"/>
    <w:rsid w:val="008A5CC6"/>
    <w:rsid w:val="008B0BC7"/>
    <w:rsid w:val="008B1619"/>
    <w:rsid w:val="008B1851"/>
    <w:rsid w:val="008B1C17"/>
    <w:rsid w:val="008B33DB"/>
    <w:rsid w:val="008C7728"/>
    <w:rsid w:val="008D7098"/>
    <w:rsid w:val="008D7FAD"/>
    <w:rsid w:val="008E1856"/>
    <w:rsid w:val="008E3610"/>
    <w:rsid w:val="008E76B7"/>
    <w:rsid w:val="008F1D37"/>
    <w:rsid w:val="00900D5B"/>
    <w:rsid w:val="00902810"/>
    <w:rsid w:val="00903BAA"/>
    <w:rsid w:val="009046B6"/>
    <w:rsid w:val="00905905"/>
    <w:rsid w:val="00905A30"/>
    <w:rsid w:val="00905DF4"/>
    <w:rsid w:val="0091126F"/>
    <w:rsid w:val="00914832"/>
    <w:rsid w:val="00915DBD"/>
    <w:rsid w:val="00916F29"/>
    <w:rsid w:val="00916FB9"/>
    <w:rsid w:val="00917CA3"/>
    <w:rsid w:val="00917FA2"/>
    <w:rsid w:val="0092061F"/>
    <w:rsid w:val="00921CC3"/>
    <w:rsid w:val="00922A49"/>
    <w:rsid w:val="009248F9"/>
    <w:rsid w:val="00924EFE"/>
    <w:rsid w:val="009269AC"/>
    <w:rsid w:val="00931907"/>
    <w:rsid w:val="00932985"/>
    <w:rsid w:val="009334DB"/>
    <w:rsid w:val="00934828"/>
    <w:rsid w:val="00937A18"/>
    <w:rsid w:val="00937B19"/>
    <w:rsid w:val="00941DB0"/>
    <w:rsid w:val="0094746A"/>
    <w:rsid w:val="009504E9"/>
    <w:rsid w:val="00952088"/>
    <w:rsid w:val="00952FAC"/>
    <w:rsid w:val="00955408"/>
    <w:rsid w:val="00955714"/>
    <w:rsid w:val="00955A1F"/>
    <w:rsid w:val="00956746"/>
    <w:rsid w:val="009567EB"/>
    <w:rsid w:val="009571BA"/>
    <w:rsid w:val="009577EE"/>
    <w:rsid w:val="00961539"/>
    <w:rsid w:val="00961BD2"/>
    <w:rsid w:val="009620D6"/>
    <w:rsid w:val="00962EE5"/>
    <w:rsid w:val="009640B9"/>
    <w:rsid w:val="009652DF"/>
    <w:rsid w:val="009656AF"/>
    <w:rsid w:val="0096685D"/>
    <w:rsid w:val="009677C0"/>
    <w:rsid w:val="00970B0D"/>
    <w:rsid w:val="009714C7"/>
    <w:rsid w:val="009715C2"/>
    <w:rsid w:val="009736F4"/>
    <w:rsid w:val="00974B2D"/>
    <w:rsid w:val="009757FC"/>
    <w:rsid w:val="009760DF"/>
    <w:rsid w:val="009824E4"/>
    <w:rsid w:val="00983383"/>
    <w:rsid w:val="00984C11"/>
    <w:rsid w:val="00984D8E"/>
    <w:rsid w:val="009863FC"/>
    <w:rsid w:val="00986FFE"/>
    <w:rsid w:val="00987676"/>
    <w:rsid w:val="0099024C"/>
    <w:rsid w:val="00990ED6"/>
    <w:rsid w:val="009915CF"/>
    <w:rsid w:val="009923F3"/>
    <w:rsid w:val="00992916"/>
    <w:rsid w:val="00993A6B"/>
    <w:rsid w:val="00993F08"/>
    <w:rsid w:val="0099403D"/>
    <w:rsid w:val="00994B1D"/>
    <w:rsid w:val="00996DFF"/>
    <w:rsid w:val="009971CA"/>
    <w:rsid w:val="009A09AD"/>
    <w:rsid w:val="009A3012"/>
    <w:rsid w:val="009A3E5B"/>
    <w:rsid w:val="009A4FAF"/>
    <w:rsid w:val="009A5227"/>
    <w:rsid w:val="009B181A"/>
    <w:rsid w:val="009B1931"/>
    <w:rsid w:val="009B36EC"/>
    <w:rsid w:val="009B4850"/>
    <w:rsid w:val="009B4DF2"/>
    <w:rsid w:val="009B5551"/>
    <w:rsid w:val="009B6D3E"/>
    <w:rsid w:val="009B6FD6"/>
    <w:rsid w:val="009B6FF3"/>
    <w:rsid w:val="009C1C9F"/>
    <w:rsid w:val="009C2BCD"/>
    <w:rsid w:val="009C33D9"/>
    <w:rsid w:val="009D2998"/>
    <w:rsid w:val="009D4543"/>
    <w:rsid w:val="009D5921"/>
    <w:rsid w:val="009D6683"/>
    <w:rsid w:val="009E05FF"/>
    <w:rsid w:val="009E24F6"/>
    <w:rsid w:val="009E79D3"/>
    <w:rsid w:val="009F15AE"/>
    <w:rsid w:val="009F1B7E"/>
    <w:rsid w:val="009F310C"/>
    <w:rsid w:val="009F39F5"/>
    <w:rsid w:val="009F5184"/>
    <w:rsid w:val="009F7068"/>
    <w:rsid w:val="009F7C73"/>
    <w:rsid w:val="00A0057E"/>
    <w:rsid w:val="00A01595"/>
    <w:rsid w:val="00A062C0"/>
    <w:rsid w:val="00A06CFF"/>
    <w:rsid w:val="00A13588"/>
    <w:rsid w:val="00A151C2"/>
    <w:rsid w:val="00A15530"/>
    <w:rsid w:val="00A17809"/>
    <w:rsid w:val="00A2045E"/>
    <w:rsid w:val="00A23141"/>
    <w:rsid w:val="00A24921"/>
    <w:rsid w:val="00A25744"/>
    <w:rsid w:val="00A2597F"/>
    <w:rsid w:val="00A26D48"/>
    <w:rsid w:val="00A3251B"/>
    <w:rsid w:val="00A3302A"/>
    <w:rsid w:val="00A3584D"/>
    <w:rsid w:val="00A36C79"/>
    <w:rsid w:val="00A3737B"/>
    <w:rsid w:val="00A4739E"/>
    <w:rsid w:val="00A50476"/>
    <w:rsid w:val="00A51520"/>
    <w:rsid w:val="00A55B4A"/>
    <w:rsid w:val="00A62A32"/>
    <w:rsid w:val="00A65568"/>
    <w:rsid w:val="00A65F5A"/>
    <w:rsid w:val="00A67485"/>
    <w:rsid w:val="00A702FF"/>
    <w:rsid w:val="00A72690"/>
    <w:rsid w:val="00A73118"/>
    <w:rsid w:val="00A741F5"/>
    <w:rsid w:val="00A74381"/>
    <w:rsid w:val="00A769CB"/>
    <w:rsid w:val="00A76E6D"/>
    <w:rsid w:val="00A811DB"/>
    <w:rsid w:val="00A834FD"/>
    <w:rsid w:val="00A83C22"/>
    <w:rsid w:val="00A846D4"/>
    <w:rsid w:val="00A84A79"/>
    <w:rsid w:val="00A9002B"/>
    <w:rsid w:val="00A924E3"/>
    <w:rsid w:val="00A96E54"/>
    <w:rsid w:val="00A97130"/>
    <w:rsid w:val="00AA01BF"/>
    <w:rsid w:val="00AA09F1"/>
    <w:rsid w:val="00AA0F6F"/>
    <w:rsid w:val="00AA12FF"/>
    <w:rsid w:val="00AA3798"/>
    <w:rsid w:val="00AA54AC"/>
    <w:rsid w:val="00AB02B4"/>
    <w:rsid w:val="00AB382D"/>
    <w:rsid w:val="00AB427F"/>
    <w:rsid w:val="00AB512E"/>
    <w:rsid w:val="00AB7E03"/>
    <w:rsid w:val="00AB7EB1"/>
    <w:rsid w:val="00AC0AF4"/>
    <w:rsid w:val="00AC26D2"/>
    <w:rsid w:val="00AC3C00"/>
    <w:rsid w:val="00AC4F51"/>
    <w:rsid w:val="00AC588E"/>
    <w:rsid w:val="00AC5C9B"/>
    <w:rsid w:val="00AC63E6"/>
    <w:rsid w:val="00AC6E01"/>
    <w:rsid w:val="00AC7018"/>
    <w:rsid w:val="00AC77C8"/>
    <w:rsid w:val="00AD20EB"/>
    <w:rsid w:val="00AD4453"/>
    <w:rsid w:val="00AE0CB9"/>
    <w:rsid w:val="00AE2B4C"/>
    <w:rsid w:val="00AE2D56"/>
    <w:rsid w:val="00AE2D90"/>
    <w:rsid w:val="00AE31D9"/>
    <w:rsid w:val="00AE54A1"/>
    <w:rsid w:val="00AE60D9"/>
    <w:rsid w:val="00AE76F3"/>
    <w:rsid w:val="00AE7BFD"/>
    <w:rsid w:val="00AF366B"/>
    <w:rsid w:val="00AF3E58"/>
    <w:rsid w:val="00AF60FA"/>
    <w:rsid w:val="00AF7326"/>
    <w:rsid w:val="00AF7844"/>
    <w:rsid w:val="00B00AFC"/>
    <w:rsid w:val="00B02081"/>
    <w:rsid w:val="00B03D48"/>
    <w:rsid w:val="00B13A64"/>
    <w:rsid w:val="00B15538"/>
    <w:rsid w:val="00B1666B"/>
    <w:rsid w:val="00B179BF"/>
    <w:rsid w:val="00B206CB"/>
    <w:rsid w:val="00B21446"/>
    <w:rsid w:val="00B26663"/>
    <w:rsid w:val="00B26A15"/>
    <w:rsid w:val="00B30909"/>
    <w:rsid w:val="00B32255"/>
    <w:rsid w:val="00B35158"/>
    <w:rsid w:val="00B3618F"/>
    <w:rsid w:val="00B37110"/>
    <w:rsid w:val="00B40380"/>
    <w:rsid w:val="00B419FA"/>
    <w:rsid w:val="00B449C5"/>
    <w:rsid w:val="00B468C5"/>
    <w:rsid w:val="00B46A2E"/>
    <w:rsid w:val="00B47167"/>
    <w:rsid w:val="00B56349"/>
    <w:rsid w:val="00B60FB4"/>
    <w:rsid w:val="00B61242"/>
    <w:rsid w:val="00B6234D"/>
    <w:rsid w:val="00B64093"/>
    <w:rsid w:val="00B66F03"/>
    <w:rsid w:val="00B70289"/>
    <w:rsid w:val="00B70957"/>
    <w:rsid w:val="00B72867"/>
    <w:rsid w:val="00B7300D"/>
    <w:rsid w:val="00B75EC8"/>
    <w:rsid w:val="00B80DEB"/>
    <w:rsid w:val="00B80F9D"/>
    <w:rsid w:val="00B81017"/>
    <w:rsid w:val="00B83042"/>
    <w:rsid w:val="00B84C97"/>
    <w:rsid w:val="00B84D0F"/>
    <w:rsid w:val="00B851DD"/>
    <w:rsid w:val="00B85E2E"/>
    <w:rsid w:val="00B86EA0"/>
    <w:rsid w:val="00B870DC"/>
    <w:rsid w:val="00B90834"/>
    <w:rsid w:val="00B91383"/>
    <w:rsid w:val="00B919B9"/>
    <w:rsid w:val="00B937D2"/>
    <w:rsid w:val="00B95D72"/>
    <w:rsid w:val="00B96368"/>
    <w:rsid w:val="00B96CEB"/>
    <w:rsid w:val="00B9751A"/>
    <w:rsid w:val="00BA02EC"/>
    <w:rsid w:val="00BA1A71"/>
    <w:rsid w:val="00BA43BC"/>
    <w:rsid w:val="00BA5856"/>
    <w:rsid w:val="00BB096A"/>
    <w:rsid w:val="00BB0D21"/>
    <w:rsid w:val="00BB18ED"/>
    <w:rsid w:val="00BB22F8"/>
    <w:rsid w:val="00BB3F00"/>
    <w:rsid w:val="00BB4AEE"/>
    <w:rsid w:val="00BB5404"/>
    <w:rsid w:val="00BB5D7D"/>
    <w:rsid w:val="00BC115B"/>
    <w:rsid w:val="00BC3130"/>
    <w:rsid w:val="00BC44E6"/>
    <w:rsid w:val="00BC7920"/>
    <w:rsid w:val="00BD0764"/>
    <w:rsid w:val="00BD2AE0"/>
    <w:rsid w:val="00BD307C"/>
    <w:rsid w:val="00BD67C9"/>
    <w:rsid w:val="00BD7051"/>
    <w:rsid w:val="00BD7A72"/>
    <w:rsid w:val="00BE03A1"/>
    <w:rsid w:val="00BE0EAB"/>
    <w:rsid w:val="00BE1381"/>
    <w:rsid w:val="00BE186B"/>
    <w:rsid w:val="00BE2D7A"/>
    <w:rsid w:val="00BE318D"/>
    <w:rsid w:val="00BE371E"/>
    <w:rsid w:val="00BE4ECA"/>
    <w:rsid w:val="00BE57A0"/>
    <w:rsid w:val="00BE6A36"/>
    <w:rsid w:val="00BF0073"/>
    <w:rsid w:val="00BF06BA"/>
    <w:rsid w:val="00BF1DA9"/>
    <w:rsid w:val="00BF3D1B"/>
    <w:rsid w:val="00BF6B32"/>
    <w:rsid w:val="00BF7698"/>
    <w:rsid w:val="00C0117F"/>
    <w:rsid w:val="00C012CA"/>
    <w:rsid w:val="00C03615"/>
    <w:rsid w:val="00C036A4"/>
    <w:rsid w:val="00C03B60"/>
    <w:rsid w:val="00C041B6"/>
    <w:rsid w:val="00C0650F"/>
    <w:rsid w:val="00C1208F"/>
    <w:rsid w:val="00C123EE"/>
    <w:rsid w:val="00C1270B"/>
    <w:rsid w:val="00C15C73"/>
    <w:rsid w:val="00C21412"/>
    <w:rsid w:val="00C221C3"/>
    <w:rsid w:val="00C242CD"/>
    <w:rsid w:val="00C25EB6"/>
    <w:rsid w:val="00C273A4"/>
    <w:rsid w:val="00C27892"/>
    <w:rsid w:val="00C27D80"/>
    <w:rsid w:val="00C30341"/>
    <w:rsid w:val="00C308F6"/>
    <w:rsid w:val="00C30C3E"/>
    <w:rsid w:val="00C32362"/>
    <w:rsid w:val="00C32E68"/>
    <w:rsid w:val="00C3350C"/>
    <w:rsid w:val="00C33C0E"/>
    <w:rsid w:val="00C37EA3"/>
    <w:rsid w:val="00C41293"/>
    <w:rsid w:val="00C44393"/>
    <w:rsid w:val="00C44861"/>
    <w:rsid w:val="00C44D31"/>
    <w:rsid w:val="00C50487"/>
    <w:rsid w:val="00C50DE6"/>
    <w:rsid w:val="00C51ABE"/>
    <w:rsid w:val="00C53C7E"/>
    <w:rsid w:val="00C53D8C"/>
    <w:rsid w:val="00C55237"/>
    <w:rsid w:val="00C57287"/>
    <w:rsid w:val="00C60BF2"/>
    <w:rsid w:val="00C61F4A"/>
    <w:rsid w:val="00C63055"/>
    <w:rsid w:val="00C637B7"/>
    <w:rsid w:val="00C642FA"/>
    <w:rsid w:val="00C65691"/>
    <w:rsid w:val="00C6634F"/>
    <w:rsid w:val="00C6650C"/>
    <w:rsid w:val="00C677BC"/>
    <w:rsid w:val="00C67C7D"/>
    <w:rsid w:val="00C7176B"/>
    <w:rsid w:val="00C7216A"/>
    <w:rsid w:val="00C74758"/>
    <w:rsid w:val="00C7550D"/>
    <w:rsid w:val="00C80503"/>
    <w:rsid w:val="00C80D15"/>
    <w:rsid w:val="00C82351"/>
    <w:rsid w:val="00C84619"/>
    <w:rsid w:val="00C855FA"/>
    <w:rsid w:val="00C85C5B"/>
    <w:rsid w:val="00C86CE1"/>
    <w:rsid w:val="00C872E0"/>
    <w:rsid w:val="00C900C5"/>
    <w:rsid w:val="00C97384"/>
    <w:rsid w:val="00CA2597"/>
    <w:rsid w:val="00CA3A72"/>
    <w:rsid w:val="00CA53DE"/>
    <w:rsid w:val="00CA5511"/>
    <w:rsid w:val="00CB09D6"/>
    <w:rsid w:val="00CB0FCA"/>
    <w:rsid w:val="00CB16B6"/>
    <w:rsid w:val="00CB1A2B"/>
    <w:rsid w:val="00CB2A37"/>
    <w:rsid w:val="00CB36B8"/>
    <w:rsid w:val="00CB3705"/>
    <w:rsid w:val="00CB3A0F"/>
    <w:rsid w:val="00CB4BD8"/>
    <w:rsid w:val="00CB656F"/>
    <w:rsid w:val="00CC0A68"/>
    <w:rsid w:val="00CC0E42"/>
    <w:rsid w:val="00CC2633"/>
    <w:rsid w:val="00CC2939"/>
    <w:rsid w:val="00CC47E8"/>
    <w:rsid w:val="00CC789D"/>
    <w:rsid w:val="00CD294A"/>
    <w:rsid w:val="00CD31D1"/>
    <w:rsid w:val="00CD3D46"/>
    <w:rsid w:val="00CD52F5"/>
    <w:rsid w:val="00CD57CB"/>
    <w:rsid w:val="00CD5EE5"/>
    <w:rsid w:val="00CD77BD"/>
    <w:rsid w:val="00CE0EB8"/>
    <w:rsid w:val="00CE1178"/>
    <w:rsid w:val="00CE2886"/>
    <w:rsid w:val="00CE2D17"/>
    <w:rsid w:val="00CE352C"/>
    <w:rsid w:val="00CE447F"/>
    <w:rsid w:val="00CE4A02"/>
    <w:rsid w:val="00CE5C7C"/>
    <w:rsid w:val="00CF0353"/>
    <w:rsid w:val="00CF0EFB"/>
    <w:rsid w:val="00CF1B0D"/>
    <w:rsid w:val="00CF20E7"/>
    <w:rsid w:val="00CF248A"/>
    <w:rsid w:val="00CF36E2"/>
    <w:rsid w:val="00CF38C5"/>
    <w:rsid w:val="00CF49EF"/>
    <w:rsid w:val="00CF4DD2"/>
    <w:rsid w:val="00CF680E"/>
    <w:rsid w:val="00D00564"/>
    <w:rsid w:val="00D00FAE"/>
    <w:rsid w:val="00D0166B"/>
    <w:rsid w:val="00D01677"/>
    <w:rsid w:val="00D01A53"/>
    <w:rsid w:val="00D02B80"/>
    <w:rsid w:val="00D0749F"/>
    <w:rsid w:val="00D0787C"/>
    <w:rsid w:val="00D10F06"/>
    <w:rsid w:val="00D14889"/>
    <w:rsid w:val="00D14BFF"/>
    <w:rsid w:val="00D160F8"/>
    <w:rsid w:val="00D20B9B"/>
    <w:rsid w:val="00D2200F"/>
    <w:rsid w:val="00D223D8"/>
    <w:rsid w:val="00D253FB"/>
    <w:rsid w:val="00D27640"/>
    <w:rsid w:val="00D31B92"/>
    <w:rsid w:val="00D35785"/>
    <w:rsid w:val="00D40925"/>
    <w:rsid w:val="00D4262E"/>
    <w:rsid w:val="00D433EB"/>
    <w:rsid w:val="00D471DE"/>
    <w:rsid w:val="00D50722"/>
    <w:rsid w:val="00D51507"/>
    <w:rsid w:val="00D53232"/>
    <w:rsid w:val="00D53C56"/>
    <w:rsid w:val="00D54DB6"/>
    <w:rsid w:val="00D55AB6"/>
    <w:rsid w:val="00D64AC4"/>
    <w:rsid w:val="00D65B26"/>
    <w:rsid w:val="00D66EDA"/>
    <w:rsid w:val="00D673CC"/>
    <w:rsid w:val="00D67AB7"/>
    <w:rsid w:val="00D67BD7"/>
    <w:rsid w:val="00D67DC6"/>
    <w:rsid w:val="00D71940"/>
    <w:rsid w:val="00D71A6F"/>
    <w:rsid w:val="00D76A78"/>
    <w:rsid w:val="00D800E0"/>
    <w:rsid w:val="00D80C95"/>
    <w:rsid w:val="00D8546F"/>
    <w:rsid w:val="00D86325"/>
    <w:rsid w:val="00D87616"/>
    <w:rsid w:val="00D90CF8"/>
    <w:rsid w:val="00D9154F"/>
    <w:rsid w:val="00D91F76"/>
    <w:rsid w:val="00D92A27"/>
    <w:rsid w:val="00D92A72"/>
    <w:rsid w:val="00D93817"/>
    <w:rsid w:val="00D95947"/>
    <w:rsid w:val="00D95CDE"/>
    <w:rsid w:val="00DA33B0"/>
    <w:rsid w:val="00DA4855"/>
    <w:rsid w:val="00DA4C08"/>
    <w:rsid w:val="00DB149F"/>
    <w:rsid w:val="00DB4FAF"/>
    <w:rsid w:val="00DB517A"/>
    <w:rsid w:val="00DC1A5A"/>
    <w:rsid w:val="00DC2379"/>
    <w:rsid w:val="00DC40D8"/>
    <w:rsid w:val="00DC40FA"/>
    <w:rsid w:val="00DC4AEC"/>
    <w:rsid w:val="00DC4FA8"/>
    <w:rsid w:val="00DC51F9"/>
    <w:rsid w:val="00DC7666"/>
    <w:rsid w:val="00DD079A"/>
    <w:rsid w:val="00DD2A33"/>
    <w:rsid w:val="00DD3CC4"/>
    <w:rsid w:val="00DD3E6D"/>
    <w:rsid w:val="00DD5EC1"/>
    <w:rsid w:val="00DD7378"/>
    <w:rsid w:val="00DD78DE"/>
    <w:rsid w:val="00DE01A6"/>
    <w:rsid w:val="00DE0AEF"/>
    <w:rsid w:val="00DE0E1E"/>
    <w:rsid w:val="00DE1648"/>
    <w:rsid w:val="00DE16F1"/>
    <w:rsid w:val="00DE18C5"/>
    <w:rsid w:val="00DE3047"/>
    <w:rsid w:val="00DE39BF"/>
    <w:rsid w:val="00DE4D8A"/>
    <w:rsid w:val="00DE6A12"/>
    <w:rsid w:val="00DF17A2"/>
    <w:rsid w:val="00DF24E7"/>
    <w:rsid w:val="00DF47FB"/>
    <w:rsid w:val="00DF5935"/>
    <w:rsid w:val="00DF5F84"/>
    <w:rsid w:val="00DF793D"/>
    <w:rsid w:val="00DF7F58"/>
    <w:rsid w:val="00E00E7B"/>
    <w:rsid w:val="00E0214C"/>
    <w:rsid w:val="00E051A9"/>
    <w:rsid w:val="00E0620F"/>
    <w:rsid w:val="00E108F3"/>
    <w:rsid w:val="00E151DC"/>
    <w:rsid w:val="00E15395"/>
    <w:rsid w:val="00E16E59"/>
    <w:rsid w:val="00E17A04"/>
    <w:rsid w:val="00E20529"/>
    <w:rsid w:val="00E20A9D"/>
    <w:rsid w:val="00E20D50"/>
    <w:rsid w:val="00E21C3F"/>
    <w:rsid w:val="00E23A0F"/>
    <w:rsid w:val="00E23DD5"/>
    <w:rsid w:val="00E26B75"/>
    <w:rsid w:val="00E304CD"/>
    <w:rsid w:val="00E32A5B"/>
    <w:rsid w:val="00E3466A"/>
    <w:rsid w:val="00E3566F"/>
    <w:rsid w:val="00E361FB"/>
    <w:rsid w:val="00E3729B"/>
    <w:rsid w:val="00E41733"/>
    <w:rsid w:val="00E436B4"/>
    <w:rsid w:val="00E437B0"/>
    <w:rsid w:val="00E438F1"/>
    <w:rsid w:val="00E44227"/>
    <w:rsid w:val="00E4457D"/>
    <w:rsid w:val="00E5385E"/>
    <w:rsid w:val="00E543D2"/>
    <w:rsid w:val="00E568E0"/>
    <w:rsid w:val="00E56CA8"/>
    <w:rsid w:val="00E572DD"/>
    <w:rsid w:val="00E608FC"/>
    <w:rsid w:val="00E60B72"/>
    <w:rsid w:val="00E636AC"/>
    <w:rsid w:val="00E64141"/>
    <w:rsid w:val="00E64165"/>
    <w:rsid w:val="00E66030"/>
    <w:rsid w:val="00E705CE"/>
    <w:rsid w:val="00E709CA"/>
    <w:rsid w:val="00E73E9A"/>
    <w:rsid w:val="00E76E5F"/>
    <w:rsid w:val="00E77011"/>
    <w:rsid w:val="00E77A35"/>
    <w:rsid w:val="00E77A7E"/>
    <w:rsid w:val="00E80D03"/>
    <w:rsid w:val="00E81E03"/>
    <w:rsid w:val="00E83087"/>
    <w:rsid w:val="00E85111"/>
    <w:rsid w:val="00E85F22"/>
    <w:rsid w:val="00E86A12"/>
    <w:rsid w:val="00E87F5A"/>
    <w:rsid w:val="00E92E20"/>
    <w:rsid w:val="00E93EF2"/>
    <w:rsid w:val="00E94375"/>
    <w:rsid w:val="00E96937"/>
    <w:rsid w:val="00E9713E"/>
    <w:rsid w:val="00E972CD"/>
    <w:rsid w:val="00E975DD"/>
    <w:rsid w:val="00E97A38"/>
    <w:rsid w:val="00EA0309"/>
    <w:rsid w:val="00EA3518"/>
    <w:rsid w:val="00EB03D7"/>
    <w:rsid w:val="00EB0A8A"/>
    <w:rsid w:val="00EB1A46"/>
    <w:rsid w:val="00EB1BCB"/>
    <w:rsid w:val="00EC08BC"/>
    <w:rsid w:val="00EC16C3"/>
    <w:rsid w:val="00EC221C"/>
    <w:rsid w:val="00EC59FF"/>
    <w:rsid w:val="00ED060E"/>
    <w:rsid w:val="00ED19FF"/>
    <w:rsid w:val="00ED33E3"/>
    <w:rsid w:val="00ED497B"/>
    <w:rsid w:val="00ED4E68"/>
    <w:rsid w:val="00ED74DD"/>
    <w:rsid w:val="00EE0A55"/>
    <w:rsid w:val="00EE3E82"/>
    <w:rsid w:val="00EE757D"/>
    <w:rsid w:val="00EF6639"/>
    <w:rsid w:val="00EF7B25"/>
    <w:rsid w:val="00F0101F"/>
    <w:rsid w:val="00F01652"/>
    <w:rsid w:val="00F0203C"/>
    <w:rsid w:val="00F030D0"/>
    <w:rsid w:val="00F03158"/>
    <w:rsid w:val="00F04C96"/>
    <w:rsid w:val="00F06143"/>
    <w:rsid w:val="00F075E6"/>
    <w:rsid w:val="00F10926"/>
    <w:rsid w:val="00F11439"/>
    <w:rsid w:val="00F14D4F"/>
    <w:rsid w:val="00F1537E"/>
    <w:rsid w:val="00F155ED"/>
    <w:rsid w:val="00F16C0C"/>
    <w:rsid w:val="00F17F29"/>
    <w:rsid w:val="00F203E3"/>
    <w:rsid w:val="00F21632"/>
    <w:rsid w:val="00F220AF"/>
    <w:rsid w:val="00F2530D"/>
    <w:rsid w:val="00F2598D"/>
    <w:rsid w:val="00F32011"/>
    <w:rsid w:val="00F321FF"/>
    <w:rsid w:val="00F34DA3"/>
    <w:rsid w:val="00F35EDE"/>
    <w:rsid w:val="00F36AB8"/>
    <w:rsid w:val="00F36C16"/>
    <w:rsid w:val="00F405B1"/>
    <w:rsid w:val="00F40C21"/>
    <w:rsid w:val="00F43DEB"/>
    <w:rsid w:val="00F458E3"/>
    <w:rsid w:val="00F476A4"/>
    <w:rsid w:val="00F500E6"/>
    <w:rsid w:val="00F51845"/>
    <w:rsid w:val="00F51D6C"/>
    <w:rsid w:val="00F53EF0"/>
    <w:rsid w:val="00F5708B"/>
    <w:rsid w:val="00F57211"/>
    <w:rsid w:val="00F62AB8"/>
    <w:rsid w:val="00F6465D"/>
    <w:rsid w:val="00F64A7F"/>
    <w:rsid w:val="00F67DB1"/>
    <w:rsid w:val="00F7042E"/>
    <w:rsid w:val="00F71E79"/>
    <w:rsid w:val="00F721EC"/>
    <w:rsid w:val="00F73A1F"/>
    <w:rsid w:val="00F755A9"/>
    <w:rsid w:val="00F75CF3"/>
    <w:rsid w:val="00F82994"/>
    <w:rsid w:val="00F85FA5"/>
    <w:rsid w:val="00F86E09"/>
    <w:rsid w:val="00F912F3"/>
    <w:rsid w:val="00F91DC1"/>
    <w:rsid w:val="00FA517F"/>
    <w:rsid w:val="00FB04D2"/>
    <w:rsid w:val="00FB1109"/>
    <w:rsid w:val="00FB224A"/>
    <w:rsid w:val="00FB399E"/>
    <w:rsid w:val="00FB578B"/>
    <w:rsid w:val="00FB5C14"/>
    <w:rsid w:val="00FC2E4B"/>
    <w:rsid w:val="00FC39F1"/>
    <w:rsid w:val="00FC4CE7"/>
    <w:rsid w:val="00FC4D15"/>
    <w:rsid w:val="00FC7E1B"/>
    <w:rsid w:val="00FD0817"/>
    <w:rsid w:val="00FD1357"/>
    <w:rsid w:val="00FD169E"/>
    <w:rsid w:val="00FD6481"/>
    <w:rsid w:val="00FE1C31"/>
    <w:rsid w:val="00FE1FCB"/>
    <w:rsid w:val="00FE2CB7"/>
    <w:rsid w:val="00FE44C3"/>
    <w:rsid w:val="00FE6CE7"/>
    <w:rsid w:val="00FF2AC0"/>
    <w:rsid w:val="00FF3919"/>
    <w:rsid w:val="00FF3CCF"/>
    <w:rsid w:val="00FF6307"/>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1745"/>
  <w15:chartTrackingRefBased/>
  <w15:docId w15:val="{88296D30-63E9-4627-9747-4F692DDF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EC9"/>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5314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79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79B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B179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52EC9"/>
    <w:pPr>
      <w:keepNext/>
      <w:keepLines/>
      <w:spacing w:before="200"/>
      <w:outlineLvl w:val="5"/>
    </w:pPr>
    <w:rPr>
      <w:rFonts w:ascii="Calibri Light" w:hAnsi="Calibri Light"/>
      <w:i/>
      <w:iCs/>
      <w:color w:val="1F4D78"/>
    </w:rPr>
  </w:style>
  <w:style w:type="paragraph" w:styleId="Heading7">
    <w:name w:val="heading 7"/>
    <w:basedOn w:val="Normal"/>
    <w:next w:val="Normal"/>
    <w:link w:val="Heading7Char"/>
    <w:qFormat/>
    <w:rsid w:val="00852EC9"/>
    <w:pPr>
      <w:keepNext/>
      <w:autoSpaceDE w:val="0"/>
      <w:autoSpaceDN w:val="0"/>
      <w:outlineLvl w:val="6"/>
    </w:pPr>
    <w:rPr>
      <w:sz w:val="28"/>
      <w:szCs w:val="28"/>
    </w:rPr>
  </w:style>
  <w:style w:type="paragraph" w:styleId="Heading8">
    <w:name w:val="heading 8"/>
    <w:basedOn w:val="Normal"/>
    <w:next w:val="Normal"/>
    <w:link w:val="Heading8Char"/>
    <w:uiPriority w:val="9"/>
    <w:semiHidden/>
    <w:unhideWhenUsed/>
    <w:qFormat/>
    <w:rsid w:val="00B179B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852EC9"/>
    <w:rPr>
      <w:rFonts w:ascii="Calibri Light" w:eastAsia="Times New Roman" w:hAnsi="Calibri Light" w:cs="Times New Roman"/>
      <w:i/>
      <w:iCs/>
      <w:color w:val="1F4D78"/>
      <w:sz w:val="24"/>
      <w:szCs w:val="24"/>
      <w:lang w:val="fr-FR" w:eastAsia="fr-FR"/>
    </w:rPr>
  </w:style>
  <w:style w:type="character" w:customStyle="1" w:styleId="Heading7Char">
    <w:name w:val="Heading 7 Char"/>
    <w:basedOn w:val="DefaultParagraphFont"/>
    <w:link w:val="Heading7"/>
    <w:rsid w:val="00852EC9"/>
    <w:rPr>
      <w:rFonts w:ascii="Times New Roman" w:eastAsia="Times New Roman" w:hAnsi="Times New Roman" w:cs="Times New Roman"/>
      <w:sz w:val="28"/>
      <w:szCs w:val="28"/>
      <w:lang w:val="fr-FR" w:eastAsia="fr-FR"/>
    </w:rPr>
  </w:style>
  <w:style w:type="paragraph" w:styleId="Footer">
    <w:name w:val="footer"/>
    <w:aliases w:val="Pied de page Car Car Car"/>
    <w:basedOn w:val="Normal"/>
    <w:link w:val="FooterChar"/>
    <w:uiPriority w:val="99"/>
    <w:rsid w:val="00852EC9"/>
    <w:pPr>
      <w:tabs>
        <w:tab w:val="center" w:pos="4536"/>
        <w:tab w:val="right" w:pos="9072"/>
      </w:tabs>
    </w:pPr>
  </w:style>
  <w:style w:type="character" w:customStyle="1" w:styleId="FooterChar">
    <w:name w:val="Footer Char"/>
    <w:aliases w:val="Pied de page Car Car Car Char"/>
    <w:basedOn w:val="DefaultParagraphFont"/>
    <w:link w:val="Footer"/>
    <w:uiPriority w:val="99"/>
    <w:rsid w:val="00852EC9"/>
    <w:rPr>
      <w:rFonts w:ascii="Times New Roman" w:eastAsia="Times New Roman" w:hAnsi="Times New Roman" w:cs="Times New Roman"/>
      <w:sz w:val="24"/>
      <w:szCs w:val="24"/>
      <w:lang w:val="fr-FR" w:eastAsia="fr-FR"/>
    </w:rPr>
  </w:style>
  <w:style w:type="paragraph" w:styleId="ListParagraph">
    <w:name w:val="List Paragraph"/>
    <w:aliases w:val="bk paragraph,lp1,Bullet List,FooterText,numbered,List Paragraph1,Paragraphe de liste1,Bulletr List Paragraph,列出段落,列出段落1,Bullet 1,Use Case List Paragraph,Page Titles,List Paragraph2,List Paragraph21,Listeafsnit1,Parágrafo da Lista1"/>
    <w:basedOn w:val="Normal"/>
    <w:link w:val="ListParagraphChar"/>
    <w:uiPriority w:val="34"/>
    <w:qFormat/>
    <w:rsid w:val="00852EC9"/>
    <w:pPr>
      <w:ind w:left="720"/>
      <w:contextualSpacing/>
    </w:pPr>
  </w:style>
  <w:style w:type="paragraph" w:styleId="BlockText">
    <w:name w:val="Block Text"/>
    <w:basedOn w:val="Normal"/>
    <w:uiPriority w:val="99"/>
    <w:rsid w:val="00852EC9"/>
    <w:pPr>
      <w:suppressAutoHyphens/>
      <w:ind w:left="1253" w:right="-72" w:hanging="533"/>
    </w:pPr>
    <w:rPr>
      <w:rFonts w:ascii="Calibri" w:hAnsi="Calibri"/>
      <w:sz w:val="23"/>
      <w:szCs w:val="23"/>
    </w:rPr>
  </w:style>
  <w:style w:type="paragraph" w:styleId="BodyText">
    <w:name w:val="Body Text"/>
    <w:basedOn w:val="Normal"/>
    <w:link w:val="BodyTextChar"/>
    <w:uiPriority w:val="99"/>
    <w:unhideWhenUsed/>
    <w:rsid w:val="00852EC9"/>
    <w:pPr>
      <w:spacing w:after="120"/>
    </w:pPr>
  </w:style>
  <w:style w:type="character" w:customStyle="1" w:styleId="BodyTextChar">
    <w:name w:val="Body Text Char"/>
    <w:basedOn w:val="DefaultParagraphFont"/>
    <w:link w:val="BodyText"/>
    <w:uiPriority w:val="99"/>
    <w:rsid w:val="00852EC9"/>
    <w:rPr>
      <w:rFonts w:ascii="Times New Roman" w:eastAsia="Times New Roman" w:hAnsi="Times New Roman" w:cs="Times New Roman"/>
      <w:sz w:val="24"/>
      <w:szCs w:val="24"/>
      <w:lang w:val="fr-FR" w:eastAsia="fr-FR"/>
    </w:rPr>
  </w:style>
  <w:style w:type="character" w:customStyle="1" w:styleId="CommentTextChar">
    <w:name w:val="Comment Text Char"/>
    <w:link w:val="CommentText"/>
    <w:uiPriority w:val="99"/>
    <w:semiHidden/>
    <w:rsid w:val="00852EC9"/>
    <w:rPr>
      <w:rFonts w:ascii="Times New Roman" w:eastAsia="Times New Roman" w:hAnsi="Times New Roman" w:cs="Times New Roman"/>
      <w:sz w:val="20"/>
      <w:szCs w:val="20"/>
      <w:lang w:eastAsia="fr-FR"/>
    </w:rPr>
  </w:style>
  <w:style w:type="paragraph" w:styleId="CommentText">
    <w:name w:val="annotation text"/>
    <w:basedOn w:val="Normal"/>
    <w:link w:val="CommentTextChar"/>
    <w:uiPriority w:val="99"/>
    <w:semiHidden/>
    <w:unhideWhenUsed/>
    <w:rsid w:val="00852EC9"/>
    <w:rPr>
      <w:sz w:val="20"/>
      <w:szCs w:val="20"/>
      <w:lang w:val="en-US"/>
    </w:rPr>
  </w:style>
  <w:style w:type="character" w:customStyle="1" w:styleId="CommentTextChar1">
    <w:name w:val="Comment Text Char1"/>
    <w:basedOn w:val="DefaultParagraphFont"/>
    <w:uiPriority w:val="99"/>
    <w:semiHidden/>
    <w:rsid w:val="00852EC9"/>
    <w:rPr>
      <w:rFonts w:ascii="Times New Roman" w:eastAsia="Times New Roman" w:hAnsi="Times New Roman" w:cs="Times New Roman"/>
      <w:sz w:val="20"/>
      <w:szCs w:val="20"/>
      <w:lang w:val="fr-FR" w:eastAsia="fr-FR"/>
    </w:rPr>
  </w:style>
  <w:style w:type="paragraph" w:customStyle="1" w:styleId="bodytext0">
    <w:name w:val="bodytext"/>
    <w:basedOn w:val="Normal"/>
    <w:rsid w:val="00852EC9"/>
    <w:pPr>
      <w:spacing w:before="100" w:beforeAutospacing="1" w:after="100" w:afterAutospacing="1"/>
    </w:pPr>
    <w:rPr>
      <w:lang w:val="en-GB" w:eastAsia="en-GB"/>
    </w:rPr>
  </w:style>
  <w:style w:type="character" w:customStyle="1" w:styleId="ListParagraphChar">
    <w:name w:val="List Paragraph Char"/>
    <w:aliases w:val="bk paragraph Char,lp1 Char,Bullet List Char,FooterText Char,numbered Char,List Paragraph1 Char,Paragraphe de liste1 Char,Bulletr List Paragraph Char,列出段落 Char,列出段落1 Char,Bullet 1 Char,Use Case List Paragraph Char,Page Titles Char"/>
    <w:link w:val="ListParagraph"/>
    <w:uiPriority w:val="34"/>
    <w:qFormat/>
    <w:rsid w:val="00852EC9"/>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4C4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D"/>
    <w:rPr>
      <w:rFonts w:ascii="Segoe UI" w:eastAsia="Times New Roman" w:hAnsi="Segoe UI" w:cs="Segoe UI"/>
      <w:sz w:val="18"/>
      <w:szCs w:val="18"/>
      <w:lang w:val="fr-FR" w:eastAsia="fr-FR"/>
    </w:rPr>
  </w:style>
  <w:style w:type="paragraph" w:styleId="BodyText2">
    <w:name w:val="Body Text 2"/>
    <w:basedOn w:val="Normal"/>
    <w:link w:val="BodyText2Char"/>
    <w:uiPriority w:val="99"/>
    <w:semiHidden/>
    <w:unhideWhenUsed/>
    <w:rsid w:val="00D31B92"/>
    <w:pPr>
      <w:spacing w:after="120" w:line="480" w:lineRule="auto"/>
    </w:pPr>
  </w:style>
  <w:style w:type="character" w:customStyle="1" w:styleId="BodyText2Char">
    <w:name w:val="Body Text 2 Char"/>
    <w:basedOn w:val="DefaultParagraphFont"/>
    <w:link w:val="BodyText2"/>
    <w:uiPriority w:val="99"/>
    <w:semiHidden/>
    <w:rsid w:val="00D31B92"/>
    <w:rPr>
      <w:rFonts w:ascii="Times New Roman" w:eastAsia="Times New Roman" w:hAnsi="Times New Roman" w:cs="Times New Roman"/>
      <w:sz w:val="24"/>
      <w:szCs w:val="24"/>
      <w:lang w:val="fr-FR" w:eastAsia="fr-FR"/>
    </w:rPr>
  </w:style>
  <w:style w:type="paragraph" w:styleId="FootnoteText">
    <w:name w:val="footnote text"/>
    <w:basedOn w:val="Normal"/>
    <w:link w:val="FootnoteTextChar"/>
    <w:uiPriority w:val="99"/>
    <w:semiHidden/>
    <w:unhideWhenUsed/>
    <w:rsid w:val="00D31B92"/>
    <w:rPr>
      <w:sz w:val="20"/>
      <w:szCs w:val="20"/>
    </w:rPr>
  </w:style>
  <w:style w:type="character" w:customStyle="1" w:styleId="FootnoteTextChar">
    <w:name w:val="Footnote Text Char"/>
    <w:basedOn w:val="DefaultParagraphFont"/>
    <w:link w:val="FootnoteText"/>
    <w:uiPriority w:val="99"/>
    <w:semiHidden/>
    <w:rsid w:val="00D31B92"/>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rsid w:val="00D31B92"/>
    <w:rPr>
      <w:rFonts w:ascii="Times New Roman" w:hAnsi="Times New Roman" w:cs="Times New Roman"/>
      <w:color w:val="auto"/>
      <w:spacing w:val="0"/>
      <w:kern w:val="0"/>
      <w:position w:val="0"/>
      <w:sz w:val="20"/>
      <w:u w:val="none"/>
      <w:vertAlign w:val="superscript"/>
    </w:rPr>
  </w:style>
  <w:style w:type="character" w:styleId="CommentReference">
    <w:name w:val="annotation reference"/>
    <w:basedOn w:val="DefaultParagraphFont"/>
    <w:uiPriority w:val="99"/>
    <w:semiHidden/>
    <w:unhideWhenUsed/>
    <w:rsid w:val="006F7E8A"/>
    <w:rPr>
      <w:sz w:val="16"/>
      <w:szCs w:val="16"/>
    </w:rPr>
  </w:style>
  <w:style w:type="paragraph" w:styleId="CommentSubject">
    <w:name w:val="annotation subject"/>
    <w:basedOn w:val="CommentText"/>
    <w:next w:val="CommentText"/>
    <w:link w:val="CommentSubjectChar"/>
    <w:uiPriority w:val="99"/>
    <w:semiHidden/>
    <w:unhideWhenUsed/>
    <w:rsid w:val="006F7E8A"/>
    <w:rPr>
      <w:b/>
      <w:bCs/>
      <w:lang w:val="fr-FR"/>
    </w:rPr>
  </w:style>
  <w:style w:type="character" w:customStyle="1" w:styleId="CommentSubjectChar">
    <w:name w:val="Comment Subject Char"/>
    <w:basedOn w:val="CommentTextChar"/>
    <w:link w:val="CommentSubject"/>
    <w:uiPriority w:val="99"/>
    <w:semiHidden/>
    <w:rsid w:val="006F7E8A"/>
    <w:rPr>
      <w:rFonts w:ascii="Times New Roman" w:eastAsia="Times New Roman" w:hAnsi="Times New Roman" w:cs="Times New Roman"/>
      <w:b/>
      <w:bCs/>
      <w:sz w:val="20"/>
      <w:szCs w:val="20"/>
      <w:lang w:val="fr-FR" w:eastAsia="fr-FR"/>
    </w:rPr>
  </w:style>
  <w:style w:type="character" w:customStyle="1" w:styleId="Heading1Char">
    <w:name w:val="Heading 1 Char"/>
    <w:basedOn w:val="DefaultParagraphFont"/>
    <w:link w:val="Heading1"/>
    <w:uiPriority w:val="9"/>
    <w:rsid w:val="005314A9"/>
    <w:rPr>
      <w:rFonts w:asciiTheme="majorHAnsi" w:eastAsiaTheme="majorEastAsia" w:hAnsiTheme="majorHAnsi" w:cstheme="majorBidi"/>
      <w:color w:val="2E74B5" w:themeColor="accent1" w:themeShade="BF"/>
      <w:sz w:val="32"/>
      <w:szCs w:val="32"/>
      <w:lang w:val="fr-FR" w:eastAsia="fr-FR"/>
    </w:rPr>
  </w:style>
  <w:style w:type="paragraph" w:customStyle="1" w:styleId="N1">
    <w:name w:val="N1"/>
    <w:basedOn w:val="Normal"/>
    <w:autoRedefine/>
    <w:uiPriority w:val="99"/>
    <w:rsid w:val="001451A5"/>
    <w:pPr>
      <w:widowControl w:val="0"/>
      <w:tabs>
        <w:tab w:val="left" w:pos="-720"/>
      </w:tabs>
      <w:suppressAutoHyphens/>
      <w:jc w:val="both"/>
    </w:pPr>
    <w:rPr>
      <w:rFonts w:ascii="Garamond" w:hAnsi="Garamond"/>
      <w:spacing w:val="-3"/>
      <w:lang w:eastAsia="en-US"/>
    </w:rPr>
  </w:style>
  <w:style w:type="character" w:customStyle="1" w:styleId="Heading2Char">
    <w:name w:val="Heading 2 Char"/>
    <w:basedOn w:val="DefaultParagraphFont"/>
    <w:link w:val="Heading2"/>
    <w:uiPriority w:val="9"/>
    <w:semiHidden/>
    <w:rsid w:val="00B179BF"/>
    <w:rPr>
      <w:rFonts w:asciiTheme="majorHAnsi" w:eastAsiaTheme="majorEastAsia" w:hAnsiTheme="majorHAnsi" w:cstheme="majorBidi"/>
      <w:color w:val="2E74B5" w:themeColor="accent1" w:themeShade="BF"/>
      <w:sz w:val="26"/>
      <w:szCs w:val="26"/>
      <w:lang w:val="fr-FR" w:eastAsia="fr-FR"/>
    </w:rPr>
  </w:style>
  <w:style w:type="character" w:customStyle="1" w:styleId="Heading3Char">
    <w:name w:val="Heading 3 Char"/>
    <w:basedOn w:val="DefaultParagraphFont"/>
    <w:link w:val="Heading3"/>
    <w:uiPriority w:val="9"/>
    <w:semiHidden/>
    <w:rsid w:val="00B179BF"/>
    <w:rPr>
      <w:rFonts w:asciiTheme="majorHAnsi" w:eastAsiaTheme="majorEastAsia" w:hAnsiTheme="majorHAnsi" w:cstheme="majorBidi"/>
      <w:color w:val="1F4D78" w:themeColor="accent1" w:themeShade="7F"/>
      <w:sz w:val="24"/>
      <w:szCs w:val="24"/>
      <w:lang w:val="fr-FR" w:eastAsia="fr-FR"/>
    </w:rPr>
  </w:style>
  <w:style w:type="character" w:customStyle="1" w:styleId="Heading5Char">
    <w:name w:val="Heading 5 Char"/>
    <w:basedOn w:val="DefaultParagraphFont"/>
    <w:link w:val="Heading5"/>
    <w:uiPriority w:val="9"/>
    <w:semiHidden/>
    <w:rsid w:val="00B179BF"/>
    <w:rPr>
      <w:rFonts w:asciiTheme="majorHAnsi" w:eastAsiaTheme="majorEastAsia" w:hAnsiTheme="majorHAnsi" w:cstheme="majorBidi"/>
      <w:color w:val="2E74B5" w:themeColor="accent1" w:themeShade="BF"/>
      <w:sz w:val="24"/>
      <w:szCs w:val="24"/>
      <w:lang w:val="fr-FR" w:eastAsia="fr-FR"/>
    </w:rPr>
  </w:style>
  <w:style w:type="character" w:customStyle="1" w:styleId="Heading8Char">
    <w:name w:val="Heading 8 Char"/>
    <w:basedOn w:val="DefaultParagraphFont"/>
    <w:link w:val="Heading8"/>
    <w:uiPriority w:val="9"/>
    <w:semiHidden/>
    <w:rsid w:val="00B179BF"/>
    <w:rPr>
      <w:rFonts w:asciiTheme="majorHAnsi" w:eastAsiaTheme="majorEastAsia" w:hAnsiTheme="majorHAnsi" w:cstheme="majorBidi"/>
      <w:color w:val="272727" w:themeColor="text1" w:themeTint="D8"/>
      <w:sz w:val="21"/>
      <w:szCs w:val="21"/>
      <w:lang w:val="fr-FR" w:eastAsia="fr-FR"/>
    </w:rPr>
  </w:style>
  <w:style w:type="paragraph" w:styleId="Header">
    <w:name w:val="header"/>
    <w:basedOn w:val="Normal"/>
    <w:link w:val="HeaderChar"/>
    <w:uiPriority w:val="99"/>
    <w:unhideWhenUsed/>
    <w:rsid w:val="009E24F6"/>
    <w:pPr>
      <w:tabs>
        <w:tab w:val="center" w:pos="4536"/>
        <w:tab w:val="right" w:pos="9072"/>
      </w:tabs>
    </w:pPr>
  </w:style>
  <w:style w:type="character" w:customStyle="1" w:styleId="HeaderChar">
    <w:name w:val="Header Char"/>
    <w:basedOn w:val="DefaultParagraphFont"/>
    <w:link w:val="Header"/>
    <w:uiPriority w:val="99"/>
    <w:rsid w:val="009E24F6"/>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9C1C9F"/>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9C1C9F"/>
  </w:style>
  <w:style w:type="character" w:styleId="Hyperlink">
    <w:name w:val="Hyperlink"/>
    <w:basedOn w:val="DefaultParagraphFont"/>
    <w:uiPriority w:val="99"/>
    <w:semiHidden/>
    <w:unhideWhenUsed/>
    <w:rsid w:val="00236294"/>
    <w:rPr>
      <w:color w:val="0563C1"/>
      <w:u w:val="single"/>
    </w:rPr>
  </w:style>
  <w:style w:type="character" w:customStyle="1" w:styleId="xcontentpasted0">
    <w:name w:val="x_contentpasted0"/>
    <w:basedOn w:val="DefaultParagraphFont"/>
    <w:rsid w:val="00236294"/>
  </w:style>
  <w:style w:type="character" w:customStyle="1" w:styleId="xcontentpasted1">
    <w:name w:val="x_contentpasted1"/>
    <w:basedOn w:val="DefaultParagraphFont"/>
    <w:rsid w:val="00236294"/>
  </w:style>
  <w:style w:type="paragraph" w:customStyle="1" w:styleId="C2">
    <w:name w:val="C2"/>
    <w:basedOn w:val="Normal"/>
    <w:autoRedefine/>
    <w:rsid w:val="00934828"/>
    <w:pPr>
      <w:widowControl w:val="0"/>
      <w:tabs>
        <w:tab w:val="left" w:pos="-720"/>
        <w:tab w:val="left" w:pos="426"/>
      </w:tabs>
      <w:suppressAutoHyphens/>
      <w:jc w:val="both"/>
    </w:pPr>
    <w:rPr>
      <w:rFonts w:ascii="Verdana" w:hAnsi="Verdana" w:cs="Arial"/>
      <w:spacing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3589">
      <w:bodyDiv w:val="1"/>
      <w:marLeft w:val="0"/>
      <w:marRight w:val="0"/>
      <w:marTop w:val="0"/>
      <w:marBottom w:val="0"/>
      <w:divBdr>
        <w:top w:val="none" w:sz="0" w:space="0" w:color="auto"/>
        <w:left w:val="none" w:sz="0" w:space="0" w:color="auto"/>
        <w:bottom w:val="none" w:sz="0" w:space="0" w:color="auto"/>
        <w:right w:val="none" w:sz="0" w:space="0" w:color="auto"/>
      </w:divBdr>
    </w:div>
    <w:div w:id="136923111">
      <w:bodyDiv w:val="1"/>
      <w:marLeft w:val="0"/>
      <w:marRight w:val="0"/>
      <w:marTop w:val="0"/>
      <w:marBottom w:val="0"/>
      <w:divBdr>
        <w:top w:val="none" w:sz="0" w:space="0" w:color="auto"/>
        <w:left w:val="none" w:sz="0" w:space="0" w:color="auto"/>
        <w:bottom w:val="none" w:sz="0" w:space="0" w:color="auto"/>
        <w:right w:val="none" w:sz="0" w:space="0" w:color="auto"/>
      </w:divBdr>
    </w:div>
    <w:div w:id="173308178">
      <w:bodyDiv w:val="1"/>
      <w:marLeft w:val="0"/>
      <w:marRight w:val="0"/>
      <w:marTop w:val="0"/>
      <w:marBottom w:val="0"/>
      <w:divBdr>
        <w:top w:val="none" w:sz="0" w:space="0" w:color="auto"/>
        <w:left w:val="none" w:sz="0" w:space="0" w:color="auto"/>
        <w:bottom w:val="none" w:sz="0" w:space="0" w:color="auto"/>
        <w:right w:val="none" w:sz="0" w:space="0" w:color="auto"/>
      </w:divBdr>
    </w:div>
    <w:div w:id="303170069">
      <w:bodyDiv w:val="1"/>
      <w:marLeft w:val="0"/>
      <w:marRight w:val="0"/>
      <w:marTop w:val="0"/>
      <w:marBottom w:val="0"/>
      <w:divBdr>
        <w:top w:val="none" w:sz="0" w:space="0" w:color="auto"/>
        <w:left w:val="none" w:sz="0" w:space="0" w:color="auto"/>
        <w:bottom w:val="none" w:sz="0" w:space="0" w:color="auto"/>
        <w:right w:val="none" w:sz="0" w:space="0" w:color="auto"/>
      </w:divBdr>
    </w:div>
    <w:div w:id="441343092">
      <w:bodyDiv w:val="1"/>
      <w:marLeft w:val="0"/>
      <w:marRight w:val="0"/>
      <w:marTop w:val="0"/>
      <w:marBottom w:val="0"/>
      <w:divBdr>
        <w:top w:val="none" w:sz="0" w:space="0" w:color="auto"/>
        <w:left w:val="none" w:sz="0" w:space="0" w:color="auto"/>
        <w:bottom w:val="none" w:sz="0" w:space="0" w:color="auto"/>
        <w:right w:val="none" w:sz="0" w:space="0" w:color="auto"/>
      </w:divBdr>
    </w:div>
    <w:div w:id="940188390">
      <w:bodyDiv w:val="1"/>
      <w:marLeft w:val="0"/>
      <w:marRight w:val="0"/>
      <w:marTop w:val="0"/>
      <w:marBottom w:val="0"/>
      <w:divBdr>
        <w:top w:val="none" w:sz="0" w:space="0" w:color="auto"/>
        <w:left w:val="none" w:sz="0" w:space="0" w:color="auto"/>
        <w:bottom w:val="none" w:sz="0" w:space="0" w:color="auto"/>
        <w:right w:val="none" w:sz="0" w:space="0" w:color="auto"/>
      </w:divBdr>
    </w:div>
    <w:div w:id="1281642323">
      <w:bodyDiv w:val="1"/>
      <w:marLeft w:val="0"/>
      <w:marRight w:val="0"/>
      <w:marTop w:val="0"/>
      <w:marBottom w:val="0"/>
      <w:divBdr>
        <w:top w:val="none" w:sz="0" w:space="0" w:color="auto"/>
        <w:left w:val="none" w:sz="0" w:space="0" w:color="auto"/>
        <w:bottom w:val="none" w:sz="0" w:space="0" w:color="auto"/>
        <w:right w:val="none" w:sz="0" w:space="0" w:color="auto"/>
      </w:divBdr>
    </w:div>
    <w:div w:id="1381783186">
      <w:bodyDiv w:val="1"/>
      <w:marLeft w:val="0"/>
      <w:marRight w:val="0"/>
      <w:marTop w:val="0"/>
      <w:marBottom w:val="0"/>
      <w:divBdr>
        <w:top w:val="none" w:sz="0" w:space="0" w:color="auto"/>
        <w:left w:val="none" w:sz="0" w:space="0" w:color="auto"/>
        <w:bottom w:val="none" w:sz="0" w:space="0" w:color="auto"/>
        <w:right w:val="none" w:sz="0" w:space="0" w:color="auto"/>
      </w:divBdr>
    </w:div>
    <w:div w:id="1570339301">
      <w:bodyDiv w:val="1"/>
      <w:marLeft w:val="0"/>
      <w:marRight w:val="0"/>
      <w:marTop w:val="0"/>
      <w:marBottom w:val="0"/>
      <w:divBdr>
        <w:top w:val="none" w:sz="0" w:space="0" w:color="auto"/>
        <w:left w:val="none" w:sz="0" w:space="0" w:color="auto"/>
        <w:bottom w:val="none" w:sz="0" w:space="0" w:color="auto"/>
        <w:right w:val="none" w:sz="0" w:space="0" w:color="auto"/>
      </w:divBdr>
    </w:div>
    <w:div w:id="1619411707">
      <w:bodyDiv w:val="1"/>
      <w:marLeft w:val="0"/>
      <w:marRight w:val="0"/>
      <w:marTop w:val="0"/>
      <w:marBottom w:val="0"/>
      <w:divBdr>
        <w:top w:val="none" w:sz="0" w:space="0" w:color="auto"/>
        <w:left w:val="none" w:sz="0" w:space="0" w:color="auto"/>
        <w:bottom w:val="none" w:sz="0" w:space="0" w:color="auto"/>
        <w:right w:val="none" w:sz="0" w:space="0" w:color="auto"/>
      </w:divBdr>
    </w:div>
    <w:div w:id="1645500105">
      <w:bodyDiv w:val="1"/>
      <w:marLeft w:val="0"/>
      <w:marRight w:val="0"/>
      <w:marTop w:val="0"/>
      <w:marBottom w:val="0"/>
      <w:divBdr>
        <w:top w:val="none" w:sz="0" w:space="0" w:color="auto"/>
        <w:left w:val="none" w:sz="0" w:space="0" w:color="auto"/>
        <w:bottom w:val="none" w:sz="0" w:space="0" w:color="auto"/>
        <w:right w:val="none" w:sz="0" w:space="0" w:color="auto"/>
      </w:divBdr>
    </w:div>
    <w:div w:id="1674648908">
      <w:bodyDiv w:val="1"/>
      <w:marLeft w:val="0"/>
      <w:marRight w:val="0"/>
      <w:marTop w:val="0"/>
      <w:marBottom w:val="0"/>
      <w:divBdr>
        <w:top w:val="none" w:sz="0" w:space="0" w:color="auto"/>
        <w:left w:val="none" w:sz="0" w:space="0" w:color="auto"/>
        <w:bottom w:val="none" w:sz="0" w:space="0" w:color="auto"/>
        <w:right w:val="none" w:sz="0" w:space="0" w:color="auto"/>
      </w:divBdr>
    </w:div>
    <w:div w:id="1678726479">
      <w:bodyDiv w:val="1"/>
      <w:marLeft w:val="0"/>
      <w:marRight w:val="0"/>
      <w:marTop w:val="0"/>
      <w:marBottom w:val="0"/>
      <w:divBdr>
        <w:top w:val="none" w:sz="0" w:space="0" w:color="auto"/>
        <w:left w:val="none" w:sz="0" w:space="0" w:color="auto"/>
        <w:bottom w:val="none" w:sz="0" w:space="0" w:color="auto"/>
        <w:right w:val="none" w:sz="0" w:space="0" w:color="auto"/>
      </w:divBdr>
    </w:div>
    <w:div w:id="2038385698">
      <w:bodyDiv w:val="1"/>
      <w:marLeft w:val="0"/>
      <w:marRight w:val="0"/>
      <w:marTop w:val="0"/>
      <w:marBottom w:val="0"/>
      <w:divBdr>
        <w:top w:val="none" w:sz="0" w:space="0" w:color="auto"/>
        <w:left w:val="none" w:sz="0" w:space="0" w:color="auto"/>
        <w:bottom w:val="none" w:sz="0" w:space="0" w:color="auto"/>
        <w:right w:val="none" w:sz="0" w:space="0" w:color="auto"/>
      </w:divBdr>
    </w:div>
    <w:div w:id="21395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4391-D672-4B07-ACFF-D9E89A36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7962</Words>
  <Characters>43795</Characters>
  <Application>Microsoft Office Word</Application>
  <DocSecurity>0</DocSecurity>
  <Lines>364</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Havyarimana</dc:creator>
  <cp:keywords/>
  <dc:description/>
  <cp:lastModifiedBy>Jacqueline NSAVYIMANA</cp:lastModifiedBy>
  <cp:revision>3</cp:revision>
  <cp:lastPrinted>2023-08-24T12:31:00Z</cp:lastPrinted>
  <dcterms:created xsi:type="dcterms:W3CDTF">2023-08-29T14:41:00Z</dcterms:created>
  <dcterms:modified xsi:type="dcterms:W3CDTF">2023-08-31T07:48:00Z</dcterms:modified>
</cp:coreProperties>
</file>