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E9" w:rsidRPr="00ED68A6" w:rsidRDefault="00D678E9" w:rsidP="00BB4001">
      <w:pPr>
        <w:spacing w:after="0" w:line="240" w:lineRule="auto"/>
        <w:jc w:val="both"/>
        <w:rPr>
          <w:rFonts w:ascii="Verdana" w:hAnsi="Verdana"/>
          <w:sz w:val="24"/>
          <w:szCs w:val="24"/>
        </w:rPr>
      </w:pPr>
    </w:p>
    <w:p w:rsidR="00D678E9" w:rsidRPr="00ED68A6" w:rsidRDefault="00D678E9" w:rsidP="00BB4001">
      <w:pPr>
        <w:spacing w:after="0" w:line="240" w:lineRule="auto"/>
        <w:jc w:val="both"/>
        <w:rPr>
          <w:rFonts w:ascii="Verdana" w:hAnsi="Verdana"/>
          <w:sz w:val="24"/>
          <w:szCs w:val="24"/>
        </w:rPr>
      </w:pPr>
    </w:p>
    <w:p w:rsidR="00D678E9" w:rsidRPr="00ED68A6" w:rsidRDefault="00D678E9" w:rsidP="00BB4001">
      <w:pPr>
        <w:spacing w:after="0" w:line="240" w:lineRule="auto"/>
        <w:jc w:val="both"/>
        <w:rPr>
          <w:rFonts w:ascii="Verdana" w:hAnsi="Verdana"/>
          <w:sz w:val="24"/>
          <w:szCs w:val="24"/>
        </w:rPr>
      </w:pPr>
    </w:p>
    <w:p w:rsidR="00D678E9" w:rsidRPr="00ED68A6" w:rsidRDefault="00D678E9" w:rsidP="00BB4001">
      <w:pPr>
        <w:spacing w:after="0" w:line="240" w:lineRule="auto"/>
        <w:jc w:val="both"/>
        <w:rPr>
          <w:rFonts w:ascii="Verdana" w:hAnsi="Verdana"/>
          <w:sz w:val="24"/>
          <w:szCs w:val="24"/>
        </w:rPr>
      </w:pPr>
    </w:p>
    <w:p w:rsidR="00D678E9" w:rsidRPr="00ED68A6" w:rsidRDefault="00D678E9" w:rsidP="00BB4001">
      <w:pPr>
        <w:spacing w:after="0" w:line="240" w:lineRule="auto"/>
        <w:jc w:val="both"/>
        <w:rPr>
          <w:rFonts w:ascii="Verdana" w:hAnsi="Verdana"/>
          <w:b/>
          <w:sz w:val="24"/>
          <w:szCs w:val="24"/>
        </w:rPr>
      </w:pPr>
      <w:r w:rsidRPr="00ED68A6">
        <w:rPr>
          <w:rFonts w:ascii="Verdana" w:eastAsia="Calibri" w:hAnsi="Verdana"/>
          <w:noProof/>
          <w:sz w:val="24"/>
          <w:szCs w:val="24"/>
          <w:lang w:eastAsia="fr-FR"/>
        </w:rPr>
        <w:drawing>
          <wp:inline distT="0" distB="0" distL="0" distR="0" wp14:anchorId="64F9E910" wp14:editId="626F010C">
            <wp:extent cx="5219700" cy="806779"/>
            <wp:effectExtent l="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vec Slog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3622" cy="808931"/>
                    </a:xfrm>
                    <a:prstGeom prst="rect">
                      <a:avLst/>
                    </a:prstGeom>
                  </pic:spPr>
                </pic:pic>
              </a:graphicData>
            </a:graphic>
          </wp:inline>
        </w:drawing>
      </w: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sz w:val="24"/>
          <w:szCs w:val="24"/>
        </w:rPr>
      </w:pPr>
    </w:p>
    <w:p w:rsidR="00D678E9" w:rsidRPr="00ED68A6" w:rsidRDefault="00D678E9" w:rsidP="00BB4001">
      <w:pPr>
        <w:pStyle w:val="Quote"/>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Verdana" w:hAnsi="Verdana"/>
          <w:i w:val="0"/>
          <w:iCs w:val="0"/>
          <w:color w:val="auto"/>
          <w:sz w:val="24"/>
          <w:szCs w:val="24"/>
        </w:rPr>
      </w:pPr>
      <w:r w:rsidRPr="00ED68A6">
        <w:rPr>
          <w:rFonts w:ascii="Verdana" w:eastAsia="Batang" w:hAnsi="Verdana"/>
          <w:b/>
          <w:i w:val="0"/>
          <w:color w:val="auto"/>
          <w:sz w:val="24"/>
          <w:szCs w:val="24"/>
        </w:rPr>
        <w:t xml:space="preserve">DOSSIER D’APPEL D’OFFRES NATIONAL </w:t>
      </w:r>
      <w:r w:rsidR="00F21F06" w:rsidRPr="00ED68A6">
        <w:rPr>
          <w:rFonts w:ascii="Verdana" w:eastAsia="Batang" w:hAnsi="Verdana"/>
          <w:b/>
          <w:i w:val="0"/>
          <w:color w:val="auto"/>
          <w:sz w:val="24"/>
          <w:szCs w:val="24"/>
        </w:rPr>
        <w:t>OUVERT (</w:t>
      </w:r>
      <w:r w:rsidR="000244DC" w:rsidRPr="00ED68A6">
        <w:rPr>
          <w:rFonts w:ascii="Verdana" w:eastAsia="Batang" w:hAnsi="Verdana"/>
          <w:b/>
          <w:i w:val="0"/>
          <w:color w:val="auto"/>
          <w:sz w:val="24"/>
          <w:szCs w:val="24"/>
        </w:rPr>
        <w:t xml:space="preserve">A COMMANDE) </w:t>
      </w:r>
      <w:r w:rsidRPr="00ED68A6">
        <w:rPr>
          <w:rFonts w:ascii="Verdana" w:eastAsia="Batang" w:hAnsi="Verdana"/>
          <w:b/>
          <w:i w:val="0"/>
          <w:color w:val="auto"/>
          <w:sz w:val="24"/>
          <w:szCs w:val="24"/>
        </w:rPr>
        <w:t>N°DNCMP/</w:t>
      </w:r>
      <w:r w:rsidR="005F4598">
        <w:rPr>
          <w:rFonts w:ascii="Verdana" w:eastAsia="Batang" w:hAnsi="Verdana"/>
          <w:b/>
          <w:i w:val="0"/>
          <w:color w:val="auto"/>
          <w:sz w:val="24"/>
          <w:szCs w:val="24"/>
        </w:rPr>
        <w:t>90</w:t>
      </w:r>
      <w:r w:rsidRPr="00ED68A6">
        <w:rPr>
          <w:rFonts w:ascii="Verdana" w:eastAsia="Batang" w:hAnsi="Verdana"/>
          <w:b/>
          <w:i w:val="0"/>
          <w:color w:val="auto"/>
          <w:sz w:val="24"/>
          <w:szCs w:val="24"/>
        </w:rPr>
        <w:t>/F/202</w:t>
      </w:r>
      <w:r w:rsidR="00BA634C" w:rsidRPr="00ED68A6">
        <w:rPr>
          <w:rFonts w:ascii="Verdana" w:eastAsia="Batang" w:hAnsi="Verdana"/>
          <w:b/>
          <w:i w:val="0"/>
          <w:color w:val="auto"/>
          <w:sz w:val="24"/>
          <w:szCs w:val="24"/>
        </w:rPr>
        <w:t>3</w:t>
      </w:r>
      <w:r w:rsidRPr="00ED68A6">
        <w:rPr>
          <w:rFonts w:ascii="Verdana" w:eastAsia="Batang" w:hAnsi="Verdana"/>
          <w:b/>
          <w:i w:val="0"/>
          <w:color w:val="auto"/>
          <w:sz w:val="24"/>
          <w:szCs w:val="24"/>
        </w:rPr>
        <w:t>-202</w:t>
      </w:r>
      <w:r w:rsidR="00BE6111" w:rsidRPr="00ED68A6">
        <w:rPr>
          <w:rFonts w:ascii="Verdana" w:eastAsia="Batang" w:hAnsi="Verdana"/>
          <w:b/>
          <w:i w:val="0"/>
          <w:color w:val="auto"/>
          <w:sz w:val="24"/>
          <w:szCs w:val="24"/>
        </w:rPr>
        <w:t>4</w:t>
      </w:r>
      <w:r w:rsidRPr="00ED68A6">
        <w:rPr>
          <w:rFonts w:ascii="Verdana" w:eastAsia="Batang" w:hAnsi="Verdana"/>
          <w:b/>
          <w:i w:val="0"/>
          <w:color w:val="auto"/>
          <w:sz w:val="24"/>
          <w:szCs w:val="24"/>
        </w:rPr>
        <w:t xml:space="preserve"> RELATIF A LA FOURNITURE DES PNEUS</w:t>
      </w: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p>
    <w:p w:rsidR="005C59A9" w:rsidRPr="00ED68A6" w:rsidRDefault="005C59A9" w:rsidP="00BB4001">
      <w:pPr>
        <w:jc w:val="both"/>
        <w:rPr>
          <w:rFonts w:ascii="Verdana" w:hAnsi="Verdana"/>
          <w:sz w:val="24"/>
          <w:szCs w:val="24"/>
        </w:rPr>
      </w:pPr>
    </w:p>
    <w:p w:rsidR="00D678E9" w:rsidRPr="00ED68A6" w:rsidRDefault="005C59A9" w:rsidP="00BB4001">
      <w:pPr>
        <w:jc w:val="both"/>
        <w:rPr>
          <w:rFonts w:ascii="Verdana" w:hAnsi="Verdana"/>
          <w:b/>
          <w:sz w:val="24"/>
          <w:szCs w:val="24"/>
        </w:rPr>
      </w:pPr>
      <w:r w:rsidRPr="00ED68A6">
        <w:rPr>
          <w:rFonts w:ascii="Verdana" w:hAnsi="Verdana"/>
          <w:b/>
          <w:sz w:val="24"/>
          <w:szCs w:val="24"/>
        </w:rPr>
        <w:t xml:space="preserve">                      </w:t>
      </w:r>
      <w:r w:rsidR="00D678E9" w:rsidRPr="00ED68A6">
        <w:rPr>
          <w:rFonts w:ascii="Verdana" w:hAnsi="Verdana"/>
          <w:b/>
          <w:sz w:val="24"/>
          <w:szCs w:val="24"/>
        </w:rPr>
        <w:t>Date de Publication</w:t>
      </w:r>
      <w:r w:rsidR="006B412A" w:rsidRPr="00ED68A6">
        <w:rPr>
          <w:rFonts w:ascii="Verdana" w:hAnsi="Verdana"/>
          <w:b/>
          <w:sz w:val="24"/>
          <w:szCs w:val="24"/>
        </w:rPr>
        <w:t xml:space="preserve">           </w:t>
      </w:r>
      <w:proofErr w:type="gramStart"/>
      <w:r w:rsidR="006B412A" w:rsidRPr="00ED68A6">
        <w:rPr>
          <w:rFonts w:ascii="Verdana" w:hAnsi="Verdana"/>
          <w:b/>
          <w:sz w:val="24"/>
          <w:szCs w:val="24"/>
        </w:rPr>
        <w:t xml:space="preserve">   </w:t>
      </w:r>
      <w:r w:rsidR="00D678E9" w:rsidRPr="00ED68A6">
        <w:rPr>
          <w:rFonts w:ascii="Verdana" w:hAnsi="Verdana"/>
          <w:b/>
          <w:sz w:val="24"/>
          <w:szCs w:val="24"/>
        </w:rPr>
        <w:t>:</w:t>
      </w:r>
      <w:proofErr w:type="gramEnd"/>
      <w:r w:rsidR="00D678E9" w:rsidRPr="00ED68A6">
        <w:rPr>
          <w:rFonts w:ascii="Verdana" w:hAnsi="Verdana"/>
          <w:b/>
          <w:sz w:val="24"/>
          <w:szCs w:val="24"/>
        </w:rPr>
        <w:t xml:space="preserve"> </w:t>
      </w:r>
      <w:r w:rsidR="005F4598">
        <w:rPr>
          <w:rFonts w:ascii="Verdana" w:hAnsi="Verdana"/>
          <w:b/>
          <w:sz w:val="24"/>
          <w:szCs w:val="24"/>
        </w:rPr>
        <w:t>31</w:t>
      </w:r>
      <w:r w:rsidR="00D678E9" w:rsidRPr="00ED68A6">
        <w:rPr>
          <w:rFonts w:ascii="Verdana" w:hAnsi="Verdana"/>
          <w:b/>
          <w:sz w:val="24"/>
          <w:szCs w:val="24"/>
        </w:rPr>
        <w:t>/</w:t>
      </w:r>
      <w:r w:rsidR="005F4598">
        <w:rPr>
          <w:rFonts w:ascii="Verdana" w:hAnsi="Verdana"/>
          <w:b/>
          <w:sz w:val="24"/>
          <w:szCs w:val="24"/>
        </w:rPr>
        <w:t>8</w:t>
      </w:r>
      <w:r w:rsidR="00D678E9" w:rsidRPr="00ED68A6">
        <w:rPr>
          <w:rFonts w:ascii="Verdana" w:hAnsi="Verdana"/>
          <w:b/>
          <w:sz w:val="24"/>
          <w:szCs w:val="24"/>
        </w:rPr>
        <w:t>/202</w:t>
      </w:r>
      <w:r w:rsidR="00FE465E" w:rsidRPr="00ED68A6">
        <w:rPr>
          <w:rFonts w:ascii="Verdana" w:hAnsi="Verdana"/>
          <w:b/>
          <w:sz w:val="24"/>
          <w:szCs w:val="24"/>
        </w:rPr>
        <w:t>3</w:t>
      </w:r>
    </w:p>
    <w:p w:rsidR="00D678E9" w:rsidRPr="00ED68A6" w:rsidRDefault="005C59A9" w:rsidP="00BB4001">
      <w:pPr>
        <w:jc w:val="both"/>
        <w:rPr>
          <w:rFonts w:ascii="Verdana" w:hAnsi="Verdana"/>
          <w:b/>
          <w:sz w:val="24"/>
          <w:szCs w:val="24"/>
        </w:rPr>
      </w:pPr>
      <w:r w:rsidRPr="00ED68A6">
        <w:rPr>
          <w:rFonts w:ascii="Verdana" w:hAnsi="Verdana"/>
          <w:b/>
          <w:sz w:val="24"/>
          <w:szCs w:val="24"/>
        </w:rPr>
        <w:t xml:space="preserve">                      </w:t>
      </w:r>
      <w:r w:rsidR="00D678E9" w:rsidRPr="00ED68A6">
        <w:rPr>
          <w:rFonts w:ascii="Verdana" w:hAnsi="Verdana"/>
          <w:b/>
          <w:sz w:val="24"/>
          <w:szCs w:val="24"/>
        </w:rPr>
        <w:t xml:space="preserve">Date d’Ouverture </w:t>
      </w:r>
      <w:r w:rsidR="00AC4008" w:rsidRPr="00ED68A6">
        <w:rPr>
          <w:rFonts w:ascii="Verdana" w:hAnsi="Verdana"/>
          <w:b/>
          <w:sz w:val="24"/>
          <w:szCs w:val="24"/>
        </w:rPr>
        <w:t xml:space="preserve">des </w:t>
      </w:r>
      <w:r w:rsidR="00814F8D" w:rsidRPr="00ED68A6">
        <w:rPr>
          <w:rFonts w:ascii="Verdana" w:hAnsi="Verdana"/>
          <w:b/>
          <w:sz w:val="24"/>
          <w:szCs w:val="24"/>
        </w:rPr>
        <w:t>offres :</w:t>
      </w:r>
      <w:r w:rsidR="00D678E9" w:rsidRPr="00ED68A6">
        <w:rPr>
          <w:rFonts w:ascii="Verdana" w:hAnsi="Verdana"/>
          <w:b/>
          <w:sz w:val="24"/>
          <w:szCs w:val="24"/>
        </w:rPr>
        <w:t xml:space="preserve">  </w:t>
      </w:r>
      <w:r w:rsidR="005F4598">
        <w:rPr>
          <w:rFonts w:ascii="Verdana" w:hAnsi="Verdana"/>
          <w:b/>
          <w:sz w:val="24"/>
          <w:szCs w:val="24"/>
        </w:rPr>
        <w:t>20</w:t>
      </w:r>
      <w:r w:rsidR="00D678E9" w:rsidRPr="00ED68A6">
        <w:rPr>
          <w:rFonts w:ascii="Verdana" w:hAnsi="Verdana"/>
          <w:b/>
          <w:sz w:val="24"/>
          <w:szCs w:val="24"/>
        </w:rPr>
        <w:t>/</w:t>
      </w:r>
      <w:r w:rsidR="005F4598">
        <w:rPr>
          <w:rFonts w:ascii="Verdana" w:hAnsi="Verdana"/>
          <w:b/>
          <w:sz w:val="24"/>
          <w:szCs w:val="24"/>
        </w:rPr>
        <w:t>9</w:t>
      </w:r>
      <w:r w:rsidR="00D678E9" w:rsidRPr="00ED68A6">
        <w:rPr>
          <w:rFonts w:ascii="Verdana" w:hAnsi="Verdana"/>
          <w:b/>
          <w:sz w:val="24"/>
          <w:szCs w:val="24"/>
        </w:rPr>
        <w:t>/202</w:t>
      </w:r>
      <w:r w:rsidR="00FE465E" w:rsidRPr="00ED68A6">
        <w:rPr>
          <w:rFonts w:ascii="Verdana" w:hAnsi="Verdana"/>
          <w:b/>
          <w:sz w:val="24"/>
          <w:szCs w:val="24"/>
        </w:rPr>
        <w:t>3</w:t>
      </w: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p>
    <w:p w:rsidR="00D678E9" w:rsidRPr="00ED68A6" w:rsidRDefault="00D678E9" w:rsidP="00BB4001">
      <w:pPr>
        <w:ind w:left="3686" w:hanging="3686"/>
        <w:jc w:val="both"/>
        <w:rPr>
          <w:rFonts w:ascii="Verdana" w:hAnsi="Verdana"/>
          <w:sz w:val="24"/>
          <w:szCs w:val="24"/>
        </w:rPr>
      </w:pPr>
      <w:r w:rsidRPr="00ED68A6">
        <w:rPr>
          <w:rFonts w:ascii="Verdana" w:hAnsi="Verdana"/>
          <w:sz w:val="24"/>
          <w:szCs w:val="24"/>
        </w:rPr>
        <w:t xml:space="preserve">                  </w:t>
      </w:r>
    </w:p>
    <w:p w:rsidR="00D678E9" w:rsidRPr="00ED68A6" w:rsidRDefault="00D678E9" w:rsidP="00BB4001">
      <w:pPr>
        <w:ind w:left="3119" w:hanging="3119"/>
        <w:jc w:val="both"/>
        <w:rPr>
          <w:rFonts w:ascii="Verdana" w:hAnsi="Verdana"/>
          <w:b/>
          <w:sz w:val="24"/>
          <w:szCs w:val="24"/>
        </w:rPr>
      </w:pPr>
      <w:r w:rsidRPr="00ED68A6">
        <w:rPr>
          <w:rFonts w:ascii="Verdana" w:hAnsi="Verdana"/>
          <w:b/>
          <w:sz w:val="24"/>
          <w:szCs w:val="24"/>
        </w:rPr>
        <w:t xml:space="preserve">                                               </w:t>
      </w:r>
      <w:r w:rsidR="00255792" w:rsidRPr="00ED68A6">
        <w:rPr>
          <w:rFonts w:ascii="Verdana" w:hAnsi="Verdana"/>
          <w:b/>
          <w:sz w:val="24"/>
          <w:szCs w:val="24"/>
        </w:rPr>
        <w:t xml:space="preserve"> </w:t>
      </w:r>
      <w:r w:rsidRPr="00ED68A6">
        <w:rPr>
          <w:rFonts w:ascii="Verdana" w:hAnsi="Verdana"/>
          <w:b/>
          <w:sz w:val="24"/>
          <w:szCs w:val="24"/>
        </w:rPr>
        <w:t xml:space="preserve">   </w:t>
      </w:r>
    </w:p>
    <w:p w:rsidR="00D678E9" w:rsidRPr="00ED68A6" w:rsidRDefault="00D678E9" w:rsidP="00BB4001">
      <w:pPr>
        <w:ind w:left="3119" w:hanging="3119"/>
        <w:jc w:val="both"/>
        <w:rPr>
          <w:rFonts w:ascii="Verdana" w:hAnsi="Verdana"/>
          <w:b/>
          <w:sz w:val="24"/>
          <w:szCs w:val="24"/>
        </w:rPr>
      </w:pPr>
    </w:p>
    <w:p w:rsidR="00D678E9" w:rsidRPr="00ED68A6" w:rsidRDefault="00D678E9" w:rsidP="00BB4001">
      <w:pPr>
        <w:jc w:val="both"/>
        <w:rPr>
          <w:rFonts w:ascii="Verdana" w:hAnsi="Verdana"/>
          <w:b/>
          <w:sz w:val="24"/>
          <w:szCs w:val="24"/>
        </w:rPr>
      </w:pPr>
    </w:p>
    <w:p w:rsidR="00F72B5B" w:rsidRPr="00ED68A6" w:rsidRDefault="00F72B5B" w:rsidP="00BB4001">
      <w:pPr>
        <w:jc w:val="both"/>
        <w:rPr>
          <w:rFonts w:ascii="Verdana" w:hAnsi="Verdana"/>
          <w:b/>
          <w:sz w:val="24"/>
          <w:szCs w:val="24"/>
        </w:rPr>
      </w:pPr>
    </w:p>
    <w:p w:rsidR="00D678E9" w:rsidRPr="00ED68A6" w:rsidRDefault="007B618A" w:rsidP="00BB4001">
      <w:pPr>
        <w:ind w:left="3119" w:hanging="3119"/>
        <w:jc w:val="both"/>
        <w:rPr>
          <w:rFonts w:ascii="Verdana" w:hAnsi="Verdana"/>
          <w:b/>
          <w:sz w:val="24"/>
          <w:szCs w:val="24"/>
        </w:rPr>
      </w:pPr>
      <w:r w:rsidRPr="00ED68A6">
        <w:rPr>
          <w:rFonts w:ascii="Verdana" w:hAnsi="Verdana"/>
          <w:b/>
          <w:sz w:val="24"/>
          <w:szCs w:val="24"/>
        </w:rPr>
        <w:t xml:space="preserve">                                           </w:t>
      </w:r>
      <w:r w:rsidR="00255792" w:rsidRPr="00ED68A6">
        <w:rPr>
          <w:rFonts w:ascii="Verdana" w:hAnsi="Verdana"/>
          <w:b/>
          <w:sz w:val="24"/>
          <w:szCs w:val="24"/>
        </w:rPr>
        <w:t>-</w:t>
      </w:r>
      <w:r w:rsidR="00E43C55" w:rsidRPr="00ED68A6">
        <w:rPr>
          <w:rFonts w:ascii="Verdana" w:hAnsi="Verdana"/>
          <w:b/>
          <w:sz w:val="24"/>
          <w:szCs w:val="24"/>
        </w:rPr>
        <w:t xml:space="preserve">Août </w:t>
      </w:r>
      <w:r w:rsidR="00D678E9" w:rsidRPr="00ED68A6">
        <w:rPr>
          <w:rFonts w:ascii="Verdana" w:hAnsi="Verdana"/>
          <w:b/>
          <w:sz w:val="24"/>
          <w:szCs w:val="24"/>
        </w:rPr>
        <w:t>202</w:t>
      </w:r>
      <w:r w:rsidR="00EA378D" w:rsidRPr="00ED68A6">
        <w:rPr>
          <w:rFonts w:ascii="Verdana" w:hAnsi="Verdana"/>
          <w:b/>
          <w:sz w:val="24"/>
          <w:szCs w:val="24"/>
        </w:rPr>
        <w:t>3</w:t>
      </w:r>
      <w:r w:rsidR="00255792" w:rsidRPr="00ED68A6">
        <w:rPr>
          <w:rFonts w:ascii="Verdana" w:hAnsi="Verdana"/>
          <w:b/>
          <w:sz w:val="24"/>
          <w:szCs w:val="24"/>
        </w:rPr>
        <w:t>-</w:t>
      </w:r>
    </w:p>
    <w:p w:rsidR="001C6A91" w:rsidRPr="00ED68A6" w:rsidRDefault="001C6A91" w:rsidP="00BB4001">
      <w:pPr>
        <w:ind w:left="3119" w:hanging="3119"/>
        <w:jc w:val="both"/>
        <w:rPr>
          <w:rFonts w:ascii="Verdana" w:hAnsi="Verdana"/>
          <w:b/>
          <w:sz w:val="24"/>
          <w:szCs w:val="24"/>
        </w:rPr>
      </w:pPr>
    </w:p>
    <w:p w:rsidR="00D678E9" w:rsidRPr="00ED68A6" w:rsidRDefault="00D678E9" w:rsidP="00BB4001">
      <w:pPr>
        <w:jc w:val="both"/>
        <w:rPr>
          <w:rFonts w:ascii="Verdana" w:hAnsi="Verdana"/>
          <w:b/>
          <w:sz w:val="24"/>
          <w:szCs w:val="24"/>
        </w:rPr>
      </w:pPr>
    </w:p>
    <w:p w:rsidR="00D678E9" w:rsidRPr="00ED68A6" w:rsidRDefault="0072561C" w:rsidP="00BB4001">
      <w:pPr>
        <w:pStyle w:val="ListParagraph"/>
        <w:ind w:left="1260"/>
        <w:jc w:val="both"/>
        <w:rPr>
          <w:rFonts w:ascii="Verdana" w:hAnsi="Verdana"/>
          <w:b/>
          <w:sz w:val="24"/>
          <w:szCs w:val="24"/>
        </w:rPr>
      </w:pPr>
      <w:r w:rsidRPr="00ED68A6">
        <w:rPr>
          <w:rFonts w:ascii="Verdana" w:hAnsi="Verdana"/>
          <w:b/>
          <w:sz w:val="24"/>
          <w:szCs w:val="24"/>
        </w:rPr>
        <w:t xml:space="preserve">         </w:t>
      </w:r>
      <w:r w:rsidR="00D678E9" w:rsidRPr="00ED68A6">
        <w:rPr>
          <w:rFonts w:ascii="Verdana" w:hAnsi="Verdana"/>
          <w:b/>
          <w:sz w:val="24"/>
          <w:szCs w:val="24"/>
        </w:rPr>
        <w:t>PARTIE 1 : PROCEDURE D’APPEL D’OFFRES</w:t>
      </w:r>
    </w:p>
    <w:p w:rsidR="00D678E9" w:rsidRPr="00ED68A6" w:rsidRDefault="00D678E9" w:rsidP="00BB4001">
      <w:pPr>
        <w:pStyle w:val="ListParagraph"/>
        <w:ind w:left="1260"/>
        <w:jc w:val="both"/>
        <w:rPr>
          <w:rFonts w:ascii="Verdana" w:hAnsi="Verdana"/>
          <w:b/>
          <w:sz w:val="24"/>
          <w:szCs w:val="24"/>
        </w:rPr>
      </w:pPr>
    </w:p>
    <w:p w:rsidR="00D678E9" w:rsidRPr="00ED68A6" w:rsidRDefault="00D678E9" w:rsidP="00BB4001">
      <w:pPr>
        <w:pStyle w:val="ListParagraph"/>
        <w:numPr>
          <w:ilvl w:val="0"/>
          <w:numId w:val="15"/>
        </w:numPr>
        <w:jc w:val="both"/>
        <w:rPr>
          <w:rFonts w:ascii="Verdana" w:hAnsi="Verdana"/>
          <w:b/>
          <w:sz w:val="24"/>
          <w:szCs w:val="24"/>
        </w:rPr>
      </w:pPr>
      <w:r w:rsidRPr="00ED68A6">
        <w:rPr>
          <w:rFonts w:ascii="Verdana" w:hAnsi="Verdana"/>
          <w:b/>
          <w:sz w:val="24"/>
          <w:szCs w:val="24"/>
        </w:rPr>
        <w:t xml:space="preserve">Avis d’Appel d’Offres National </w:t>
      </w:r>
      <w:r w:rsidR="000059EF" w:rsidRPr="00ED68A6">
        <w:rPr>
          <w:rFonts w:ascii="Verdana" w:hAnsi="Verdana"/>
          <w:b/>
          <w:sz w:val="24"/>
          <w:szCs w:val="24"/>
        </w:rPr>
        <w:t>Ouvert (</w:t>
      </w:r>
      <w:r w:rsidR="00091B5A" w:rsidRPr="00ED68A6">
        <w:rPr>
          <w:rFonts w:ascii="Verdana" w:hAnsi="Verdana"/>
          <w:b/>
          <w:sz w:val="24"/>
          <w:szCs w:val="24"/>
        </w:rPr>
        <w:t xml:space="preserve">A </w:t>
      </w:r>
      <w:r w:rsidR="004F6679" w:rsidRPr="00ED68A6">
        <w:rPr>
          <w:rFonts w:ascii="Verdana" w:hAnsi="Verdana"/>
          <w:b/>
          <w:sz w:val="24"/>
          <w:szCs w:val="24"/>
        </w:rPr>
        <w:t>command</w:t>
      </w:r>
      <w:r w:rsidR="000059EF" w:rsidRPr="00ED68A6">
        <w:rPr>
          <w:rFonts w:ascii="Verdana" w:hAnsi="Verdana"/>
          <w:b/>
          <w:sz w:val="24"/>
          <w:szCs w:val="24"/>
        </w:rPr>
        <w:t>e</w:t>
      </w:r>
      <w:r w:rsidR="005F4598">
        <w:rPr>
          <w:rFonts w:ascii="Verdana" w:hAnsi="Verdana"/>
          <w:b/>
          <w:sz w:val="24"/>
          <w:szCs w:val="24"/>
        </w:rPr>
        <w:t>r</w:t>
      </w:r>
      <w:r w:rsidR="00091B5A" w:rsidRPr="00ED68A6">
        <w:rPr>
          <w:rFonts w:ascii="Verdana" w:hAnsi="Verdana"/>
          <w:b/>
          <w:sz w:val="24"/>
          <w:szCs w:val="24"/>
        </w:rPr>
        <w:t>)</w:t>
      </w:r>
      <w:r w:rsidRPr="00ED68A6">
        <w:rPr>
          <w:rFonts w:ascii="Verdana" w:hAnsi="Verdana"/>
          <w:b/>
          <w:sz w:val="24"/>
          <w:szCs w:val="24"/>
        </w:rPr>
        <w:t xml:space="preserve"> N°DNCMP /</w:t>
      </w:r>
      <w:r w:rsidR="005F4598">
        <w:rPr>
          <w:rFonts w:ascii="Verdana" w:hAnsi="Verdana"/>
          <w:b/>
          <w:sz w:val="24"/>
          <w:szCs w:val="24"/>
        </w:rPr>
        <w:t>90</w:t>
      </w:r>
      <w:r w:rsidRPr="00ED68A6">
        <w:rPr>
          <w:rFonts w:ascii="Verdana" w:hAnsi="Verdana"/>
          <w:b/>
          <w:sz w:val="24"/>
          <w:szCs w:val="24"/>
        </w:rPr>
        <w:t>/F/202</w:t>
      </w:r>
      <w:r w:rsidR="00603F50" w:rsidRPr="00ED68A6">
        <w:rPr>
          <w:rFonts w:ascii="Verdana" w:hAnsi="Verdana"/>
          <w:b/>
          <w:sz w:val="24"/>
          <w:szCs w:val="24"/>
        </w:rPr>
        <w:t>3</w:t>
      </w:r>
      <w:r w:rsidRPr="00ED68A6">
        <w:rPr>
          <w:rFonts w:ascii="Verdana" w:hAnsi="Verdana"/>
          <w:b/>
          <w:sz w:val="24"/>
          <w:szCs w:val="24"/>
        </w:rPr>
        <w:t>-202</w:t>
      </w:r>
      <w:r w:rsidR="00603F50" w:rsidRPr="00ED68A6">
        <w:rPr>
          <w:rFonts w:ascii="Verdana" w:hAnsi="Verdana"/>
          <w:b/>
          <w:sz w:val="24"/>
          <w:szCs w:val="24"/>
        </w:rPr>
        <w:t>4</w:t>
      </w:r>
      <w:r w:rsidR="005D50BD" w:rsidRPr="00ED68A6">
        <w:rPr>
          <w:rFonts w:ascii="Verdana" w:hAnsi="Verdana"/>
          <w:b/>
          <w:sz w:val="24"/>
          <w:szCs w:val="24"/>
        </w:rPr>
        <w:t xml:space="preserve"> </w:t>
      </w:r>
      <w:r w:rsidRPr="00ED68A6">
        <w:rPr>
          <w:rFonts w:ascii="Verdana" w:hAnsi="Verdana"/>
          <w:b/>
          <w:sz w:val="24"/>
          <w:szCs w:val="24"/>
        </w:rPr>
        <w:t>pour la fourniture</w:t>
      </w:r>
      <w:r w:rsidRPr="00ED68A6">
        <w:rPr>
          <w:rFonts w:ascii="Verdana" w:eastAsia="Batang" w:hAnsi="Verdana"/>
          <w:b/>
          <w:sz w:val="24"/>
          <w:szCs w:val="24"/>
        </w:rPr>
        <w:t xml:space="preserve"> des pneus</w:t>
      </w:r>
      <w:r w:rsidR="001E1AE4" w:rsidRPr="00ED68A6">
        <w:rPr>
          <w:rFonts w:ascii="Verdana" w:eastAsia="Batang" w:hAnsi="Verdana"/>
          <w:b/>
          <w:sz w:val="24"/>
          <w:szCs w:val="24"/>
        </w:rPr>
        <w:t>.</w:t>
      </w:r>
    </w:p>
    <w:p w:rsidR="00D678E9" w:rsidRPr="00ED68A6" w:rsidRDefault="00D678E9" w:rsidP="00BB4001">
      <w:pPr>
        <w:pStyle w:val="ListParagraph"/>
        <w:ind w:left="1260"/>
        <w:jc w:val="both"/>
        <w:rPr>
          <w:rFonts w:ascii="Verdana" w:hAnsi="Verdana"/>
          <w:b/>
          <w:sz w:val="24"/>
          <w:szCs w:val="24"/>
        </w:rPr>
      </w:pPr>
    </w:p>
    <w:p w:rsidR="00D678E9" w:rsidRPr="00ED68A6" w:rsidRDefault="0070417B" w:rsidP="00BB4001">
      <w:pPr>
        <w:jc w:val="both"/>
        <w:rPr>
          <w:rFonts w:ascii="Verdana" w:hAnsi="Verdana"/>
          <w:b/>
          <w:sz w:val="24"/>
          <w:szCs w:val="24"/>
        </w:rPr>
      </w:pPr>
      <w:r w:rsidRPr="00ED68A6">
        <w:rPr>
          <w:rFonts w:ascii="Verdana" w:hAnsi="Verdana"/>
          <w:b/>
          <w:sz w:val="24"/>
          <w:szCs w:val="24"/>
        </w:rPr>
        <w:t xml:space="preserve">                            </w:t>
      </w:r>
      <w:r w:rsidR="00D678E9" w:rsidRPr="00ED68A6">
        <w:rPr>
          <w:rFonts w:ascii="Verdana" w:hAnsi="Verdana"/>
          <w:b/>
          <w:sz w:val="24"/>
          <w:szCs w:val="24"/>
        </w:rPr>
        <w:t>Date de Publication</w:t>
      </w:r>
      <w:r w:rsidR="00821CE4" w:rsidRPr="00ED68A6">
        <w:rPr>
          <w:rFonts w:ascii="Verdana" w:hAnsi="Verdana"/>
          <w:b/>
          <w:sz w:val="24"/>
          <w:szCs w:val="24"/>
        </w:rPr>
        <w:t xml:space="preserve">            </w:t>
      </w:r>
      <w:proofErr w:type="gramStart"/>
      <w:r w:rsidR="00821CE4" w:rsidRPr="00ED68A6">
        <w:rPr>
          <w:rFonts w:ascii="Verdana" w:hAnsi="Verdana"/>
          <w:b/>
          <w:sz w:val="24"/>
          <w:szCs w:val="24"/>
        </w:rPr>
        <w:t xml:space="preserve"> </w:t>
      </w:r>
      <w:r w:rsidR="007346F4" w:rsidRPr="00ED68A6">
        <w:rPr>
          <w:rFonts w:ascii="Verdana" w:hAnsi="Verdana"/>
          <w:b/>
          <w:sz w:val="24"/>
          <w:szCs w:val="24"/>
        </w:rPr>
        <w:t xml:space="preserve"> </w:t>
      </w:r>
      <w:r w:rsidR="00D678E9" w:rsidRPr="00ED68A6">
        <w:rPr>
          <w:rFonts w:ascii="Verdana" w:hAnsi="Verdana"/>
          <w:b/>
          <w:sz w:val="24"/>
          <w:szCs w:val="24"/>
        </w:rPr>
        <w:t xml:space="preserve"> :</w:t>
      </w:r>
      <w:proofErr w:type="gramEnd"/>
      <w:r w:rsidR="00D678E9" w:rsidRPr="00ED68A6">
        <w:rPr>
          <w:rFonts w:ascii="Verdana" w:hAnsi="Verdana"/>
          <w:b/>
          <w:sz w:val="24"/>
          <w:szCs w:val="24"/>
        </w:rPr>
        <w:t xml:space="preserve"> </w:t>
      </w:r>
      <w:r w:rsidR="005F4598">
        <w:rPr>
          <w:rFonts w:ascii="Verdana" w:hAnsi="Verdana"/>
          <w:b/>
          <w:sz w:val="24"/>
          <w:szCs w:val="24"/>
        </w:rPr>
        <w:t>31</w:t>
      </w:r>
      <w:r w:rsidR="00D678E9" w:rsidRPr="00ED68A6">
        <w:rPr>
          <w:rFonts w:ascii="Verdana" w:hAnsi="Verdana"/>
          <w:b/>
          <w:sz w:val="24"/>
          <w:szCs w:val="24"/>
        </w:rPr>
        <w:t>/</w:t>
      </w:r>
      <w:r w:rsidR="005F4598">
        <w:rPr>
          <w:rFonts w:ascii="Verdana" w:hAnsi="Verdana"/>
          <w:b/>
          <w:sz w:val="24"/>
          <w:szCs w:val="24"/>
        </w:rPr>
        <w:t xml:space="preserve">8 </w:t>
      </w:r>
      <w:r w:rsidR="00D678E9" w:rsidRPr="00ED68A6">
        <w:rPr>
          <w:rFonts w:ascii="Verdana" w:hAnsi="Verdana"/>
          <w:b/>
          <w:sz w:val="24"/>
          <w:szCs w:val="24"/>
        </w:rPr>
        <w:t>/202</w:t>
      </w:r>
      <w:r w:rsidR="009806B2" w:rsidRPr="00ED68A6">
        <w:rPr>
          <w:rFonts w:ascii="Verdana" w:hAnsi="Verdana"/>
          <w:b/>
          <w:sz w:val="24"/>
          <w:szCs w:val="24"/>
        </w:rPr>
        <w:t>3</w:t>
      </w:r>
    </w:p>
    <w:p w:rsidR="00D678E9" w:rsidRPr="00ED68A6" w:rsidRDefault="0070417B" w:rsidP="00BB4001">
      <w:pPr>
        <w:jc w:val="both"/>
        <w:rPr>
          <w:rFonts w:ascii="Verdana" w:hAnsi="Verdana"/>
          <w:b/>
          <w:sz w:val="24"/>
          <w:szCs w:val="24"/>
        </w:rPr>
      </w:pPr>
      <w:r w:rsidRPr="00ED68A6">
        <w:rPr>
          <w:rFonts w:ascii="Verdana" w:hAnsi="Verdana"/>
          <w:b/>
          <w:sz w:val="24"/>
          <w:szCs w:val="24"/>
        </w:rPr>
        <w:t xml:space="preserve">                            </w:t>
      </w:r>
      <w:r w:rsidR="00D678E9" w:rsidRPr="00ED68A6">
        <w:rPr>
          <w:rFonts w:ascii="Verdana" w:hAnsi="Verdana"/>
          <w:b/>
          <w:sz w:val="24"/>
          <w:szCs w:val="24"/>
        </w:rPr>
        <w:t xml:space="preserve">Date d’Ouverture </w:t>
      </w:r>
      <w:r w:rsidR="00D85CB7" w:rsidRPr="00ED68A6">
        <w:rPr>
          <w:rFonts w:ascii="Verdana" w:hAnsi="Verdana"/>
          <w:b/>
          <w:sz w:val="24"/>
          <w:szCs w:val="24"/>
        </w:rPr>
        <w:t xml:space="preserve">des </w:t>
      </w:r>
      <w:r w:rsidR="005155EA" w:rsidRPr="00ED68A6">
        <w:rPr>
          <w:rFonts w:ascii="Verdana" w:hAnsi="Verdana"/>
          <w:b/>
          <w:sz w:val="24"/>
          <w:szCs w:val="24"/>
        </w:rPr>
        <w:t>offres :</w:t>
      </w:r>
      <w:r w:rsidR="00D678E9" w:rsidRPr="00ED68A6">
        <w:rPr>
          <w:rFonts w:ascii="Verdana" w:hAnsi="Verdana"/>
          <w:b/>
          <w:sz w:val="24"/>
          <w:szCs w:val="24"/>
        </w:rPr>
        <w:t xml:space="preserve">  </w:t>
      </w:r>
      <w:r w:rsidR="005F4598">
        <w:rPr>
          <w:rFonts w:ascii="Verdana" w:hAnsi="Verdana"/>
          <w:b/>
          <w:sz w:val="24"/>
          <w:szCs w:val="24"/>
        </w:rPr>
        <w:t>20</w:t>
      </w:r>
      <w:r w:rsidR="00D678E9" w:rsidRPr="00ED68A6">
        <w:rPr>
          <w:rFonts w:ascii="Verdana" w:hAnsi="Verdana"/>
          <w:b/>
          <w:sz w:val="24"/>
          <w:szCs w:val="24"/>
        </w:rPr>
        <w:t>/</w:t>
      </w:r>
      <w:r w:rsidR="005F4598">
        <w:rPr>
          <w:rFonts w:ascii="Verdana" w:hAnsi="Verdana"/>
          <w:b/>
          <w:sz w:val="24"/>
          <w:szCs w:val="24"/>
        </w:rPr>
        <w:t>9</w:t>
      </w:r>
      <w:r w:rsidR="00D678E9" w:rsidRPr="00ED68A6">
        <w:rPr>
          <w:rFonts w:ascii="Verdana" w:hAnsi="Verdana"/>
          <w:b/>
          <w:sz w:val="24"/>
          <w:szCs w:val="24"/>
        </w:rPr>
        <w:t>/202</w:t>
      </w:r>
      <w:r w:rsidR="00EE4475" w:rsidRPr="00ED68A6">
        <w:rPr>
          <w:rFonts w:ascii="Verdana" w:hAnsi="Verdana"/>
          <w:b/>
          <w:sz w:val="24"/>
          <w:szCs w:val="24"/>
        </w:rPr>
        <w:t>3</w:t>
      </w:r>
    </w:p>
    <w:p w:rsidR="00660F26" w:rsidRPr="00ED68A6" w:rsidRDefault="00660F26" w:rsidP="00BB4001">
      <w:pPr>
        <w:ind w:left="2124" w:firstLine="708"/>
        <w:jc w:val="both"/>
        <w:rPr>
          <w:rFonts w:ascii="Verdana" w:hAnsi="Verdana"/>
          <w:b/>
          <w:sz w:val="24"/>
          <w:szCs w:val="24"/>
        </w:rPr>
      </w:pP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 xml:space="preserve">1. Objet du marché :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L’Office Burundais des Recettes (OBR) invite, par le présent Appel d’Offres, les soumissionnaires admis à concourir, à présenter leurs offres sous enveloppes fermées pour «</w:t>
      </w:r>
      <w:r w:rsidRPr="00ED68A6">
        <w:rPr>
          <w:rFonts w:ascii="Verdana" w:hAnsi="Verdana"/>
          <w:b/>
          <w:sz w:val="24"/>
          <w:szCs w:val="24"/>
        </w:rPr>
        <w:t>la fourniture</w:t>
      </w:r>
      <w:r w:rsidRPr="00ED68A6">
        <w:rPr>
          <w:rFonts w:ascii="Verdana" w:eastAsia="Batang" w:hAnsi="Verdana"/>
          <w:b/>
          <w:sz w:val="24"/>
          <w:szCs w:val="24"/>
        </w:rPr>
        <w:t xml:space="preserve"> des pneus</w:t>
      </w:r>
      <w:r w:rsidRPr="00ED68A6">
        <w:rPr>
          <w:rFonts w:ascii="Verdana" w:hAnsi="Verdana"/>
          <w:sz w:val="24"/>
          <w:szCs w:val="24"/>
        </w:rPr>
        <w:t xml:space="preserve"> » dont les spécifications techniques se trouvent </w:t>
      </w:r>
      <w:r w:rsidR="00A10F3A" w:rsidRPr="00ED68A6">
        <w:rPr>
          <w:rFonts w:ascii="Verdana" w:hAnsi="Verdana"/>
          <w:sz w:val="24"/>
          <w:szCs w:val="24"/>
        </w:rPr>
        <w:t>dans la 2</w:t>
      </w:r>
      <w:r w:rsidR="00A10F3A" w:rsidRPr="00ED68A6">
        <w:rPr>
          <w:rFonts w:ascii="Verdana" w:hAnsi="Verdana"/>
          <w:sz w:val="24"/>
          <w:szCs w:val="24"/>
          <w:vertAlign w:val="superscript"/>
        </w:rPr>
        <w:t>ème</w:t>
      </w:r>
      <w:r w:rsidR="00A10F3A" w:rsidRPr="00ED68A6">
        <w:rPr>
          <w:rFonts w:ascii="Verdana" w:hAnsi="Verdana"/>
          <w:sz w:val="24"/>
          <w:szCs w:val="24"/>
        </w:rPr>
        <w:t xml:space="preserve"> partie</w:t>
      </w:r>
      <w:r w:rsidRPr="00ED68A6">
        <w:rPr>
          <w:rFonts w:ascii="Verdana" w:hAnsi="Verdana"/>
          <w:sz w:val="24"/>
          <w:szCs w:val="24"/>
        </w:rPr>
        <w:t xml:space="preserve"> du présent Dossier d’Appel d’Offres. </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2. Financement du marché</w:t>
      </w:r>
    </w:p>
    <w:p w:rsidR="00D678E9" w:rsidRPr="00ED68A6" w:rsidRDefault="00EB6B4B" w:rsidP="00BB4001">
      <w:pPr>
        <w:spacing w:after="120"/>
        <w:jc w:val="both"/>
        <w:rPr>
          <w:rFonts w:ascii="Verdana" w:hAnsi="Verdana"/>
          <w:sz w:val="24"/>
          <w:szCs w:val="24"/>
        </w:rPr>
      </w:pPr>
      <w:r w:rsidRPr="00ED68A6">
        <w:rPr>
          <w:rFonts w:ascii="Verdana" w:hAnsi="Verdana"/>
          <w:sz w:val="24"/>
          <w:szCs w:val="24"/>
        </w:rPr>
        <w:t xml:space="preserve">Le marché sera financé sur les </w:t>
      </w:r>
      <w:r w:rsidR="00405CC4" w:rsidRPr="00ED68A6">
        <w:rPr>
          <w:rFonts w:ascii="Verdana" w:hAnsi="Verdana"/>
          <w:sz w:val="24"/>
          <w:szCs w:val="24"/>
        </w:rPr>
        <w:t xml:space="preserve">fonds propres </w:t>
      </w:r>
      <w:r w:rsidR="00355C11" w:rsidRPr="00ED68A6">
        <w:rPr>
          <w:rFonts w:ascii="Verdana" w:hAnsi="Verdana"/>
          <w:sz w:val="24"/>
          <w:szCs w:val="24"/>
        </w:rPr>
        <w:t xml:space="preserve">de </w:t>
      </w:r>
      <w:r w:rsidR="0048236F" w:rsidRPr="00ED68A6">
        <w:rPr>
          <w:rFonts w:ascii="Verdana" w:hAnsi="Verdana"/>
          <w:sz w:val="24"/>
          <w:szCs w:val="24"/>
        </w:rPr>
        <w:t>l</w:t>
      </w:r>
      <w:r w:rsidR="00D678E9" w:rsidRPr="00ED68A6">
        <w:rPr>
          <w:rFonts w:ascii="Verdana" w:hAnsi="Verdana"/>
          <w:sz w:val="24"/>
          <w:szCs w:val="24"/>
        </w:rPr>
        <w:t xml:space="preserve">’Office Burundais des </w:t>
      </w:r>
      <w:r w:rsidR="00E24DCF" w:rsidRPr="00ED68A6">
        <w:rPr>
          <w:rFonts w:ascii="Verdana" w:hAnsi="Verdana"/>
          <w:sz w:val="24"/>
          <w:szCs w:val="24"/>
        </w:rPr>
        <w:t>Recettes (</w:t>
      </w:r>
      <w:r w:rsidR="001512AB" w:rsidRPr="00ED68A6">
        <w:rPr>
          <w:rFonts w:ascii="Verdana" w:hAnsi="Verdana"/>
          <w:sz w:val="24"/>
          <w:szCs w:val="24"/>
        </w:rPr>
        <w:t>OBR</w:t>
      </w:r>
      <w:r w:rsidR="00276F5E" w:rsidRPr="00ED68A6">
        <w:rPr>
          <w:rFonts w:ascii="Verdana" w:hAnsi="Verdana"/>
          <w:sz w:val="24"/>
          <w:szCs w:val="24"/>
        </w:rPr>
        <w:t>), exercice</w:t>
      </w:r>
      <w:r w:rsidR="00D678E9" w:rsidRPr="00ED68A6">
        <w:rPr>
          <w:rFonts w:ascii="Verdana" w:hAnsi="Verdana"/>
          <w:sz w:val="24"/>
          <w:szCs w:val="24"/>
        </w:rPr>
        <w:t xml:space="preserve"> budgétaire 202</w:t>
      </w:r>
      <w:r w:rsidR="00255792" w:rsidRPr="00ED68A6">
        <w:rPr>
          <w:rFonts w:ascii="Verdana" w:hAnsi="Verdana"/>
          <w:sz w:val="24"/>
          <w:szCs w:val="24"/>
        </w:rPr>
        <w:t>3</w:t>
      </w:r>
      <w:r w:rsidR="00D678E9" w:rsidRPr="00ED68A6">
        <w:rPr>
          <w:rFonts w:ascii="Verdana" w:hAnsi="Verdana"/>
          <w:sz w:val="24"/>
          <w:szCs w:val="24"/>
        </w:rPr>
        <w:t>-202</w:t>
      </w:r>
      <w:r w:rsidR="00255792" w:rsidRPr="00ED68A6">
        <w:rPr>
          <w:rFonts w:ascii="Verdana" w:hAnsi="Verdana"/>
          <w:sz w:val="24"/>
          <w:szCs w:val="24"/>
        </w:rPr>
        <w:t>4</w:t>
      </w:r>
      <w:r w:rsidR="00D678E9" w:rsidRPr="00ED68A6">
        <w:rPr>
          <w:rFonts w:ascii="Verdana" w:hAnsi="Verdana"/>
          <w:sz w:val="24"/>
          <w:szCs w:val="24"/>
        </w:rPr>
        <w:t xml:space="preserve">. </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 xml:space="preserve">3. Spécifications du marché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La passation du marché sera conduite par Appel d’Offres </w:t>
      </w:r>
      <w:r w:rsidR="0090766A" w:rsidRPr="00ED68A6">
        <w:rPr>
          <w:rFonts w:ascii="Verdana" w:hAnsi="Verdana"/>
          <w:sz w:val="24"/>
          <w:szCs w:val="24"/>
        </w:rPr>
        <w:t xml:space="preserve">National </w:t>
      </w:r>
      <w:r w:rsidR="00255792" w:rsidRPr="00ED68A6">
        <w:rPr>
          <w:rFonts w:ascii="Verdana" w:hAnsi="Verdana"/>
          <w:sz w:val="24"/>
          <w:szCs w:val="24"/>
        </w:rPr>
        <w:t>Ouvert (</w:t>
      </w:r>
      <w:proofErr w:type="spellStart"/>
      <w:proofErr w:type="gramStart"/>
      <w:r w:rsidR="00255792" w:rsidRPr="00ED68A6">
        <w:rPr>
          <w:rFonts w:ascii="Verdana" w:hAnsi="Verdana"/>
          <w:sz w:val="24"/>
          <w:szCs w:val="24"/>
        </w:rPr>
        <w:t>a</w:t>
      </w:r>
      <w:proofErr w:type="spellEnd"/>
      <w:proofErr w:type="gramEnd"/>
      <w:r w:rsidR="00255792" w:rsidRPr="00ED68A6">
        <w:rPr>
          <w:rFonts w:ascii="Verdana" w:hAnsi="Verdana"/>
          <w:sz w:val="24"/>
          <w:szCs w:val="24"/>
        </w:rPr>
        <w:t xml:space="preserve"> commande</w:t>
      </w:r>
      <w:r w:rsidR="005F4598">
        <w:rPr>
          <w:rFonts w:ascii="Verdana" w:hAnsi="Verdana"/>
          <w:sz w:val="24"/>
          <w:szCs w:val="24"/>
        </w:rPr>
        <w:t>r</w:t>
      </w:r>
      <w:r w:rsidR="00255792" w:rsidRPr="00ED68A6">
        <w:rPr>
          <w:rFonts w:ascii="Verdana" w:hAnsi="Verdana"/>
          <w:sz w:val="24"/>
          <w:szCs w:val="24"/>
        </w:rPr>
        <w:t>)</w:t>
      </w:r>
      <w:r w:rsidRPr="00ED68A6">
        <w:rPr>
          <w:rFonts w:ascii="Verdana" w:hAnsi="Verdana"/>
          <w:sz w:val="24"/>
          <w:szCs w:val="24"/>
        </w:rPr>
        <w:t>, tel que défini dans le Code des Marchés Publics du Burundi.</w:t>
      </w:r>
    </w:p>
    <w:p w:rsidR="00D678E9" w:rsidRPr="00ED68A6" w:rsidRDefault="00D678E9" w:rsidP="00BB4001">
      <w:pPr>
        <w:jc w:val="both"/>
        <w:rPr>
          <w:rFonts w:ascii="Verdana" w:hAnsi="Verdana"/>
          <w:bCs/>
          <w:sz w:val="24"/>
          <w:szCs w:val="24"/>
        </w:rPr>
      </w:pPr>
      <w:r w:rsidRPr="00ED68A6">
        <w:rPr>
          <w:rFonts w:ascii="Verdana" w:hAnsi="Verdana"/>
          <w:sz w:val="24"/>
          <w:szCs w:val="24"/>
        </w:rPr>
        <w:t xml:space="preserve">Les fournitures prévues dans ce marché seront livrées </w:t>
      </w:r>
      <w:r w:rsidR="008C6E59" w:rsidRPr="00ED68A6">
        <w:rPr>
          <w:rFonts w:ascii="Verdana" w:hAnsi="Verdana"/>
          <w:sz w:val="24"/>
          <w:szCs w:val="24"/>
        </w:rPr>
        <w:t>chaque</w:t>
      </w:r>
      <w:r w:rsidR="00B23EC8" w:rsidRPr="00ED68A6">
        <w:rPr>
          <w:rFonts w:ascii="Verdana" w:hAnsi="Verdana"/>
          <w:sz w:val="24"/>
          <w:szCs w:val="24"/>
        </w:rPr>
        <w:t xml:space="preserve"> fois de besoins sur commande</w:t>
      </w:r>
      <w:r w:rsidR="00CC4AFF" w:rsidRPr="00ED68A6">
        <w:rPr>
          <w:rFonts w:ascii="Verdana" w:hAnsi="Verdana"/>
          <w:sz w:val="24"/>
          <w:szCs w:val="24"/>
        </w:rPr>
        <w:t xml:space="preserve"> durant une année.</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4. Conditions de participation.</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La participation au marché est ouverte, à égalité de conditions, à toutes les personnes physiques ou morales possédant les conditions juridiques, techniques et financières nécessaires à l’exécution d</w:t>
      </w:r>
      <w:r w:rsidR="00B35B16" w:rsidRPr="00ED68A6">
        <w:rPr>
          <w:rFonts w:ascii="Verdana" w:hAnsi="Verdana"/>
          <w:sz w:val="24"/>
          <w:szCs w:val="24"/>
        </w:rPr>
        <w:t>e ce</w:t>
      </w:r>
      <w:r w:rsidRPr="00ED68A6">
        <w:rPr>
          <w:rFonts w:ascii="Verdana" w:hAnsi="Verdana"/>
          <w:sz w:val="24"/>
          <w:szCs w:val="24"/>
        </w:rPr>
        <w:t xml:space="preserve"> marché.</w:t>
      </w:r>
    </w:p>
    <w:p w:rsidR="00D678E9" w:rsidRPr="00ED68A6" w:rsidRDefault="00D678E9" w:rsidP="00BB4001">
      <w:pPr>
        <w:spacing w:before="240" w:after="120"/>
        <w:jc w:val="both"/>
        <w:rPr>
          <w:rFonts w:ascii="Verdana" w:hAnsi="Verdana"/>
          <w:sz w:val="24"/>
          <w:szCs w:val="24"/>
        </w:rPr>
      </w:pPr>
      <w:r w:rsidRPr="00ED68A6">
        <w:rPr>
          <w:rFonts w:ascii="Verdana" w:hAnsi="Verdana"/>
          <w:sz w:val="24"/>
          <w:szCs w:val="24"/>
        </w:rPr>
        <w:t xml:space="preserve">Ne peut participer à l’appel </w:t>
      </w:r>
      <w:r w:rsidR="00C41711" w:rsidRPr="00ED68A6">
        <w:rPr>
          <w:rFonts w:ascii="Verdana" w:hAnsi="Verdana"/>
          <w:sz w:val="24"/>
          <w:szCs w:val="24"/>
        </w:rPr>
        <w:t>d’offres, tout</w:t>
      </w:r>
      <w:r w:rsidRPr="00ED68A6">
        <w:rPr>
          <w:rFonts w:ascii="Verdana" w:hAnsi="Verdana"/>
          <w:sz w:val="24"/>
          <w:szCs w:val="24"/>
        </w:rPr>
        <w:t xml:space="preserve"> soumissionnaire concerné par l’une des règles d’incapacité énumérée à l’article 161 du Code des Marchés Publics en vigueur au Burundi.</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5. Consultation et acquisition du Dossier d’Appel d’Offres</w:t>
      </w:r>
    </w:p>
    <w:p w:rsidR="007B3101" w:rsidRPr="00ED68A6" w:rsidRDefault="00D678E9" w:rsidP="00BB4001">
      <w:pPr>
        <w:spacing w:after="120"/>
        <w:jc w:val="both"/>
        <w:rPr>
          <w:rFonts w:ascii="Verdana" w:hAnsi="Verdana"/>
          <w:sz w:val="24"/>
          <w:szCs w:val="24"/>
        </w:rPr>
      </w:pPr>
      <w:r w:rsidRPr="00ED68A6">
        <w:rPr>
          <w:rFonts w:ascii="Verdana" w:hAnsi="Verdana"/>
          <w:sz w:val="24"/>
          <w:szCs w:val="24"/>
        </w:rPr>
        <w:t xml:space="preserve">Le Dossier d’Appel d’Offres pourra être consulté sur le site officiel de l’OBR ou être obtenu </w:t>
      </w:r>
      <w:r w:rsidR="00C84534" w:rsidRPr="00ED68A6">
        <w:rPr>
          <w:rFonts w:ascii="Verdana" w:hAnsi="Verdana"/>
          <w:sz w:val="24"/>
          <w:szCs w:val="24"/>
        </w:rPr>
        <w:t>physiquement</w:t>
      </w:r>
      <w:r w:rsidR="001A5F1A" w:rsidRPr="00ED68A6">
        <w:rPr>
          <w:rFonts w:ascii="Verdana" w:hAnsi="Verdana"/>
          <w:sz w:val="24"/>
          <w:szCs w:val="24"/>
        </w:rPr>
        <w:t xml:space="preserve"> </w:t>
      </w:r>
      <w:r w:rsidRPr="00ED68A6">
        <w:rPr>
          <w:rFonts w:ascii="Verdana" w:hAnsi="Verdana"/>
          <w:sz w:val="24"/>
          <w:szCs w:val="24"/>
        </w:rPr>
        <w:t xml:space="preserve">au Service </w:t>
      </w:r>
      <w:r w:rsidR="00E1203D" w:rsidRPr="00ED68A6">
        <w:rPr>
          <w:rFonts w:ascii="Verdana" w:hAnsi="Verdana"/>
          <w:sz w:val="24"/>
          <w:szCs w:val="24"/>
        </w:rPr>
        <w:t xml:space="preserve">en </w:t>
      </w:r>
      <w:r w:rsidR="0029055F" w:rsidRPr="00ED68A6">
        <w:rPr>
          <w:rFonts w:ascii="Verdana" w:hAnsi="Verdana"/>
          <w:sz w:val="24"/>
          <w:szCs w:val="24"/>
        </w:rPr>
        <w:t xml:space="preserve">charge </w:t>
      </w:r>
      <w:r w:rsidRPr="00ED68A6">
        <w:rPr>
          <w:rFonts w:ascii="Verdana" w:hAnsi="Verdana"/>
          <w:sz w:val="24"/>
          <w:szCs w:val="24"/>
        </w:rPr>
        <w:t>des approvisionnements de l’OBR , Immeuble  VIRAGO COMPLEX, Quartier Industriel, Avenue de la Tanzanie, N°936a/A, B.P. 3465 Bujumbura II,  3</w:t>
      </w:r>
      <w:r w:rsidRPr="00ED68A6">
        <w:rPr>
          <w:rFonts w:ascii="Verdana" w:hAnsi="Verdana"/>
          <w:sz w:val="24"/>
          <w:szCs w:val="24"/>
          <w:vertAlign w:val="superscript"/>
        </w:rPr>
        <w:t>ème</w:t>
      </w:r>
      <w:r w:rsidRPr="00ED68A6">
        <w:rPr>
          <w:rFonts w:ascii="Verdana" w:hAnsi="Verdana"/>
          <w:sz w:val="24"/>
          <w:szCs w:val="24"/>
        </w:rPr>
        <w:t xml:space="preserve"> étage sur présentation d’un bordereau de versement d’un montant de cinquante mille francs burundais (50.000BIF) au compte </w:t>
      </w:r>
      <w:r w:rsidR="000A77E6" w:rsidRPr="00ED68A6">
        <w:rPr>
          <w:rFonts w:ascii="Verdana" w:hAnsi="Verdana"/>
          <w:sz w:val="24"/>
          <w:szCs w:val="24"/>
        </w:rPr>
        <w:t xml:space="preserve">de l’OBR </w:t>
      </w:r>
      <w:r w:rsidRPr="00ED68A6">
        <w:rPr>
          <w:rFonts w:ascii="Verdana" w:hAnsi="Verdana"/>
          <w:sz w:val="24"/>
          <w:szCs w:val="24"/>
        </w:rPr>
        <w:t>N° CC10003 (sous-compte de transit des recettes non fiscales) ouvert à la Banque de la République du Burundi.</w:t>
      </w:r>
    </w:p>
    <w:p w:rsidR="00655558" w:rsidRPr="00ED68A6" w:rsidRDefault="00655558" w:rsidP="00BB4001">
      <w:pPr>
        <w:spacing w:after="120"/>
        <w:jc w:val="both"/>
        <w:rPr>
          <w:rFonts w:ascii="Verdana" w:hAnsi="Verdana"/>
          <w:sz w:val="24"/>
          <w:szCs w:val="24"/>
        </w:rPr>
      </w:pP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Toute question concernant le présent Appel d’Offres doit être adressée par </w:t>
      </w:r>
      <w:r w:rsidR="006A5E93" w:rsidRPr="00ED68A6">
        <w:rPr>
          <w:rFonts w:ascii="Verdana" w:hAnsi="Verdana"/>
          <w:sz w:val="24"/>
          <w:szCs w:val="24"/>
        </w:rPr>
        <w:t xml:space="preserve">écrit, </w:t>
      </w:r>
      <w:r w:rsidRPr="00ED68A6">
        <w:rPr>
          <w:rFonts w:ascii="Verdana" w:hAnsi="Verdana"/>
          <w:sz w:val="24"/>
          <w:szCs w:val="24"/>
        </w:rPr>
        <w:t>au Commissariat des Services Généraux de l’OBR.</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6. Présentation de l’offre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Les soumissionnaires devront présenter le</w:t>
      </w:r>
      <w:r w:rsidR="00B23F25" w:rsidRPr="00ED68A6">
        <w:rPr>
          <w:rFonts w:ascii="Verdana" w:hAnsi="Verdana"/>
          <w:sz w:val="24"/>
          <w:szCs w:val="24"/>
        </w:rPr>
        <w:t>ur</w:t>
      </w:r>
      <w:r w:rsidRPr="00ED68A6">
        <w:rPr>
          <w:rFonts w:ascii="Verdana" w:hAnsi="Verdana"/>
          <w:sz w:val="24"/>
          <w:szCs w:val="24"/>
        </w:rPr>
        <w:t xml:space="preserve">s offres en 5 exemplaires dont un original et 4 copies en mentionnant clairement sur les exemplaires « ORIGINAL » ou « COPIE » selon le cas. </w:t>
      </w: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Les offres seront accompagnées d’une garantie de soumission de </w:t>
      </w:r>
      <w:r w:rsidR="00255792" w:rsidRPr="00ED68A6">
        <w:rPr>
          <w:rFonts w:ascii="Verdana" w:hAnsi="Verdana"/>
          <w:sz w:val="24"/>
          <w:szCs w:val="24"/>
        </w:rPr>
        <w:t>deux millions (</w:t>
      </w:r>
      <w:r w:rsidRPr="00ED68A6">
        <w:rPr>
          <w:rFonts w:ascii="Verdana" w:hAnsi="Verdana"/>
          <w:sz w:val="24"/>
          <w:szCs w:val="24"/>
        </w:rPr>
        <w:t>2.000.000 BIF</w:t>
      </w:r>
      <w:r w:rsidR="00D25F2A" w:rsidRPr="00ED68A6">
        <w:rPr>
          <w:rFonts w:ascii="Verdana" w:hAnsi="Verdana"/>
          <w:sz w:val="24"/>
          <w:szCs w:val="24"/>
        </w:rPr>
        <w:t>). La</w:t>
      </w:r>
      <w:r w:rsidRPr="00ED68A6">
        <w:rPr>
          <w:rFonts w:ascii="Verdana" w:hAnsi="Verdana"/>
          <w:sz w:val="24"/>
          <w:szCs w:val="24"/>
        </w:rPr>
        <w:t xml:space="preserve"> garantie </w:t>
      </w:r>
      <w:r w:rsidR="00A114D9" w:rsidRPr="00ED68A6">
        <w:rPr>
          <w:rFonts w:ascii="Verdana" w:hAnsi="Verdana"/>
          <w:sz w:val="24"/>
          <w:szCs w:val="24"/>
        </w:rPr>
        <w:t>devra être</w:t>
      </w:r>
      <w:r w:rsidRPr="00ED68A6">
        <w:rPr>
          <w:rFonts w:ascii="Verdana" w:hAnsi="Verdana"/>
          <w:sz w:val="24"/>
          <w:szCs w:val="24"/>
        </w:rPr>
        <w:t xml:space="preserve"> délivrée par une banque ou toute institution financière agréée par la B</w:t>
      </w:r>
      <w:r w:rsidR="00342F8A" w:rsidRPr="00ED68A6">
        <w:rPr>
          <w:rFonts w:ascii="Verdana" w:hAnsi="Verdana"/>
          <w:sz w:val="24"/>
          <w:szCs w:val="24"/>
        </w:rPr>
        <w:t xml:space="preserve">anque de la République du </w:t>
      </w:r>
      <w:r w:rsidR="00C51867" w:rsidRPr="00ED68A6">
        <w:rPr>
          <w:rFonts w:ascii="Verdana" w:hAnsi="Verdana"/>
          <w:sz w:val="24"/>
          <w:szCs w:val="24"/>
        </w:rPr>
        <w:t>Burundi (</w:t>
      </w:r>
      <w:r w:rsidR="00FD596F" w:rsidRPr="00ED68A6">
        <w:rPr>
          <w:rFonts w:ascii="Verdana" w:hAnsi="Verdana"/>
          <w:sz w:val="24"/>
          <w:szCs w:val="24"/>
        </w:rPr>
        <w:t>B</w:t>
      </w:r>
      <w:r w:rsidRPr="00ED68A6">
        <w:rPr>
          <w:rFonts w:ascii="Verdana" w:hAnsi="Verdana"/>
          <w:sz w:val="24"/>
          <w:szCs w:val="24"/>
        </w:rPr>
        <w:t>RB)</w:t>
      </w:r>
      <w:r w:rsidR="00213BAC" w:rsidRPr="00ED68A6">
        <w:rPr>
          <w:rFonts w:ascii="Verdana" w:hAnsi="Verdana"/>
          <w:sz w:val="24"/>
          <w:szCs w:val="24"/>
        </w:rPr>
        <w:t>)</w:t>
      </w:r>
      <w:r w:rsidR="002C7C5C" w:rsidRPr="00ED68A6">
        <w:rPr>
          <w:rFonts w:ascii="Verdana" w:hAnsi="Verdana"/>
          <w:sz w:val="24"/>
          <w:szCs w:val="24"/>
        </w:rPr>
        <w:t xml:space="preserve"> et </w:t>
      </w:r>
      <w:r w:rsidRPr="00ED68A6">
        <w:rPr>
          <w:rFonts w:ascii="Verdana" w:hAnsi="Verdana"/>
          <w:sz w:val="24"/>
          <w:szCs w:val="24"/>
        </w:rPr>
        <w:t xml:space="preserve">est libellée en Francs Burundais. </w:t>
      </w:r>
    </w:p>
    <w:p w:rsidR="00D25F2A" w:rsidRPr="00ED68A6" w:rsidRDefault="00D25F2A" w:rsidP="00BB4001">
      <w:pPr>
        <w:spacing w:after="0"/>
        <w:jc w:val="both"/>
        <w:rPr>
          <w:rFonts w:ascii="Verdana" w:hAnsi="Verdana"/>
          <w:sz w:val="24"/>
          <w:szCs w:val="24"/>
        </w:rPr>
      </w:pPr>
      <w:r w:rsidRPr="00ED68A6">
        <w:rPr>
          <w:rFonts w:ascii="Verdana" w:hAnsi="Verdana"/>
          <w:sz w:val="24"/>
          <w:szCs w:val="24"/>
        </w:rPr>
        <w:t>Les soumissionnaires devront préciser dans leurs offres les adresses physiques et électroniques des institutions financières émettrices de ces garanties</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Les offres </w:t>
      </w:r>
      <w:r w:rsidR="00F954FB" w:rsidRPr="00ED68A6">
        <w:rPr>
          <w:rFonts w:ascii="Verdana" w:hAnsi="Verdana"/>
          <w:sz w:val="24"/>
          <w:szCs w:val="24"/>
        </w:rPr>
        <w:t xml:space="preserve">seront </w:t>
      </w:r>
      <w:r w:rsidR="00680203" w:rsidRPr="00ED68A6">
        <w:rPr>
          <w:rFonts w:ascii="Verdana" w:hAnsi="Verdana"/>
          <w:sz w:val="24"/>
          <w:szCs w:val="24"/>
        </w:rPr>
        <w:t>déposées</w:t>
      </w:r>
      <w:r w:rsidRPr="00ED68A6">
        <w:rPr>
          <w:rFonts w:ascii="Verdana" w:hAnsi="Verdana"/>
          <w:sz w:val="24"/>
          <w:szCs w:val="24"/>
        </w:rPr>
        <w:t xml:space="preserve"> au Commissariat des Services Généraux de l’Office Burundais des Recettes (OBR) sis Rohero, Immeuble VIRAGO COMPLEX, Quartier Industriel, Avenue de la Tanzanie, N°936a/A, B.P. 3465 Bujumbura II, Tél : 22282146/22282216 au plus tard le </w:t>
      </w:r>
      <w:r w:rsidR="005F4598">
        <w:rPr>
          <w:rFonts w:ascii="Verdana" w:hAnsi="Verdana"/>
          <w:b/>
          <w:sz w:val="24"/>
          <w:szCs w:val="24"/>
        </w:rPr>
        <w:t xml:space="preserve">20 </w:t>
      </w:r>
      <w:r w:rsidRPr="00ED68A6">
        <w:rPr>
          <w:rFonts w:ascii="Verdana" w:hAnsi="Verdana"/>
          <w:b/>
          <w:sz w:val="24"/>
          <w:szCs w:val="24"/>
        </w:rPr>
        <w:t>/</w:t>
      </w:r>
      <w:r w:rsidR="005F4598">
        <w:rPr>
          <w:rFonts w:ascii="Verdana" w:hAnsi="Verdana"/>
          <w:b/>
          <w:sz w:val="24"/>
          <w:szCs w:val="24"/>
        </w:rPr>
        <w:t xml:space="preserve">9 </w:t>
      </w:r>
      <w:r w:rsidRPr="00ED68A6">
        <w:rPr>
          <w:rFonts w:ascii="Verdana" w:hAnsi="Verdana"/>
          <w:b/>
          <w:sz w:val="24"/>
          <w:szCs w:val="24"/>
        </w:rPr>
        <w:t>/202</w:t>
      </w:r>
      <w:r w:rsidR="003E256B" w:rsidRPr="00ED68A6">
        <w:rPr>
          <w:rFonts w:ascii="Verdana" w:hAnsi="Verdana"/>
          <w:b/>
          <w:sz w:val="24"/>
          <w:szCs w:val="24"/>
        </w:rPr>
        <w:t>3</w:t>
      </w:r>
      <w:r w:rsidRPr="00ED68A6">
        <w:rPr>
          <w:rFonts w:ascii="Verdana" w:hAnsi="Verdana"/>
          <w:b/>
          <w:sz w:val="24"/>
          <w:szCs w:val="24"/>
        </w:rPr>
        <w:t xml:space="preserve"> à 09 h 30’</w:t>
      </w:r>
      <w:r w:rsidRPr="00ED68A6">
        <w:rPr>
          <w:rFonts w:ascii="Verdana" w:hAnsi="Verdana"/>
          <w:sz w:val="24"/>
          <w:szCs w:val="24"/>
        </w:rPr>
        <w:t xml:space="preserve">. </w:t>
      </w: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u w:val="single"/>
        </w:rPr>
        <w:t>NB</w:t>
      </w:r>
      <w:r w:rsidRPr="00ED68A6">
        <w:rPr>
          <w:rFonts w:ascii="Verdana" w:hAnsi="Verdana"/>
          <w:b/>
          <w:sz w:val="24"/>
          <w:szCs w:val="24"/>
        </w:rPr>
        <w:t>.</w:t>
      </w:r>
      <w:r w:rsidRPr="00ED68A6">
        <w:rPr>
          <w:rFonts w:ascii="Verdana" w:hAnsi="Verdana"/>
          <w:sz w:val="24"/>
          <w:szCs w:val="24"/>
        </w:rPr>
        <w:t xml:space="preserve"> Les offres </w:t>
      </w:r>
      <w:r w:rsidR="00C57172" w:rsidRPr="00ED68A6">
        <w:rPr>
          <w:rFonts w:ascii="Verdana" w:hAnsi="Verdana"/>
          <w:sz w:val="24"/>
          <w:szCs w:val="24"/>
        </w:rPr>
        <w:t xml:space="preserve">doivent être </w:t>
      </w:r>
      <w:r w:rsidRPr="00ED68A6">
        <w:rPr>
          <w:rFonts w:ascii="Verdana" w:hAnsi="Verdana"/>
          <w:sz w:val="24"/>
          <w:szCs w:val="24"/>
        </w:rPr>
        <w:t>paginées, paraphées et comprendront une table des matières pour faciliter le travail de vérification.</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 xml:space="preserve">7. La validité des offres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Les offres </w:t>
      </w:r>
      <w:r w:rsidR="004A7426" w:rsidRPr="00ED68A6">
        <w:rPr>
          <w:rFonts w:ascii="Verdana" w:hAnsi="Verdana"/>
          <w:sz w:val="24"/>
          <w:szCs w:val="24"/>
        </w:rPr>
        <w:t>demeureront</w:t>
      </w:r>
      <w:r w:rsidRPr="00ED68A6">
        <w:rPr>
          <w:rFonts w:ascii="Verdana" w:hAnsi="Verdana"/>
          <w:sz w:val="24"/>
          <w:szCs w:val="24"/>
        </w:rPr>
        <w:t xml:space="preserve"> </w:t>
      </w:r>
      <w:r w:rsidR="004A7426" w:rsidRPr="00ED68A6">
        <w:rPr>
          <w:rFonts w:ascii="Verdana" w:hAnsi="Verdana"/>
          <w:sz w:val="24"/>
          <w:szCs w:val="24"/>
        </w:rPr>
        <w:t>valides</w:t>
      </w:r>
      <w:r w:rsidRPr="00ED68A6">
        <w:rPr>
          <w:rFonts w:ascii="Verdana" w:hAnsi="Verdana"/>
          <w:sz w:val="24"/>
          <w:szCs w:val="24"/>
        </w:rPr>
        <w:t xml:space="preserve"> pendant </w:t>
      </w:r>
      <w:r w:rsidR="008927F2" w:rsidRPr="00ED68A6">
        <w:rPr>
          <w:rFonts w:ascii="Verdana" w:hAnsi="Verdana"/>
          <w:sz w:val="24"/>
          <w:szCs w:val="24"/>
        </w:rPr>
        <w:t xml:space="preserve">une période de </w:t>
      </w:r>
      <w:r w:rsidR="0059699B" w:rsidRPr="00ED68A6">
        <w:rPr>
          <w:rFonts w:ascii="Verdana" w:hAnsi="Verdana"/>
          <w:sz w:val="24"/>
          <w:szCs w:val="24"/>
        </w:rPr>
        <w:t>cent vingt (</w:t>
      </w:r>
      <w:r w:rsidR="00DC49EA" w:rsidRPr="00ED68A6">
        <w:rPr>
          <w:rFonts w:ascii="Verdana" w:hAnsi="Verdana"/>
          <w:sz w:val="24"/>
          <w:szCs w:val="24"/>
        </w:rPr>
        <w:t>12</w:t>
      </w:r>
      <w:r w:rsidR="008927F2" w:rsidRPr="00ED68A6">
        <w:rPr>
          <w:rFonts w:ascii="Verdana" w:hAnsi="Verdana"/>
          <w:sz w:val="24"/>
          <w:szCs w:val="24"/>
        </w:rPr>
        <w:t>0</w:t>
      </w:r>
      <w:r w:rsidR="0059699B" w:rsidRPr="00ED68A6">
        <w:rPr>
          <w:rFonts w:ascii="Verdana" w:hAnsi="Verdana"/>
          <w:sz w:val="24"/>
          <w:szCs w:val="24"/>
        </w:rPr>
        <w:t>)</w:t>
      </w:r>
      <w:r w:rsidR="008927F2" w:rsidRPr="00ED68A6">
        <w:rPr>
          <w:rFonts w:ascii="Verdana" w:hAnsi="Verdana"/>
          <w:sz w:val="24"/>
          <w:szCs w:val="24"/>
        </w:rPr>
        <w:t xml:space="preserve"> jour</w:t>
      </w:r>
      <w:r w:rsidR="007243BB" w:rsidRPr="00ED68A6">
        <w:rPr>
          <w:rFonts w:ascii="Verdana" w:hAnsi="Verdana"/>
          <w:sz w:val="24"/>
          <w:szCs w:val="24"/>
        </w:rPr>
        <w:t>s</w:t>
      </w:r>
      <w:r w:rsidR="008927F2" w:rsidRPr="00ED68A6">
        <w:rPr>
          <w:rFonts w:ascii="Verdana" w:hAnsi="Verdana"/>
          <w:sz w:val="24"/>
          <w:szCs w:val="24"/>
        </w:rPr>
        <w:t xml:space="preserve"> </w:t>
      </w:r>
      <w:r w:rsidR="00152E38" w:rsidRPr="00ED68A6">
        <w:rPr>
          <w:rFonts w:ascii="Verdana" w:hAnsi="Verdana"/>
          <w:sz w:val="24"/>
          <w:szCs w:val="24"/>
        </w:rPr>
        <w:t>calendaire</w:t>
      </w:r>
      <w:r w:rsidR="007243BB" w:rsidRPr="00ED68A6">
        <w:rPr>
          <w:rFonts w:ascii="Verdana" w:hAnsi="Verdana"/>
          <w:sz w:val="24"/>
          <w:szCs w:val="24"/>
        </w:rPr>
        <w:t xml:space="preserve">s </w:t>
      </w:r>
      <w:r w:rsidR="00152E38" w:rsidRPr="00ED68A6">
        <w:rPr>
          <w:rFonts w:ascii="Verdana" w:hAnsi="Verdana"/>
          <w:sz w:val="24"/>
          <w:szCs w:val="24"/>
        </w:rPr>
        <w:t>comptés</w:t>
      </w:r>
      <w:r w:rsidRPr="00ED68A6">
        <w:rPr>
          <w:rFonts w:ascii="Verdana" w:hAnsi="Verdana"/>
          <w:sz w:val="24"/>
          <w:szCs w:val="24"/>
        </w:rPr>
        <w:t xml:space="preserve"> </w:t>
      </w:r>
      <w:r w:rsidR="007C44D0" w:rsidRPr="00ED68A6">
        <w:rPr>
          <w:rFonts w:ascii="Verdana" w:hAnsi="Verdana"/>
          <w:sz w:val="24"/>
          <w:szCs w:val="24"/>
        </w:rPr>
        <w:t>à partir de la date d’ouverture des offres</w:t>
      </w:r>
      <w:r w:rsidRPr="00ED68A6">
        <w:rPr>
          <w:rFonts w:ascii="Verdana" w:hAnsi="Verdana"/>
          <w:sz w:val="24"/>
          <w:szCs w:val="24"/>
        </w:rPr>
        <w:t xml:space="preserve">. </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8. Date limite de dépôt des offres</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Toutes les offres doivent être déposées à l’adresse ci-dessus indiquée au plus tard le </w:t>
      </w:r>
      <w:r w:rsidR="005F4598">
        <w:rPr>
          <w:rFonts w:ascii="Verdana" w:hAnsi="Verdana"/>
          <w:sz w:val="24"/>
          <w:szCs w:val="24"/>
        </w:rPr>
        <w:t xml:space="preserve">20 </w:t>
      </w:r>
      <w:r w:rsidRPr="00ED68A6">
        <w:rPr>
          <w:rFonts w:ascii="Verdana" w:hAnsi="Verdana"/>
          <w:sz w:val="24"/>
          <w:szCs w:val="24"/>
        </w:rPr>
        <w:t>/</w:t>
      </w:r>
      <w:r w:rsidR="005F4598">
        <w:rPr>
          <w:rFonts w:ascii="Verdana" w:hAnsi="Verdana"/>
          <w:sz w:val="24"/>
          <w:szCs w:val="24"/>
        </w:rPr>
        <w:t xml:space="preserve"> 9 </w:t>
      </w:r>
      <w:r w:rsidRPr="00ED68A6">
        <w:rPr>
          <w:rFonts w:ascii="Verdana" w:hAnsi="Verdana"/>
          <w:sz w:val="24"/>
          <w:szCs w:val="24"/>
        </w:rPr>
        <w:t>/</w:t>
      </w:r>
      <w:r w:rsidR="005F4598">
        <w:rPr>
          <w:rFonts w:ascii="Verdana" w:hAnsi="Verdana"/>
          <w:sz w:val="24"/>
          <w:szCs w:val="24"/>
        </w:rPr>
        <w:t xml:space="preserve"> </w:t>
      </w:r>
      <w:r w:rsidRPr="00ED68A6">
        <w:rPr>
          <w:rFonts w:ascii="Verdana" w:hAnsi="Verdana"/>
          <w:sz w:val="24"/>
          <w:szCs w:val="24"/>
        </w:rPr>
        <w:t>202</w:t>
      </w:r>
      <w:r w:rsidR="003531E9" w:rsidRPr="00ED68A6">
        <w:rPr>
          <w:rFonts w:ascii="Verdana" w:hAnsi="Verdana"/>
          <w:sz w:val="24"/>
          <w:szCs w:val="24"/>
        </w:rPr>
        <w:t>3</w:t>
      </w:r>
      <w:r w:rsidRPr="00ED68A6">
        <w:rPr>
          <w:rFonts w:ascii="Verdana" w:hAnsi="Verdana"/>
          <w:sz w:val="24"/>
          <w:szCs w:val="24"/>
        </w:rPr>
        <w:t xml:space="preserve"> à 09 h 30 min</w:t>
      </w:r>
      <w:r w:rsidRPr="00ED68A6">
        <w:rPr>
          <w:rFonts w:ascii="Verdana" w:hAnsi="Verdana"/>
          <w:b/>
          <w:sz w:val="24"/>
          <w:szCs w:val="24"/>
        </w:rPr>
        <w:t>.</w:t>
      </w:r>
      <w:r w:rsidRPr="00ED68A6">
        <w:rPr>
          <w:rFonts w:ascii="Verdana" w:hAnsi="Verdana"/>
          <w:sz w:val="24"/>
          <w:szCs w:val="24"/>
        </w:rPr>
        <w:t xml:space="preserve"> Toute offre déposée après l’heure et la date limite ne sera pas prise en considération lors de la séance d’ouverture des offres.</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9. Séance d’ouverture des offres</w:t>
      </w:r>
    </w:p>
    <w:p w:rsidR="009F1E67" w:rsidRPr="00ED68A6" w:rsidRDefault="00D678E9" w:rsidP="00BB4001">
      <w:pPr>
        <w:spacing w:after="120"/>
        <w:jc w:val="both"/>
        <w:rPr>
          <w:rFonts w:ascii="Verdana" w:hAnsi="Verdana"/>
          <w:sz w:val="24"/>
          <w:szCs w:val="24"/>
        </w:rPr>
      </w:pPr>
      <w:r w:rsidRPr="00ED68A6">
        <w:rPr>
          <w:rFonts w:ascii="Verdana" w:hAnsi="Verdana"/>
          <w:sz w:val="24"/>
          <w:szCs w:val="24"/>
        </w:rPr>
        <w:t xml:space="preserve">Les offres seront ouvertes </w:t>
      </w:r>
      <w:r w:rsidR="00EE3367" w:rsidRPr="00ED68A6">
        <w:rPr>
          <w:rFonts w:ascii="Verdana" w:hAnsi="Verdana"/>
          <w:sz w:val="24"/>
          <w:szCs w:val="24"/>
        </w:rPr>
        <w:t>le</w:t>
      </w:r>
      <w:r w:rsidR="005F4598">
        <w:rPr>
          <w:rFonts w:ascii="Verdana" w:hAnsi="Verdana"/>
          <w:sz w:val="24"/>
          <w:szCs w:val="24"/>
        </w:rPr>
        <w:t xml:space="preserve"> 20 </w:t>
      </w:r>
      <w:r w:rsidRPr="00ED68A6">
        <w:rPr>
          <w:rFonts w:ascii="Verdana" w:hAnsi="Verdana"/>
          <w:sz w:val="24"/>
          <w:szCs w:val="24"/>
        </w:rPr>
        <w:t>/</w:t>
      </w:r>
      <w:r w:rsidR="005F4598">
        <w:rPr>
          <w:rFonts w:ascii="Verdana" w:hAnsi="Verdana"/>
          <w:sz w:val="24"/>
          <w:szCs w:val="24"/>
        </w:rPr>
        <w:t xml:space="preserve">9 </w:t>
      </w:r>
      <w:r w:rsidRPr="00ED68A6">
        <w:rPr>
          <w:rFonts w:ascii="Verdana" w:hAnsi="Verdana"/>
          <w:sz w:val="24"/>
          <w:szCs w:val="24"/>
        </w:rPr>
        <w:t>/202</w:t>
      </w:r>
      <w:r w:rsidR="006A5A11" w:rsidRPr="00ED68A6">
        <w:rPr>
          <w:rFonts w:ascii="Verdana" w:hAnsi="Verdana"/>
          <w:sz w:val="24"/>
          <w:szCs w:val="24"/>
        </w:rPr>
        <w:t>3</w:t>
      </w:r>
      <w:r w:rsidRPr="00ED68A6">
        <w:rPr>
          <w:rFonts w:ascii="Verdana" w:hAnsi="Verdana"/>
          <w:b/>
          <w:sz w:val="24"/>
          <w:szCs w:val="24"/>
        </w:rPr>
        <w:t xml:space="preserve"> </w:t>
      </w:r>
      <w:r w:rsidRPr="00ED68A6">
        <w:rPr>
          <w:rFonts w:ascii="Verdana" w:hAnsi="Verdana"/>
          <w:sz w:val="24"/>
          <w:szCs w:val="24"/>
        </w:rPr>
        <w:t xml:space="preserve">à 10h00 en présence des soumissionnaires </w:t>
      </w:r>
      <w:proofErr w:type="gramStart"/>
      <w:r w:rsidRPr="00ED68A6">
        <w:rPr>
          <w:rFonts w:ascii="Verdana" w:hAnsi="Verdana"/>
          <w:sz w:val="24"/>
          <w:szCs w:val="24"/>
        </w:rPr>
        <w:t>qui  le</w:t>
      </w:r>
      <w:proofErr w:type="gramEnd"/>
      <w:r w:rsidRPr="00ED68A6">
        <w:rPr>
          <w:rFonts w:ascii="Verdana" w:hAnsi="Verdana"/>
          <w:sz w:val="24"/>
          <w:szCs w:val="24"/>
        </w:rPr>
        <w:t xml:space="preserve"> souhaitent ou de leurs représentants, dans l</w:t>
      </w:r>
      <w:r w:rsidR="00443EDD" w:rsidRPr="00ED68A6">
        <w:rPr>
          <w:rFonts w:ascii="Verdana" w:hAnsi="Verdana"/>
          <w:sz w:val="24"/>
          <w:szCs w:val="24"/>
        </w:rPr>
        <w:t xml:space="preserve">’une des </w:t>
      </w:r>
      <w:r w:rsidRPr="00ED68A6">
        <w:rPr>
          <w:rFonts w:ascii="Verdana" w:hAnsi="Verdana"/>
          <w:sz w:val="24"/>
          <w:szCs w:val="24"/>
        </w:rPr>
        <w:t>salle</w:t>
      </w:r>
      <w:r w:rsidR="00461881" w:rsidRPr="00ED68A6">
        <w:rPr>
          <w:rFonts w:ascii="Verdana" w:hAnsi="Verdana"/>
          <w:sz w:val="24"/>
          <w:szCs w:val="24"/>
        </w:rPr>
        <w:t>s</w:t>
      </w:r>
      <w:r w:rsidRPr="00ED68A6">
        <w:rPr>
          <w:rFonts w:ascii="Verdana" w:hAnsi="Verdana"/>
          <w:sz w:val="24"/>
          <w:szCs w:val="24"/>
        </w:rPr>
        <w:t xml:space="preserve"> </w:t>
      </w:r>
      <w:r w:rsidR="00461881" w:rsidRPr="00ED68A6">
        <w:rPr>
          <w:rFonts w:ascii="Verdana" w:hAnsi="Verdana"/>
          <w:sz w:val="24"/>
          <w:szCs w:val="24"/>
        </w:rPr>
        <w:t>de l’OBR</w:t>
      </w:r>
      <w:r w:rsidR="005A08B6" w:rsidRPr="00ED68A6">
        <w:rPr>
          <w:rFonts w:ascii="Verdana" w:hAnsi="Verdana"/>
          <w:sz w:val="24"/>
          <w:szCs w:val="24"/>
        </w:rPr>
        <w:t xml:space="preserve">, </w:t>
      </w:r>
      <w:r w:rsidRPr="00ED68A6">
        <w:rPr>
          <w:rFonts w:ascii="Verdana" w:hAnsi="Verdana"/>
          <w:sz w:val="24"/>
          <w:szCs w:val="24"/>
        </w:rPr>
        <w:t>Immeuble  VIRAGO COMPLEX, Quartier Industriel, Avenue de la Tanzanie, N°936a/A.</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Conformément à l’article 22 alinéa 9 du Code des Marchés Publics</w:t>
      </w:r>
      <w:r w:rsidR="00D40C29" w:rsidRPr="00ED68A6">
        <w:rPr>
          <w:rFonts w:ascii="Verdana" w:hAnsi="Verdana"/>
          <w:sz w:val="24"/>
          <w:szCs w:val="24"/>
        </w:rPr>
        <w:t>, u</w:t>
      </w:r>
      <w:r w:rsidRPr="00ED68A6">
        <w:rPr>
          <w:rFonts w:ascii="Verdana" w:hAnsi="Verdana"/>
          <w:sz w:val="24"/>
          <w:szCs w:val="24"/>
        </w:rPr>
        <w:t>n cadre requis par l’Autorité Contractante auprès de la D</w:t>
      </w:r>
      <w:r w:rsidR="00204191" w:rsidRPr="00ED68A6">
        <w:rPr>
          <w:rFonts w:ascii="Verdana" w:hAnsi="Verdana"/>
          <w:sz w:val="24"/>
          <w:szCs w:val="24"/>
        </w:rPr>
        <w:t xml:space="preserve">irection Nationale de Contrôle des Marchés Publics </w:t>
      </w:r>
      <w:r w:rsidR="00044C1F" w:rsidRPr="00ED68A6">
        <w:rPr>
          <w:rFonts w:ascii="Verdana" w:hAnsi="Verdana"/>
          <w:sz w:val="24"/>
          <w:szCs w:val="24"/>
        </w:rPr>
        <w:t>(</w:t>
      </w:r>
      <w:r w:rsidR="00204191" w:rsidRPr="00ED68A6">
        <w:rPr>
          <w:rFonts w:ascii="Verdana" w:hAnsi="Verdana"/>
          <w:sz w:val="24"/>
          <w:szCs w:val="24"/>
        </w:rPr>
        <w:t>D</w:t>
      </w:r>
      <w:r w:rsidRPr="00ED68A6">
        <w:rPr>
          <w:rFonts w:ascii="Verdana" w:hAnsi="Verdana"/>
          <w:sz w:val="24"/>
          <w:szCs w:val="24"/>
        </w:rPr>
        <w:t>NCMP</w:t>
      </w:r>
      <w:r w:rsidR="00044C1F" w:rsidRPr="00ED68A6">
        <w:rPr>
          <w:rFonts w:ascii="Verdana" w:hAnsi="Verdana"/>
          <w:sz w:val="24"/>
          <w:szCs w:val="24"/>
        </w:rPr>
        <w:t>)</w:t>
      </w:r>
      <w:r w:rsidRPr="00ED68A6">
        <w:rPr>
          <w:rFonts w:ascii="Verdana" w:hAnsi="Verdana"/>
          <w:sz w:val="24"/>
          <w:szCs w:val="24"/>
        </w:rPr>
        <w:t xml:space="preserve"> peut assister la séance d’ouverture des offres.  </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 xml:space="preserve">10. Adresse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L’adresse à laquelle il est fait référence ci-dessus est </w:t>
      </w:r>
      <w:r w:rsidR="000E18A8" w:rsidRPr="00ED68A6">
        <w:rPr>
          <w:rFonts w:ascii="Verdana" w:hAnsi="Verdana"/>
          <w:sz w:val="24"/>
          <w:szCs w:val="24"/>
        </w:rPr>
        <w:t>l’</w:t>
      </w:r>
      <w:r w:rsidRPr="00ED68A6">
        <w:rPr>
          <w:rFonts w:ascii="Verdana" w:hAnsi="Verdana"/>
          <w:sz w:val="24"/>
          <w:szCs w:val="24"/>
        </w:rPr>
        <w:t>Office Burundais des Recettes sis à Rohero, Immeuble VIRAGO COMPLEX, Quartier Industriel, Avenue de la Tanzanie, N°936a/A, B.P. 3465 Bujumbura II, Tél : 22282146/22282216.</w:t>
      </w:r>
    </w:p>
    <w:p w:rsidR="009855B4" w:rsidRPr="00ED68A6" w:rsidRDefault="009855B4" w:rsidP="00BB4001">
      <w:pPr>
        <w:spacing w:after="120"/>
        <w:jc w:val="both"/>
        <w:rPr>
          <w:rFonts w:ascii="Verdana" w:hAnsi="Verdana"/>
          <w:b/>
          <w:sz w:val="24"/>
          <w:szCs w:val="24"/>
        </w:rPr>
      </w:pPr>
    </w:p>
    <w:p w:rsidR="009855B4" w:rsidRPr="00ED68A6" w:rsidRDefault="009855B4" w:rsidP="00BB4001">
      <w:pPr>
        <w:spacing w:after="120"/>
        <w:jc w:val="both"/>
        <w:rPr>
          <w:rFonts w:ascii="Verdana" w:hAnsi="Verdana"/>
          <w:b/>
          <w:sz w:val="24"/>
          <w:szCs w:val="24"/>
        </w:rPr>
      </w:pPr>
    </w:p>
    <w:p w:rsidR="00A14E34" w:rsidRPr="00ED68A6" w:rsidRDefault="00A14E34" w:rsidP="00BB4001">
      <w:pPr>
        <w:spacing w:after="120"/>
        <w:jc w:val="both"/>
        <w:rPr>
          <w:rFonts w:ascii="Verdana" w:hAnsi="Verdana"/>
          <w:b/>
          <w:sz w:val="24"/>
          <w:szCs w:val="24"/>
        </w:rPr>
      </w:pP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11. Critères de qualification</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Les exigences en matière de qualification seront la conformité de l’offre technique par rapport aux exigences du DAO et de l’offre financière la moins </w:t>
      </w:r>
      <w:proofErr w:type="spellStart"/>
      <w:r w:rsidRPr="00ED68A6">
        <w:rPr>
          <w:rFonts w:ascii="Verdana" w:hAnsi="Verdana"/>
          <w:sz w:val="24"/>
          <w:szCs w:val="24"/>
        </w:rPr>
        <w:t>disante</w:t>
      </w:r>
      <w:proofErr w:type="spellEnd"/>
      <w:r w:rsidRPr="00ED68A6">
        <w:rPr>
          <w:rFonts w:ascii="Verdana" w:hAnsi="Verdana"/>
          <w:sz w:val="24"/>
          <w:szCs w:val="24"/>
        </w:rPr>
        <w:t>.</w:t>
      </w:r>
      <w:r w:rsidRPr="00ED68A6">
        <w:rPr>
          <w:rFonts w:ascii="Verdana" w:hAnsi="Verdana"/>
          <w:sz w:val="24"/>
          <w:szCs w:val="24"/>
        </w:rPr>
        <w:tab/>
      </w:r>
    </w:p>
    <w:p w:rsidR="00D678E9" w:rsidRPr="00ED68A6" w:rsidRDefault="00D678E9" w:rsidP="00BB4001">
      <w:pPr>
        <w:spacing w:after="120"/>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 xml:space="preserve">                                                  Fait à Bujumbura, le </w:t>
      </w:r>
      <w:r w:rsidR="005F4598">
        <w:rPr>
          <w:rFonts w:ascii="Verdana" w:hAnsi="Verdana"/>
          <w:sz w:val="24"/>
          <w:szCs w:val="24"/>
        </w:rPr>
        <w:t xml:space="preserve">28 </w:t>
      </w:r>
      <w:r w:rsidRPr="00ED68A6">
        <w:rPr>
          <w:rFonts w:ascii="Verdana" w:hAnsi="Verdana"/>
          <w:sz w:val="24"/>
          <w:szCs w:val="24"/>
        </w:rPr>
        <w:t>/</w:t>
      </w:r>
      <w:r w:rsidR="005F4598">
        <w:rPr>
          <w:rFonts w:ascii="Verdana" w:hAnsi="Verdana"/>
          <w:sz w:val="24"/>
          <w:szCs w:val="24"/>
        </w:rPr>
        <w:t xml:space="preserve">8 </w:t>
      </w:r>
      <w:r w:rsidRPr="00ED68A6">
        <w:rPr>
          <w:rFonts w:ascii="Verdana" w:hAnsi="Verdana"/>
          <w:sz w:val="24"/>
          <w:szCs w:val="24"/>
        </w:rPr>
        <w:t>/202</w:t>
      </w:r>
      <w:r w:rsidR="004B39F4" w:rsidRPr="00ED68A6">
        <w:rPr>
          <w:rFonts w:ascii="Verdana" w:hAnsi="Verdana"/>
          <w:sz w:val="24"/>
          <w:szCs w:val="24"/>
        </w:rPr>
        <w:t>3</w:t>
      </w:r>
    </w:p>
    <w:p w:rsidR="00A72DD1"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                                    LE COMMISSAIRE DES SERVICES GENERAUX   ET                                                                                   </w:t>
      </w:r>
      <w:r w:rsidR="00A72DD1" w:rsidRPr="00ED68A6">
        <w:rPr>
          <w:rFonts w:ascii="Verdana" w:hAnsi="Verdana"/>
          <w:b/>
          <w:sz w:val="24"/>
          <w:szCs w:val="24"/>
        </w:rPr>
        <w:t xml:space="preserve">                   </w:t>
      </w:r>
    </w:p>
    <w:p w:rsidR="00A72DD1" w:rsidRPr="00ED68A6" w:rsidRDefault="00996608" w:rsidP="00BB4001">
      <w:pPr>
        <w:spacing w:after="240"/>
        <w:jc w:val="both"/>
        <w:rPr>
          <w:rFonts w:ascii="Verdana" w:hAnsi="Verdana"/>
          <w:b/>
          <w:sz w:val="24"/>
          <w:szCs w:val="24"/>
        </w:rPr>
      </w:pPr>
      <w:r w:rsidRPr="00ED68A6">
        <w:rPr>
          <w:rFonts w:ascii="Verdana" w:hAnsi="Verdana"/>
          <w:b/>
          <w:sz w:val="24"/>
          <w:szCs w:val="24"/>
        </w:rPr>
        <w:t xml:space="preserve">                                   </w:t>
      </w:r>
      <w:r w:rsidR="00A72DD1" w:rsidRPr="00ED68A6">
        <w:rPr>
          <w:rFonts w:ascii="Verdana" w:hAnsi="Verdana"/>
          <w:b/>
          <w:sz w:val="24"/>
          <w:szCs w:val="24"/>
        </w:rPr>
        <w:t>RESPONSABLE DES MARCHES PUBLICS PERSONNE</w:t>
      </w:r>
    </w:p>
    <w:p w:rsidR="00D678E9" w:rsidRPr="00ED68A6" w:rsidRDefault="00D678E9" w:rsidP="00BB4001">
      <w:pPr>
        <w:spacing w:after="240"/>
        <w:ind w:left="3600" w:firstLine="720"/>
        <w:jc w:val="both"/>
        <w:rPr>
          <w:rFonts w:ascii="Verdana" w:hAnsi="Verdana"/>
          <w:b/>
          <w:sz w:val="24"/>
          <w:szCs w:val="24"/>
        </w:rPr>
      </w:pPr>
      <w:r w:rsidRPr="00ED68A6">
        <w:rPr>
          <w:rFonts w:ascii="Verdana" w:hAnsi="Verdana"/>
          <w:b/>
          <w:sz w:val="24"/>
          <w:szCs w:val="24"/>
        </w:rPr>
        <w:t xml:space="preserve">       Gérard SABAMAHORO</w:t>
      </w:r>
    </w:p>
    <w:p w:rsidR="00D678E9" w:rsidRPr="00ED68A6" w:rsidRDefault="00D678E9" w:rsidP="00BB4001">
      <w:pPr>
        <w:spacing w:after="240"/>
        <w:ind w:left="3600" w:firstLine="720"/>
        <w:jc w:val="both"/>
        <w:rPr>
          <w:rFonts w:ascii="Verdana" w:hAnsi="Verdana"/>
          <w:b/>
          <w:sz w:val="24"/>
          <w:szCs w:val="24"/>
        </w:rPr>
      </w:pPr>
    </w:p>
    <w:p w:rsidR="00D678E9" w:rsidRPr="00ED68A6" w:rsidRDefault="00D678E9" w:rsidP="00BB4001">
      <w:pPr>
        <w:jc w:val="both"/>
        <w:rPr>
          <w:rFonts w:ascii="Verdana" w:hAnsi="Verdana"/>
          <w:b/>
          <w:bCs/>
          <w:sz w:val="24"/>
          <w:szCs w:val="24"/>
        </w:rPr>
      </w:pPr>
      <w:r w:rsidRPr="00ED68A6">
        <w:rPr>
          <w:rFonts w:ascii="Verdana" w:hAnsi="Verdana"/>
          <w:b/>
          <w:bCs/>
          <w:sz w:val="24"/>
          <w:szCs w:val="24"/>
        </w:rPr>
        <w:br w:type="page"/>
      </w:r>
    </w:p>
    <w:p w:rsidR="00224957" w:rsidRPr="00ED68A6" w:rsidRDefault="00224957" w:rsidP="00BB4001">
      <w:pPr>
        <w:jc w:val="both"/>
        <w:rPr>
          <w:rFonts w:ascii="Verdana" w:hAnsi="Verdana"/>
          <w:b/>
          <w:bCs/>
          <w:sz w:val="24"/>
          <w:szCs w:val="24"/>
        </w:rPr>
      </w:pPr>
    </w:p>
    <w:p w:rsidR="00D678E9" w:rsidRPr="00ED68A6" w:rsidRDefault="00D678E9" w:rsidP="00BB4001">
      <w:pPr>
        <w:jc w:val="both"/>
        <w:rPr>
          <w:rFonts w:ascii="Verdana" w:hAnsi="Verdana"/>
          <w:b/>
          <w:bCs/>
          <w:sz w:val="24"/>
          <w:szCs w:val="24"/>
        </w:rPr>
      </w:pPr>
      <w:r w:rsidRPr="00ED68A6">
        <w:rPr>
          <w:rFonts w:ascii="Verdana" w:hAnsi="Verdana"/>
          <w:b/>
          <w:bCs/>
          <w:sz w:val="24"/>
          <w:szCs w:val="24"/>
        </w:rPr>
        <w:t>II. REGLEMENT PARTICULIER DE L’APPEL D’OFFRES (RPAO)</w:t>
      </w:r>
    </w:p>
    <w:p w:rsidR="00D678E9" w:rsidRPr="00ED68A6" w:rsidRDefault="00D678E9" w:rsidP="00BB4001">
      <w:pPr>
        <w:jc w:val="both"/>
        <w:rPr>
          <w:rFonts w:ascii="Verdana" w:hAnsi="Verdana"/>
          <w:b/>
          <w:bCs/>
          <w:sz w:val="24"/>
          <w:szCs w:val="24"/>
        </w:rPr>
      </w:pPr>
      <w:r w:rsidRPr="00ED68A6">
        <w:rPr>
          <w:rFonts w:ascii="Verdana" w:hAnsi="Verdana"/>
          <w:b/>
          <w:bCs/>
          <w:sz w:val="24"/>
          <w:szCs w:val="24"/>
        </w:rPr>
        <w:t>1. Instructions aux Soumissionnaires</w:t>
      </w:r>
    </w:p>
    <w:p w:rsidR="00D678E9" w:rsidRPr="00ED68A6" w:rsidRDefault="00D678E9" w:rsidP="00BB4001">
      <w:pPr>
        <w:jc w:val="both"/>
        <w:rPr>
          <w:rFonts w:ascii="Verdana" w:hAnsi="Verdana"/>
          <w:b/>
          <w:bCs/>
          <w:sz w:val="24"/>
          <w:szCs w:val="24"/>
        </w:rPr>
      </w:pPr>
      <w:r w:rsidRPr="00ED68A6">
        <w:rPr>
          <w:rFonts w:ascii="Verdana" w:hAnsi="Verdana"/>
          <w:b/>
          <w:bCs/>
          <w:sz w:val="24"/>
          <w:szCs w:val="24"/>
        </w:rPr>
        <w:t>A. Généralités</w:t>
      </w:r>
    </w:p>
    <w:p w:rsidR="00D678E9" w:rsidRPr="00ED68A6" w:rsidRDefault="00D678E9" w:rsidP="00BB4001">
      <w:pPr>
        <w:pStyle w:val="ListParagraph"/>
        <w:numPr>
          <w:ilvl w:val="0"/>
          <w:numId w:val="4"/>
        </w:numPr>
        <w:jc w:val="both"/>
        <w:rPr>
          <w:rFonts w:ascii="Verdana" w:hAnsi="Verdana"/>
          <w:b/>
          <w:bCs/>
          <w:sz w:val="24"/>
          <w:szCs w:val="24"/>
        </w:rPr>
      </w:pPr>
      <w:r w:rsidRPr="00ED68A6">
        <w:rPr>
          <w:rFonts w:ascii="Verdana" w:hAnsi="Verdana"/>
          <w:b/>
          <w:bCs/>
          <w:sz w:val="24"/>
          <w:szCs w:val="24"/>
        </w:rPr>
        <w:t>Objet de la soumission</w:t>
      </w:r>
    </w:p>
    <w:p w:rsidR="00D678E9" w:rsidRPr="00ED68A6" w:rsidRDefault="00D678E9" w:rsidP="00BB4001">
      <w:pPr>
        <w:jc w:val="both"/>
        <w:rPr>
          <w:rFonts w:ascii="Verdana" w:hAnsi="Verdana"/>
          <w:b/>
          <w:bCs/>
          <w:sz w:val="24"/>
          <w:szCs w:val="24"/>
        </w:rPr>
      </w:pPr>
      <w:r w:rsidRPr="00ED68A6">
        <w:rPr>
          <w:rFonts w:ascii="Verdana" w:hAnsi="Verdana"/>
          <w:sz w:val="24"/>
          <w:szCs w:val="24"/>
        </w:rPr>
        <w:t>L’Office Burundais des Recettes (OBR), ci-après dénommé</w:t>
      </w:r>
      <w:r w:rsidR="000137DB" w:rsidRPr="00ED68A6">
        <w:rPr>
          <w:rFonts w:ascii="Verdana" w:hAnsi="Verdana"/>
          <w:sz w:val="24"/>
          <w:szCs w:val="24"/>
        </w:rPr>
        <w:t>e</w:t>
      </w:r>
      <w:r w:rsidRPr="00ED68A6">
        <w:rPr>
          <w:rFonts w:ascii="Verdana" w:hAnsi="Verdana"/>
          <w:sz w:val="24"/>
          <w:szCs w:val="24"/>
        </w:rPr>
        <w:t xml:space="preserve"> “l’</w:t>
      </w:r>
      <w:r w:rsidR="00C252DC" w:rsidRPr="00ED68A6">
        <w:rPr>
          <w:rFonts w:ascii="Verdana" w:hAnsi="Verdana"/>
          <w:sz w:val="24"/>
          <w:szCs w:val="24"/>
        </w:rPr>
        <w:t>Autorité Contractante</w:t>
      </w:r>
      <w:r w:rsidRPr="00ED68A6">
        <w:rPr>
          <w:rFonts w:ascii="Verdana" w:hAnsi="Verdana"/>
          <w:sz w:val="24"/>
          <w:szCs w:val="24"/>
        </w:rPr>
        <w:t>”, lance un Appel d’Offres pour «</w:t>
      </w:r>
      <w:r w:rsidRPr="00ED68A6">
        <w:rPr>
          <w:rFonts w:ascii="Verdana" w:hAnsi="Verdana"/>
          <w:b/>
          <w:sz w:val="24"/>
          <w:szCs w:val="24"/>
        </w:rPr>
        <w:t>la Fourniture</w:t>
      </w:r>
      <w:r w:rsidRPr="00ED68A6">
        <w:rPr>
          <w:rFonts w:ascii="Verdana" w:hAnsi="Verdana"/>
          <w:sz w:val="24"/>
          <w:szCs w:val="24"/>
        </w:rPr>
        <w:t xml:space="preserve"> </w:t>
      </w:r>
      <w:r w:rsidRPr="00ED68A6">
        <w:rPr>
          <w:rFonts w:ascii="Verdana" w:eastAsia="Batang" w:hAnsi="Verdana"/>
          <w:b/>
          <w:sz w:val="24"/>
          <w:szCs w:val="24"/>
        </w:rPr>
        <w:t xml:space="preserve">des </w:t>
      </w:r>
      <w:r w:rsidR="00C86556" w:rsidRPr="00ED68A6">
        <w:rPr>
          <w:rFonts w:ascii="Verdana" w:eastAsia="Batang" w:hAnsi="Verdana"/>
          <w:b/>
          <w:sz w:val="24"/>
          <w:szCs w:val="24"/>
        </w:rPr>
        <w:t>pneus</w:t>
      </w:r>
      <w:r w:rsidR="00C86556" w:rsidRPr="00ED68A6">
        <w:rPr>
          <w:rFonts w:ascii="Verdana" w:hAnsi="Verdana"/>
          <w:sz w:val="24"/>
          <w:szCs w:val="24"/>
        </w:rPr>
        <w:t xml:space="preserve"> »</w:t>
      </w:r>
      <w:r w:rsidRPr="00ED68A6">
        <w:rPr>
          <w:rFonts w:ascii="Verdana" w:hAnsi="Verdana"/>
          <w:sz w:val="24"/>
          <w:szCs w:val="24"/>
        </w:rPr>
        <w:t xml:space="preserve"> dont les spécifications techniques se trouvent dans la deuxième partie du cahier des clauses techniques particulières.</w:t>
      </w:r>
    </w:p>
    <w:p w:rsidR="00C86556" w:rsidRPr="00ED68A6" w:rsidRDefault="00C86556" w:rsidP="00BB4001">
      <w:pPr>
        <w:jc w:val="both"/>
        <w:rPr>
          <w:rFonts w:ascii="Verdana" w:hAnsi="Verdana"/>
          <w:bCs/>
          <w:sz w:val="24"/>
          <w:szCs w:val="24"/>
        </w:rPr>
      </w:pPr>
      <w:r w:rsidRPr="00ED68A6">
        <w:rPr>
          <w:rFonts w:ascii="Verdana" w:hAnsi="Verdana"/>
          <w:sz w:val="24"/>
          <w:szCs w:val="24"/>
        </w:rPr>
        <w:t>Les fournitures prévues dans ce marché seront livrées chaque fois de besoins sur commande durant une année.</w:t>
      </w:r>
    </w:p>
    <w:p w:rsidR="00D678E9" w:rsidRPr="00ED68A6" w:rsidRDefault="00D678E9" w:rsidP="00BB4001">
      <w:pPr>
        <w:jc w:val="both"/>
        <w:rPr>
          <w:rFonts w:ascii="Verdana" w:hAnsi="Verdana"/>
          <w:b/>
          <w:bCs/>
          <w:sz w:val="24"/>
          <w:szCs w:val="24"/>
        </w:rPr>
      </w:pPr>
      <w:r w:rsidRPr="00ED68A6">
        <w:rPr>
          <w:rFonts w:ascii="Verdana" w:hAnsi="Verdana"/>
          <w:sz w:val="24"/>
          <w:szCs w:val="24"/>
        </w:rPr>
        <w:t>Dans le présent Dossier d’Appel d’Offres, les termes “soumission” et “offre” et leurs dérivés sont synonymes, le terme “jour” désigne un jour calendrier et les termes fourniture et pneu désignent la même chose.</w:t>
      </w:r>
    </w:p>
    <w:p w:rsidR="00D678E9" w:rsidRPr="00ED68A6" w:rsidRDefault="00D678E9" w:rsidP="00BB4001">
      <w:pPr>
        <w:jc w:val="both"/>
        <w:rPr>
          <w:rFonts w:ascii="Verdana" w:hAnsi="Verdana"/>
          <w:b/>
          <w:bCs/>
          <w:sz w:val="24"/>
          <w:szCs w:val="24"/>
        </w:rPr>
      </w:pPr>
      <w:r w:rsidRPr="00ED68A6">
        <w:rPr>
          <w:rFonts w:ascii="Verdana" w:hAnsi="Verdana"/>
          <w:sz w:val="24"/>
          <w:szCs w:val="24"/>
        </w:rPr>
        <w:t>L’adresse de l’Office Burundais des Recettes est : Immeuble VIRAGO COMPLEX, Quartier Industriel, Avenue de la Tanzanie, N°936a/A, BP 3465 Bujumbura II, Tél : 22282146/22282216.</w:t>
      </w:r>
    </w:p>
    <w:p w:rsidR="00D678E9" w:rsidRPr="00ED68A6" w:rsidRDefault="00D678E9" w:rsidP="00BB4001">
      <w:pPr>
        <w:pStyle w:val="ListParagraph"/>
        <w:numPr>
          <w:ilvl w:val="0"/>
          <w:numId w:val="4"/>
        </w:numPr>
        <w:spacing w:after="120"/>
        <w:jc w:val="both"/>
        <w:rPr>
          <w:rFonts w:ascii="Verdana" w:hAnsi="Verdana"/>
          <w:b/>
          <w:bCs/>
          <w:sz w:val="24"/>
          <w:szCs w:val="24"/>
        </w:rPr>
      </w:pPr>
      <w:r w:rsidRPr="00ED68A6">
        <w:rPr>
          <w:rFonts w:ascii="Verdana" w:hAnsi="Verdana"/>
          <w:b/>
          <w:bCs/>
          <w:sz w:val="24"/>
          <w:szCs w:val="24"/>
        </w:rPr>
        <w:t>Origine des fonds</w:t>
      </w:r>
      <w:r w:rsidRPr="00ED68A6">
        <w:rPr>
          <w:rFonts w:ascii="Verdana" w:hAnsi="Verdana"/>
          <w:b/>
          <w:bCs/>
          <w:sz w:val="24"/>
          <w:szCs w:val="24"/>
        </w:rPr>
        <w:tab/>
      </w:r>
    </w:p>
    <w:p w:rsidR="00D678E9" w:rsidRPr="00ED68A6" w:rsidRDefault="00FB478B" w:rsidP="00BB4001">
      <w:pPr>
        <w:spacing w:after="120"/>
        <w:jc w:val="both"/>
        <w:rPr>
          <w:rFonts w:ascii="Verdana" w:hAnsi="Verdana"/>
          <w:sz w:val="24"/>
          <w:szCs w:val="24"/>
        </w:rPr>
      </w:pPr>
      <w:r w:rsidRPr="00ED68A6">
        <w:rPr>
          <w:rFonts w:ascii="Verdana" w:hAnsi="Verdana"/>
          <w:sz w:val="24"/>
          <w:szCs w:val="24"/>
        </w:rPr>
        <w:t>Le marché sera financé sur les fonds propres de l’Office Burundais des Recettes (OBR), exercice budgétaire 202</w:t>
      </w:r>
      <w:r w:rsidR="00FF0E2B" w:rsidRPr="00ED68A6">
        <w:rPr>
          <w:rFonts w:ascii="Verdana" w:hAnsi="Verdana"/>
          <w:sz w:val="24"/>
          <w:szCs w:val="24"/>
        </w:rPr>
        <w:t>3</w:t>
      </w:r>
      <w:r w:rsidRPr="00ED68A6">
        <w:rPr>
          <w:rFonts w:ascii="Verdana" w:hAnsi="Verdana"/>
          <w:sz w:val="24"/>
          <w:szCs w:val="24"/>
        </w:rPr>
        <w:t>-202</w:t>
      </w:r>
      <w:r w:rsidR="00FF0E2B" w:rsidRPr="00ED68A6">
        <w:rPr>
          <w:rFonts w:ascii="Verdana" w:hAnsi="Verdana"/>
          <w:sz w:val="24"/>
          <w:szCs w:val="24"/>
        </w:rPr>
        <w:t>4</w:t>
      </w:r>
      <w:r w:rsidRPr="00ED68A6">
        <w:rPr>
          <w:rFonts w:ascii="Verdana" w:hAnsi="Verdana"/>
          <w:sz w:val="24"/>
          <w:szCs w:val="24"/>
        </w:rPr>
        <w:t xml:space="preserve">. </w:t>
      </w:r>
    </w:p>
    <w:p w:rsidR="00D678E9" w:rsidRPr="00ED68A6" w:rsidRDefault="00D678E9" w:rsidP="00BB4001">
      <w:pPr>
        <w:pStyle w:val="ListParagraph"/>
        <w:numPr>
          <w:ilvl w:val="0"/>
          <w:numId w:val="4"/>
        </w:numPr>
        <w:jc w:val="both"/>
        <w:rPr>
          <w:rFonts w:ascii="Verdana" w:hAnsi="Verdana"/>
          <w:b/>
          <w:bCs/>
          <w:sz w:val="24"/>
          <w:szCs w:val="24"/>
        </w:rPr>
      </w:pPr>
      <w:r w:rsidRPr="00ED68A6">
        <w:rPr>
          <w:rFonts w:ascii="Verdana" w:hAnsi="Verdana"/>
          <w:b/>
          <w:bCs/>
          <w:sz w:val="24"/>
          <w:szCs w:val="24"/>
        </w:rPr>
        <w:t>Soumissionnaires admis à concourir</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L’Appel d’Offres publié par l’Office Burundais des Recettes s’adresse à tous les fournisseurs remplissant toutes les conditions d’admissibilité aux marchés publics conformément à l’Article 151 du Code révisé des Marchés Publics du Burundi et sous réserve des dispositions suivantes : </w:t>
      </w:r>
    </w:p>
    <w:p w:rsidR="00D678E9" w:rsidRPr="00ED68A6" w:rsidRDefault="00D678E9" w:rsidP="00BB4001">
      <w:pPr>
        <w:pStyle w:val="ListParagraph"/>
        <w:numPr>
          <w:ilvl w:val="0"/>
          <w:numId w:val="5"/>
        </w:numPr>
        <w:jc w:val="both"/>
        <w:rPr>
          <w:rFonts w:ascii="Verdana" w:hAnsi="Verdana"/>
          <w:sz w:val="24"/>
          <w:szCs w:val="24"/>
        </w:rPr>
      </w:pPr>
      <w:r w:rsidRPr="00ED68A6">
        <w:rPr>
          <w:rFonts w:ascii="Verdana" w:hAnsi="Verdana"/>
          <w:sz w:val="24"/>
          <w:szCs w:val="24"/>
        </w:rPr>
        <w:t xml:space="preserve">Les soumissionnaires (y compris tous les membres d’un groupement d’entreprises et tous les sous-traitants du soumissionnaire) ne doivent pas être associés ou avoir été associés dans le passé, à une entreprise (ou aux affiliés d’une entreprise) qui a fourni des services de conseil pour la préparation des spécifications et autres documents utilisés dans le cadre des marchés passés au titre du présent Appel d’Offres. </w:t>
      </w:r>
    </w:p>
    <w:p w:rsidR="00D678E9" w:rsidRPr="00ED68A6" w:rsidRDefault="00D678E9" w:rsidP="00BB4001">
      <w:pPr>
        <w:pStyle w:val="ListParagraph"/>
        <w:numPr>
          <w:ilvl w:val="0"/>
          <w:numId w:val="5"/>
        </w:numPr>
        <w:jc w:val="both"/>
        <w:rPr>
          <w:rFonts w:ascii="Verdana" w:hAnsi="Verdana"/>
          <w:sz w:val="24"/>
          <w:szCs w:val="24"/>
        </w:rPr>
      </w:pPr>
      <w:r w:rsidRPr="00ED68A6">
        <w:rPr>
          <w:rFonts w:ascii="Verdana" w:hAnsi="Verdana"/>
          <w:sz w:val="24"/>
          <w:szCs w:val="24"/>
        </w:rPr>
        <w:t>Le soumissionnaire ne doit pas avoir fait l’objet d’une décision d’exclusion pour corruption ou de manœuvres frauduleuses prise en vertu des dispositions de la Clause 5 des Instructions aux Soumissionnaires (IS).</w:t>
      </w:r>
    </w:p>
    <w:p w:rsidR="00D678E9" w:rsidRPr="00ED68A6" w:rsidRDefault="00D678E9" w:rsidP="00BB4001">
      <w:pPr>
        <w:pStyle w:val="ListParagraph"/>
        <w:numPr>
          <w:ilvl w:val="0"/>
          <w:numId w:val="5"/>
        </w:numPr>
        <w:jc w:val="both"/>
        <w:rPr>
          <w:rFonts w:ascii="Verdana" w:hAnsi="Verdana"/>
          <w:sz w:val="24"/>
          <w:szCs w:val="24"/>
        </w:rPr>
      </w:pPr>
      <w:r w:rsidRPr="00ED68A6">
        <w:rPr>
          <w:rFonts w:ascii="Verdana" w:hAnsi="Verdana"/>
          <w:sz w:val="24"/>
          <w:szCs w:val="24"/>
        </w:rPr>
        <w:t xml:space="preserve">Ne peuvent soumissionner au présent Appel d’Offres, les personnes physiques ou morales non conformes aux dispositions de l’article 151 du Code des Marchés Publics du Burundi. </w:t>
      </w:r>
    </w:p>
    <w:p w:rsidR="00663B13" w:rsidRPr="00ED68A6" w:rsidRDefault="00663B13" w:rsidP="00BB4001">
      <w:pPr>
        <w:ind w:left="360"/>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Les soumissionnaires doivent fournir toutes pièces que l’Office Burundais des Recettes (OBR) peut raisonnablement demander établissant la satisfaction de l’Office Burundais des Recettes (OBR) qu’ils continuent d’être admis à concourir.</w:t>
      </w:r>
    </w:p>
    <w:p w:rsidR="00D678E9" w:rsidRPr="00ED68A6" w:rsidRDefault="00D678E9" w:rsidP="00BB4001">
      <w:pPr>
        <w:jc w:val="both"/>
        <w:rPr>
          <w:rFonts w:ascii="Verdana" w:hAnsi="Verdana"/>
          <w:b/>
          <w:sz w:val="24"/>
          <w:szCs w:val="24"/>
        </w:rPr>
      </w:pPr>
      <w:r w:rsidRPr="00ED68A6">
        <w:rPr>
          <w:rFonts w:ascii="Verdana" w:hAnsi="Verdana"/>
          <w:b/>
          <w:sz w:val="24"/>
          <w:szCs w:val="24"/>
        </w:rPr>
        <w:t>4. Critères d’origine des fournitures</w:t>
      </w:r>
    </w:p>
    <w:p w:rsidR="00D678E9" w:rsidRPr="00ED68A6" w:rsidRDefault="000F167B" w:rsidP="00BB4001">
      <w:pPr>
        <w:jc w:val="both"/>
        <w:rPr>
          <w:rFonts w:ascii="Verdana" w:hAnsi="Verdana"/>
          <w:sz w:val="24"/>
          <w:szCs w:val="24"/>
        </w:rPr>
      </w:pPr>
      <w:r w:rsidRPr="00ED68A6">
        <w:rPr>
          <w:rFonts w:ascii="Verdana" w:hAnsi="Verdana"/>
          <w:sz w:val="24"/>
          <w:szCs w:val="24"/>
        </w:rPr>
        <w:t>L</w:t>
      </w:r>
      <w:r w:rsidR="00D678E9" w:rsidRPr="00ED68A6">
        <w:rPr>
          <w:rFonts w:ascii="Verdana" w:hAnsi="Verdana"/>
          <w:sz w:val="24"/>
          <w:szCs w:val="24"/>
        </w:rPr>
        <w:t>es Fournitures faisant objet du présent marché peuvent provenir de n’importe quel pays et doivent se conformer aux spécifications techniques contenues dans le Dossier d’Appel d’Offres.</w:t>
      </w:r>
    </w:p>
    <w:p w:rsidR="00D678E9" w:rsidRPr="00ED68A6" w:rsidRDefault="00D678E9" w:rsidP="00BB4001">
      <w:pPr>
        <w:jc w:val="both"/>
        <w:rPr>
          <w:rFonts w:ascii="Verdana" w:hAnsi="Verdana"/>
          <w:b/>
          <w:sz w:val="24"/>
          <w:szCs w:val="24"/>
        </w:rPr>
      </w:pPr>
      <w:r w:rsidRPr="00ED68A6">
        <w:rPr>
          <w:rFonts w:ascii="Verdana" w:hAnsi="Verdana"/>
          <w:b/>
          <w:sz w:val="24"/>
          <w:szCs w:val="24"/>
        </w:rPr>
        <w:t>5.  Corruption ou manœuvres frauduleuses</w:t>
      </w:r>
    </w:p>
    <w:p w:rsidR="00D678E9" w:rsidRPr="00ED68A6" w:rsidRDefault="00D678E9" w:rsidP="00BB4001">
      <w:pPr>
        <w:jc w:val="both"/>
        <w:rPr>
          <w:rFonts w:ascii="Verdana" w:hAnsi="Verdana"/>
          <w:sz w:val="24"/>
          <w:szCs w:val="24"/>
        </w:rPr>
      </w:pPr>
      <w:r w:rsidRPr="00ED68A6">
        <w:rPr>
          <w:rFonts w:ascii="Verdana" w:hAnsi="Verdana"/>
          <w:sz w:val="24"/>
          <w:szCs w:val="24"/>
        </w:rPr>
        <w:t>5.1.  La législation burundaise exige des agents publics ainsi que des soumissionnaires, prestataires de services, fournisseurs, et entrepreneurs, qu’ils respectent les règles d’éthique professionnelle les plus strictes durant la passation et l’exécution de ces marchés.</w:t>
      </w:r>
    </w:p>
    <w:p w:rsidR="00D678E9" w:rsidRPr="00ED68A6" w:rsidRDefault="00D678E9" w:rsidP="00BB4001">
      <w:pPr>
        <w:jc w:val="both"/>
        <w:rPr>
          <w:rFonts w:ascii="Verdana" w:hAnsi="Verdana"/>
          <w:sz w:val="24"/>
          <w:szCs w:val="24"/>
        </w:rPr>
      </w:pPr>
      <w:r w:rsidRPr="00ED68A6">
        <w:rPr>
          <w:rFonts w:ascii="Verdana" w:hAnsi="Verdana"/>
          <w:sz w:val="24"/>
          <w:szCs w:val="24"/>
        </w:rPr>
        <w:t>5.2. En vertu de ce principe, sont définis aux fins de cette présente clause, les expressions ci-dessous de la façon suivante :</w:t>
      </w:r>
    </w:p>
    <w:p w:rsidR="00D678E9" w:rsidRPr="00ED68A6" w:rsidRDefault="00D678E9" w:rsidP="00BB4001">
      <w:pPr>
        <w:jc w:val="both"/>
        <w:rPr>
          <w:rFonts w:ascii="Verdana" w:hAnsi="Verdana"/>
          <w:sz w:val="24"/>
          <w:szCs w:val="24"/>
        </w:rPr>
      </w:pPr>
      <w:r w:rsidRPr="00ED68A6">
        <w:rPr>
          <w:rFonts w:ascii="Verdana" w:hAnsi="Verdana"/>
          <w:sz w:val="24"/>
          <w:szCs w:val="24"/>
        </w:rPr>
        <w:t>5.2.1. Est coupable de “corruption” quiconque offre, donne, sollicite ou accepte un quelconque avantage en vue d’influencer l’action d’un agent public au cours de l’attribution ou de l’exécution d’un marché,</w:t>
      </w:r>
    </w:p>
    <w:p w:rsidR="00D678E9" w:rsidRPr="00ED68A6" w:rsidRDefault="00D678E9" w:rsidP="00BB4001">
      <w:pPr>
        <w:jc w:val="both"/>
        <w:rPr>
          <w:rFonts w:ascii="Verdana" w:hAnsi="Verdana"/>
          <w:sz w:val="24"/>
          <w:szCs w:val="24"/>
        </w:rPr>
      </w:pPr>
      <w:r w:rsidRPr="00ED68A6">
        <w:rPr>
          <w:rFonts w:ascii="Verdana" w:hAnsi="Verdana"/>
          <w:sz w:val="24"/>
          <w:szCs w:val="24"/>
        </w:rPr>
        <w:t>5.2.2. Se livre à des “manœuvres frauduleuses” quiconque déforme ou dénature des faits afin d’influencer l’attribution ou l’exécution d’un marché de manière préjudiciable à l’</w:t>
      </w:r>
      <w:r w:rsidR="00C252DC" w:rsidRPr="00ED68A6">
        <w:rPr>
          <w:rFonts w:ascii="Verdana" w:hAnsi="Verdana"/>
          <w:sz w:val="24"/>
          <w:szCs w:val="24"/>
        </w:rPr>
        <w:t>Autorité Contractante</w:t>
      </w:r>
      <w:r w:rsidRPr="00ED68A6">
        <w:rPr>
          <w:rFonts w:ascii="Verdana" w:hAnsi="Verdana"/>
          <w:sz w:val="24"/>
          <w:szCs w:val="24"/>
        </w:rPr>
        <w:t xml:space="preserve">. </w:t>
      </w:r>
    </w:p>
    <w:p w:rsidR="00D678E9" w:rsidRPr="00ED68A6" w:rsidRDefault="00D678E9" w:rsidP="00BB4001">
      <w:pPr>
        <w:jc w:val="both"/>
        <w:rPr>
          <w:rFonts w:ascii="Verdana" w:hAnsi="Verdana"/>
          <w:sz w:val="24"/>
          <w:szCs w:val="24"/>
        </w:rPr>
      </w:pPr>
      <w:r w:rsidRPr="00ED68A6">
        <w:rPr>
          <w:rFonts w:ascii="Verdana" w:hAnsi="Verdana"/>
          <w:sz w:val="24"/>
          <w:szCs w:val="24"/>
        </w:rPr>
        <w:t>5.2.3. “Manœuvres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l’Office Burundais des Recettes (OBR) des avantages de cette dernière.</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5.3. De plus, l’attention des soumissionnaires est attirée sur les dispositions du Code des Marchés Publics du Burundi. </w:t>
      </w:r>
    </w:p>
    <w:p w:rsidR="00D678E9" w:rsidRPr="00ED68A6" w:rsidRDefault="00D678E9" w:rsidP="00BB4001">
      <w:pPr>
        <w:jc w:val="both"/>
        <w:rPr>
          <w:rFonts w:ascii="Verdana" w:hAnsi="Verdana"/>
          <w:b/>
          <w:bCs/>
          <w:sz w:val="24"/>
          <w:szCs w:val="24"/>
          <w:u w:val="single"/>
        </w:rPr>
      </w:pPr>
      <w:r w:rsidRPr="00ED68A6">
        <w:rPr>
          <w:rFonts w:ascii="Verdana" w:hAnsi="Verdana"/>
          <w:b/>
          <w:bCs/>
          <w:sz w:val="24"/>
          <w:szCs w:val="24"/>
        </w:rPr>
        <w:t xml:space="preserve">B.  </w:t>
      </w:r>
      <w:r w:rsidRPr="00ED68A6">
        <w:rPr>
          <w:rFonts w:ascii="Verdana" w:hAnsi="Verdana"/>
          <w:b/>
          <w:bCs/>
          <w:sz w:val="24"/>
          <w:szCs w:val="24"/>
          <w:u w:val="single"/>
        </w:rPr>
        <w:t>Le Dossier d’Appel d’Offres</w:t>
      </w:r>
    </w:p>
    <w:p w:rsidR="00D678E9" w:rsidRPr="00ED68A6" w:rsidRDefault="00D678E9" w:rsidP="00BB4001">
      <w:pPr>
        <w:jc w:val="both"/>
        <w:rPr>
          <w:rFonts w:ascii="Verdana" w:hAnsi="Verdana"/>
          <w:b/>
          <w:sz w:val="24"/>
          <w:szCs w:val="24"/>
        </w:rPr>
      </w:pPr>
      <w:r w:rsidRPr="00ED68A6">
        <w:rPr>
          <w:rFonts w:ascii="Verdana" w:hAnsi="Verdana"/>
          <w:b/>
          <w:sz w:val="24"/>
          <w:szCs w:val="24"/>
        </w:rPr>
        <w:t>6. Contenu du Dossier d’Appel d’Offres</w:t>
      </w:r>
    </w:p>
    <w:p w:rsidR="00D678E9" w:rsidRPr="00ED68A6" w:rsidRDefault="00D678E9" w:rsidP="00BB4001">
      <w:pPr>
        <w:jc w:val="both"/>
        <w:rPr>
          <w:rFonts w:ascii="Verdana" w:hAnsi="Verdana"/>
          <w:b/>
          <w:sz w:val="24"/>
          <w:szCs w:val="24"/>
        </w:rPr>
      </w:pPr>
      <w:r w:rsidRPr="00ED68A6">
        <w:rPr>
          <w:rFonts w:ascii="Verdana" w:hAnsi="Verdana"/>
          <w:sz w:val="24"/>
          <w:szCs w:val="24"/>
        </w:rPr>
        <w:t xml:space="preserve">    Le dossier d’Appel d’Offres comprend les éléments suivants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Avis d’Appel d’Offres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Instructions aux Soumissionnaires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Données Particulières d’Appel d’Offres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Cahier des Clauses Administratives Particulières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Formulaires de soumission ;</w:t>
      </w:r>
    </w:p>
    <w:p w:rsidR="006406DF" w:rsidRPr="006406DF"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Bordereaux des prix et des quantités.</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b/>
          <w:i/>
          <w:sz w:val="24"/>
          <w:szCs w:val="24"/>
        </w:rPr>
        <w:t xml:space="preserve"> </w:t>
      </w:r>
    </w:p>
    <w:p w:rsidR="00D678E9" w:rsidRPr="00ED68A6" w:rsidRDefault="00D678E9" w:rsidP="00BB4001">
      <w:pPr>
        <w:pStyle w:val="ListParagraph"/>
        <w:spacing w:after="0" w:line="240" w:lineRule="auto"/>
        <w:jc w:val="both"/>
        <w:rPr>
          <w:rFonts w:ascii="Verdana" w:hAnsi="Verdana"/>
          <w:b/>
          <w:i/>
          <w:sz w:val="24"/>
          <w:szCs w:val="24"/>
        </w:rPr>
      </w:pPr>
    </w:p>
    <w:p w:rsidR="00D678E9" w:rsidRDefault="00D678E9" w:rsidP="008D623E">
      <w:pPr>
        <w:spacing w:after="0" w:line="240" w:lineRule="auto"/>
        <w:jc w:val="both"/>
        <w:rPr>
          <w:rFonts w:ascii="Verdana" w:hAnsi="Verdana"/>
          <w:b/>
          <w:i/>
          <w:sz w:val="24"/>
          <w:szCs w:val="24"/>
        </w:rPr>
      </w:pPr>
      <w:r w:rsidRPr="00ED68A6">
        <w:rPr>
          <w:rFonts w:ascii="Verdana" w:hAnsi="Verdana"/>
          <w:sz w:val="24"/>
          <w:szCs w:val="24"/>
        </w:rPr>
        <w:t>Le soumissionnaire devra examiner les instructions, modèles, conditions et spécifications contenu</w:t>
      </w:r>
      <w:r w:rsidR="00AB673B" w:rsidRPr="00ED68A6">
        <w:rPr>
          <w:rFonts w:ascii="Verdana" w:hAnsi="Verdana"/>
          <w:sz w:val="24"/>
          <w:szCs w:val="24"/>
        </w:rPr>
        <w:t>s</w:t>
      </w:r>
      <w:r w:rsidRPr="00ED68A6">
        <w:rPr>
          <w:rFonts w:ascii="Verdana" w:hAnsi="Verdana"/>
          <w:sz w:val="24"/>
          <w:szCs w:val="24"/>
        </w:rPr>
        <w:t xml:space="preserve"> dans le Dossier d’Appel d’Offres.  Il est responsable de la qualité des renseignements demandés par le Dossier d’Appel d’Offres et de la préparation d’une offre conforme à tous égards, aux exigences du Dossier d’Appel d’Offres.</w:t>
      </w:r>
    </w:p>
    <w:p w:rsidR="008D623E" w:rsidRPr="008D623E" w:rsidRDefault="008D623E" w:rsidP="008D623E">
      <w:pPr>
        <w:spacing w:after="0" w:line="240" w:lineRule="auto"/>
        <w:jc w:val="both"/>
        <w:rPr>
          <w:rFonts w:ascii="Verdana" w:hAnsi="Verdana"/>
          <w:b/>
          <w:i/>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7. Eclaircissements apportés au Dossier d’Appel d’Offres</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7.1.  Un soumissionnaire désirant obtenir des éclaircissements sur les documents peut en faire la demande </w:t>
      </w:r>
      <w:r w:rsidR="00F100D6" w:rsidRPr="00ED68A6">
        <w:rPr>
          <w:rFonts w:ascii="Verdana" w:hAnsi="Verdana"/>
          <w:sz w:val="24"/>
          <w:szCs w:val="24"/>
        </w:rPr>
        <w:t>à l’Autorité Contractante</w:t>
      </w:r>
      <w:r w:rsidRPr="00ED68A6">
        <w:rPr>
          <w:rFonts w:ascii="Verdana" w:hAnsi="Verdana"/>
          <w:sz w:val="24"/>
          <w:szCs w:val="24"/>
        </w:rPr>
        <w:t xml:space="preserve">, par écrit, envoyée à l’adresse de l’Office Burundais des Recettes au plus tard dans dix (10) jours précédant la date limite de dépôt des offres.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7.2.  L’Office Burundais des Recettes répondra par écrit à toute demande d’éclaircissements relatifs au Dossier d’Appel d’Offres, qu’il aura reçue au plus tard dans les cinq (05) jours précédant la date limite de dépôt des offres.  </w:t>
      </w:r>
    </w:p>
    <w:p w:rsidR="00D678E9" w:rsidRPr="00ED68A6" w:rsidRDefault="00D678E9" w:rsidP="00BB4001">
      <w:pPr>
        <w:jc w:val="both"/>
        <w:rPr>
          <w:rFonts w:ascii="Verdana" w:hAnsi="Verdana"/>
          <w:sz w:val="24"/>
          <w:szCs w:val="24"/>
        </w:rPr>
      </w:pPr>
      <w:r w:rsidRPr="00ED68A6">
        <w:rPr>
          <w:rFonts w:ascii="Verdana" w:hAnsi="Verdana"/>
          <w:sz w:val="24"/>
          <w:szCs w:val="24"/>
        </w:rPr>
        <w:t>7.3. Une copie de la réponse de l’Office Burundais des Recettes (OBR), indiquant la question posée mais sans mention de l’auteur, sera adressée à tous les soumissionnaires qui auront reçu le Dossier d’Appel d’Offres.</w:t>
      </w:r>
    </w:p>
    <w:p w:rsidR="00D678E9" w:rsidRPr="00ED68A6" w:rsidRDefault="00D678E9" w:rsidP="00BB4001">
      <w:pPr>
        <w:jc w:val="both"/>
        <w:rPr>
          <w:rFonts w:ascii="Verdana" w:hAnsi="Verdana"/>
          <w:b/>
          <w:sz w:val="24"/>
          <w:szCs w:val="24"/>
        </w:rPr>
      </w:pPr>
      <w:r w:rsidRPr="00ED68A6">
        <w:rPr>
          <w:rFonts w:ascii="Verdana" w:hAnsi="Verdana"/>
          <w:b/>
          <w:sz w:val="24"/>
          <w:szCs w:val="24"/>
        </w:rPr>
        <w:t>8. Modifications au Dossier d’Appel d’Offres</w:t>
      </w:r>
    </w:p>
    <w:p w:rsidR="00D678E9" w:rsidRPr="00ED68A6" w:rsidRDefault="00D678E9" w:rsidP="00BB4001">
      <w:pPr>
        <w:jc w:val="both"/>
        <w:rPr>
          <w:rFonts w:ascii="Verdana" w:hAnsi="Verdana"/>
          <w:sz w:val="24"/>
          <w:szCs w:val="24"/>
        </w:rPr>
      </w:pPr>
      <w:r w:rsidRPr="00ED68A6">
        <w:rPr>
          <w:rFonts w:ascii="Verdana" w:hAnsi="Verdana"/>
          <w:sz w:val="24"/>
          <w:szCs w:val="24"/>
        </w:rPr>
        <w:t>8.1. L’Office Burundais des Recettes peut, à tout moment, avant la date limite de dépôt des offres, et pour tout motif, que ce soit à son initiative ou en réponse à une demande d’éclaircissements formulée par un soumissionnaire, modifier le Dossier d’Appel d’Offres en publiant un additif.</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8.2. Tout additif ainsi publié fait partie intégrante du Dossier d’Appel d’Offres et sera communiqué par écrit à tous les soumissionnaires qui ont acheté le Dossier d’Appel d’Offres. Ces derniers accuseront réception des additifs </w:t>
      </w:r>
      <w:r w:rsidR="00F100D6" w:rsidRPr="00ED68A6">
        <w:rPr>
          <w:rFonts w:ascii="Verdana" w:hAnsi="Verdana"/>
          <w:sz w:val="24"/>
          <w:szCs w:val="24"/>
        </w:rPr>
        <w:t>à l’Autorité Contractante</w:t>
      </w:r>
      <w:r w:rsidRPr="00ED68A6">
        <w:rPr>
          <w:rFonts w:ascii="Verdana" w:hAnsi="Verdana"/>
          <w:sz w:val="24"/>
          <w:szCs w:val="24"/>
        </w:rPr>
        <w:t xml:space="preserve"> par écrit, ou en signant dans le carnet de transmission.</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8.3. Pour donner aux soumissionnaires le temps nécessaire à la prise en considération de l’additif dans la préparation de leurs offres, l’Office Burundais des Recettes a la faculté de reporter la date limite de dépôt des offres. </w:t>
      </w:r>
    </w:p>
    <w:p w:rsidR="00D678E9" w:rsidRPr="00ED68A6" w:rsidRDefault="00D678E9" w:rsidP="00BB4001">
      <w:pPr>
        <w:jc w:val="both"/>
        <w:rPr>
          <w:rFonts w:ascii="Verdana" w:hAnsi="Verdana"/>
          <w:sz w:val="24"/>
          <w:szCs w:val="24"/>
          <w:u w:val="single"/>
        </w:rPr>
      </w:pPr>
      <w:r w:rsidRPr="00ED68A6">
        <w:rPr>
          <w:rFonts w:ascii="Verdana" w:hAnsi="Verdana"/>
          <w:b/>
          <w:sz w:val="24"/>
          <w:szCs w:val="24"/>
          <w:u w:val="single"/>
        </w:rPr>
        <w:t>C.</w:t>
      </w:r>
      <w:r w:rsidRPr="00ED68A6">
        <w:rPr>
          <w:rFonts w:ascii="Verdana" w:hAnsi="Verdana"/>
          <w:sz w:val="24"/>
          <w:szCs w:val="24"/>
          <w:u w:val="single"/>
        </w:rPr>
        <w:t xml:space="preserve"> </w:t>
      </w:r>
      <w:r w:rsidRPr="00ED68A6">
        <w:rPr>
          <w:rFonts w:ascii="Verdana" w:hAnsi="Verdana"/>
          <w:b/>
          <w:sz w:val="24"/>
          <w:szCs w:val="24"/>
          <w:u w:val="single"/>
        </w:rPr>
        <w:t>Préparation des offres</w:t>
      </w:r>
    </w:p>
    <w:p w:rsidR="00D678E9" w:rsidRPr="00ED68A6" w:rsidRDefault="00D678E9" w:rsidP="00BB4001">
      <w:pPr>
        <w:jc w:val="both"/>
        <w:rPr>
          <w:rFonts w:ascii="Verdana" w:hAnsi="Verdana"/>
          <w:b/>
          <w:sz w:val="24"/>
          <w:szCs w:val="24"/>
        </w:rPr>
      </w:pPr>
      <w:r w:rsidRPr="00ED68A6">
        <w:rPr>
          <w:rFonts w:ascii="Verdana" w:hAnsi="Verdana"/>
          <w:b/>
          <w:sz w:val="24"/>
          <w:szCs w:val="24"/>
        </w:rPr>
        <w:t>9. Langue de l’offre</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9.1. L’offre ainsi que toutes les correspondances et tous les documents concernant la soumission échangée entre le soumissionnaire et l’Office Burundais des Recettes seront rédigés en langue française.  </w:t>
      </w:r>
    </w:p>
    <w:p w:rsidR="008307F3" w:rsidRPr="00ED68A6" w:rsidRDefault="00D678E9" w:rsidP="00BB4001">
      <w:pPr>
        <w:jc w:val="both"/>
        <w:rPr>
          <w:rFonts w:ascii="Verdana" w:hAnsi="Verdana"/>
          <w:sz w:val="24"/>
          <w:szCs w:val="24"/>
        </w:rPr>
      </w:pPr>
      <w:r w:rsidRPr="00ED68A6">
        <w:rPr>
          <w:rFonts w:ascii="Verdana" w:hAnsi="Verdana"/>
          <w:sz w:val="24"/>
          <w:szCs w:val="24"/>
        </w:rPr>
        <w:t xml:space="preserve">9.2 Les documents complémentaires et les imprimés fournis par le soumissionnaire peuvent être rédigés dans une autre langue à condition d’être accompagnés d’une traduction en français des passages concernant la </w:t>
      </w:r>
    </w:p>
    <w:p w:rsidR="00F11972" w:rsidRPr="00ED68A6" w:rsidRDefault="00F11972" w:rsidP="00BB4001">
      <w:pPr>
        <w:jc w:val="both"/>
        <w:rPr>
          <w:rFonts w:ascii="Verdana" w:hAnsi="Verdana"/>
          <w:sz w:val="24"/>
          <w:szCs w:val="24"/>
        </w:rPr>
      </w:pPr>
    </w:p>
    <w:p w:rsidR="00D678E9" w:rsidRPr="00ED68A6" w:rsidRDefault="00D678E9" w:rsidP="00BB4001">
      <w:pPr>
        <w:jc w:val="both"/>
        <w:rPr>
          <w:rFonts w:ascii="Verdana" w:hAnsi="Verdana"/>
          <w:sz w:val="24"/>
          <w:szCs w:val="24"/>
        </w:rPr>
      </w:pPr>
      <w:proofErr w:type="gramStart"/>
      <w:r w:rsidRPr="00ED68A6">
        <w:rPr>
          <w:rFonts w:ascii="Verdana" w:hAnsi="Verdana"/>
          <w:sz w:val="24"/>
          <w:szCs w:val="24"/>
        </w:rPr>
        <w:t>soumission</w:t>
      </w:r>
      <w:proofErr w:type="gramEnd"/>
      <w:r w:rsidRPr="00ED68A6">
        <w:rPr>
          <w:rFonts w:ascii="Verdana" w:hAnsi="Verdana"/>
          <w:sz w:val="24"/>
          <w:szCs w:val="24"/>
        </w:rPr>
        <w:t>, auquel cas, et aux fins d’interprétation de l’offre, la traduction en français fera foi.</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10. Documents constituant l’offre</w:t>
      </w:r>
      <w:r w:rsidRPr="00ED68A6">
        <w:rPr>
          <w:rFonts w:ascii="Verdana" w:hAnsi="Verdana"/>
          <w:b/>
          <w:sz w:val="24"/>
          <w:szCs w:val="24"/>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L’offre présentée par le soumissionnaire comprendra les documents suivants :</w:t>
      </w:r>
    </w:p>
    <w:p w:rsidR="00D678E9" w:rsidRPr="00ED68A6" w:rsidRDefault="00D678E9" w:rsidP="00BB4001">
      <w:pPr>
        <w:pStyle w:val="ListParagraph"/>
        <w:numPr>
          <w:ilvl w:val="1"/>
          <w:numId w:val="11"/>
        </w:numPr>
        <w:spacing w:after="0"/>
        <w:jc w:val="both"/>
        <w:rPr>
          <w:rFonts w:ascii="Verdana" w:hAnsi="Verdana"/>
          <w:b/>
          <w:sz w:val="24"/>
          <w:szCs w:val="24"/>
        </w:rPr>
      </w:pPr>
      <w:r w:rsidRPr="00ED68A6">
        <w:rPr>
          <w:rFonts w:ascii="Verdana" w:hAnsi="Verdana"/>
          <w:b/>
          <w:sz w:val="24"/>
          <w:szCs w:val="24"/>
        </w:rPr>
        <w:t>Offre technique</w:t>
      </w:r>
    </w:p>
    <w:p w:rsidR="00D678E9"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Une garantie bancaire de soumission, établie suivant le modèle en annexe ;</w:t>
      </w:r>
    </w:p>
    <w:p w:rsidR="00F44865" w:rsidRPr="00ED68A6" w:rsidRDefault="00920CC2" w:rsidP="00BB4001">
      <w:pPr>
        <w:pStyle w:val="ListParagraph"/>
        <w:numPr>
          <w:ilvl w:val="0"/>
          <w:numId w:val="23"/>
        </w:numPr>
        <w:spacing w:after="0"/>
        <w:jc w:val="both"/>
        <w:rPr>
          <w:rFonts w:ascii="Verdana" w:hAnsi="Verdana"/>
          <w:sz w:val="24"/>
          <w:szCs w:val="24"/>
        </w:rPr>
      </w:pPr>
      <w:r>
        <w:rPr>
          <w:rFonts w:ascii="Verdana" w:hAnsi="Verdana"/>
          <w:sz w:val="24"/>
          <w:szCs w:val="24"/>
        </w:rPr>
        <w:t>Les s</w:t>
      </w:r>
      <w:r w:rsidR="00F44865">
        <w:rPr>
          <w:rFonts w:ascii="Verdana" w:hAnsi="Verdana"/>
          <w:sz w:val="24"/>
          <w:szCs w:val="24"/>
        </w:rPr>
        <w:t>tatuts</w:t>
      </w:r>
      <w:r>
        <w:rPr>
          <w:rFonts w:ascii="Verdana" w:hAnsi="Verdana"/>
          <w:sz w:val="24"/>
          <w:szCs w:val="24"/>
        </w:rPr>
        <w:t xml:space="preserve"> de la société</w:t>
      </w:r>
      <w:r w:rsidR="00F44865">
        <w:rPr>
          <w:rFonts w:ascii="Verdana" w:hAnsi="Verdana"/>
          <w:sz w:val="24"/>
          <w:szCs w:val="24"/>
        </w:rPr>
        <w:t>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 formulaire de renseignements sur le fournisseur, rempli selon le modèle en annexe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Une copie du Certificat d’Immatriculation Fiscale (NIF)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Une copie de l’attestation de non redevabilité aux impôts et taxes en cours de validité délivrée par les services de l’OBR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Une attestation de non redevabilité délivrée par l’INSS en original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 xml:space="preserve">La preuve d’achat du DAO en original, portant le numéro du Marché ;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 acte d’engagement signé, rédigé suivant le modèle en annexe ;</w:t>
      </w:r>
    </w:p>
    <w:p w:rsidR="008635D3"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Une copie du registre de commerce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Attestation de non faillite délivrée par le Tribunal de Commerce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Les spécifications techniques des pneus proposées ;</w:t>
      </w:r>
    </w:p>
    <w:p w:rsidR="00D678E9" w:rsidRPr="00ED68A6" w:rsidRDefault="00A053EA"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Les fiches techniques des</w:t>
      </w:r>
      <w:r w:rsidR="00D678E9" w:rsidRPr="00ED68A6">
        <w:rPr>
          <w:rFonts w:ascii="Verdana" w:hAnsi="Verdana"/>
          <w:sz w:val="24"/>
          <w:szCs w:val="24"/>
        </w:rPr>
        <w:t xml:space="preserve"> pneus proposés ;</w:t>
      </w:r>
    </w:p>
    <w:p w:rsidR="00D678E9" w:rsidRPr="00ED68A6" w:rsidRDefault="00D678E9" w:rsidP="00BB4001">
      <w:pPr>
        <w:pStyle w:val="ListParagraph"/>
        <w:numPr>
          <w:ilvl w:val="0"/>
          <w:numId w:val="23"/>
        </w:numPr>
        <w:spacing w:after="0"/>
        <w:jc w:val="both"/>
        <w:rPr>
          <w:rFonts w:ascii="Verdana" w:hAnsi="Verdana"/>
          <w:sz w:val="24"/>
          <w:szCs w:val="24"/>
        </w:rPr>
      </w:pPr>
      <w:r w:rsidRPr="00ED68A6">
        <w:rPr>
          <w:rFonts w:ascii="Verdana" w:hAnsi="Verdana"/>
          <w:sz w:val="24"/>
          <w:szCs w:val="24"/>
        </w:rPr>
        <w:t xml:space="preserve">Un échantillon pour chaque type de pneu. </w:t>
      </w:r>
    </w:p>
    <w:p w:rsidR="00D678E9" w:rsidRPr="00ED68A6" w:rsidRDefault="00D678E9" w:rsidP="00BB4001">
      <w:pPr>
        <w:pStyle w:val="ListParagraph"/>
        <w:spacing w:after="0"/>
        <w:jc w:val="both"/>
        <w:rPr>
          <w:rFonts w:ascii="Verdana" w:hAnsi="Verdana"/>
          <w:sz w:val="24"/>
          <w:szCs w:val="24"/>
        </w:rPr>
      </w:pPr>
    </w:p>
    <w:p w:rsidR="00D678E9" w:rsidRPr="00ED68A6" w:rsidRDefault="00D678E9" w:rsidP="00BB4001">
      <w:pPr>
        <w:pStyle w:val="ListParagraph"/>
        <w:numPr>
          <w:ilvl w:val="1"/>
          <w:numId w:val="11"/>
        </w:numPr>
        <w:spacing w:after="0"/>
        <w:jc w:val="both"/>
        <w:rPr>
          <w:rFonts w:ascii="Verdana" w:hAnsi="Verdana"/>
          <w:b/>
          <w:sz w:val="24"/>
          <w:szCs w:val="24"/>
        </w:rPr>
      </w:pPr>
      <w:r w:rsidRPr="00ED68A6">
        <w:rPr>
          <w:rFonts w:ascii="Verdana" w:hAnsi="Verdana"/>
          <w:b/>
          <w:sz w:val="24"/>
          <w:szCs w:val="24"/>
        </w:rPr>
        <w:t>Offre financière</w:t>
      </w:r>
    </w:p>
    <w:p w:rsidR="00D678E9" w:rsidRPr="00ED68A6" w:rsidRDefault="00D678E9" w:rsidP="00BB4001">
      <w:pPr>
        <w:spacing w:after="0"/>
        <w:ind w:left="720"/>
        <w:jc w:val="both"/>
        <w:rPr>
          <w:rFonts w:ascii="Verdana" w:hAnsi="Verdana"/>
          <w:b/>
          <w:sz w:val="24"/>
          <w:szCs w:val="24"/>
        </w:rPr>
      </w:pPr>
    </w:p>
    <w:p w:rsidR="00D678E9" w:rsidRPr="00ED68A6" w:rsidRDefault="00D678E9" w:rsidP="00BB4001">
      <w:pPr>
        <w:spacing w:after="0"/>
        <w:jc w:val="both"/>
        <w:rPr>
          <w:rFonts w:ascii="Verdana" w:hAnsi="Verdana"/>
          <w:sz w:val="24"/>
          <w:szCs w:val="24"/>
        </w:rPr>
      </w:pPr>
      <w:r w:rsidRPr="00ED68A6">
        <w:rPr>
          <w:rFonts w:ascii="Verdana" w:hAnsi="Verdana"/>
          <w:sz w:val="24"/>
          <w:szCs w:val="24"/>
        </w:rPr>
        <w:t>1. Un formulaire de soumission, établi selon le modèle en annexe,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2. Un bordereau des prix établi suivant le modèle en annexe,</w:t>
      </w:r>
    </w:p>
    <w:p w:rsidR="00D678E9" w:rsidRPr="00ED68A6" w:rsidRDefault="00D678E9" w:rsidP="00BB4001">
      <w:pPr>
        <w:pStyle w:val="ListParagraph"/>
        <w:keepNext/>
        <w:keepLines/>
        <w:tabs>
          <w:tab w:val="left" w:pos="284"/>
          <w:tab w:val="left" w:pos="426"/>
        </w:tabs>
        <w:spacing w:after="120"/>
        <w:ind w:left="0"/>
        <w:jc w:val="both"/>
        <w:outlineLvl w:val="2"/>
        <w:rPr>
          <w:rFonts w:ascii="Verdana" w:hAnsi="Verdana"/>
          <w:sz w:val="24"/>
          <w:szCs w:val="24"/>
        </w:rPr>
      </w:pPr>
      <w:r w:rsidRPr="00ED68A6">
        <w:rPr>
          <w:rFonts w:ascii="Verdana" w:hAnsi="Verdana"/>
          <w:sz w:val="24"/>
          <w:szCs w:val="24"/>
        </w:rPr>
        <w:t>3. Un calendrier de livraison, établi selon le modèle en annexe.</w:t>
      </w:r>
    </w:p>
    <w:p w:rsidR="00B33547" w:rsidRPr="00ED68A6" w:rsidRDefault="00B33547" w:rsidP="00BB4001">
      <w:pPr>
        <w:spacing w:after="0" w:line="240" w:lineRule="auto"/>
        <w:jc w:val="both"/>
        <w:rPr>
          <w:rFonts w:ascii="Verdana" w:hAnsi="Verdana"/>
          <w:b/>
          <w:i/>
          <w:position w:val="10"/>
          <w:sz w:val="24"/>
          <w:szCs w:val="24"/>
        </w:rPr>
      </w:pPr>
    </w:p>
    <w:p w:rsidR="000A1B4D" w:rsidRPr="00ED68A6" w:rsidRDefault="00D678E9" w:rsidP="00BB4001">
      <w:pPr>
        <w:spacing w:after="0" w:line="240" w:lineRule="auto"/>
        <w:jc w:val="both"/>
        <w:rPr>
          <w:rFonts w:ascii="Verdana" w:hAnsi="Verdana"/>
          <w:b/>
          <w:i/>
          <w:position w:val="10"/>
          <w:sz w:val="24"/>
          <w:szCs w:val="24"/>
          <w:u w:val="single"/>
        </w:rPr>
      </w:pPr>
      <w:r w:rsidRPr="00ED68A6">
        <w:rPr>
          <w:rFonts w:ascii="Verdana" w:hAnsi="Verdana"/>
          <w:b/>
          <w:i/>
          <w:position w:val="10"/>
          <w:sz w:val="24"/>
          <w:szCs w:val="24"/>
          <w:u w:val="single"/>
        </w:rPr>
        <w:t xml:space="preserve">N.B:     </w:t>
      </w:r>
    </w:p>
    <w:p w:rsidR="000A1B4D" w:rsidRPr="00ED68A6" w:rsidRDefault="00B33547" w:rsidP="00BB4001">
      <w:pPr>
        <w:spacing w:after="0" w:line="240" w:lineRule="auto"/>
        <w:jc w:val="both"/>
        <w:rPr>
          <w:rFonts w:ascii="Verdana" w:hAnsi="Verdana"/>
          <w:b/>
          <w:i/>
          <w:position w:val="10"/>
          <w:sz w:val="24"/>
          <w:szCs w:val="24"/>
          <w:u w:val="single"/>
        </w:rPr>
      </w:pPr>
      <w:r w:rsidRPr="00ED68A6">
        <w:rPr>
          <w:rFonts w:ascii="Verdana" w:hAnsi="Verdana"/>
          <w:b/>
          <w:i/>
          <w:position w:val="10"/>
          <w:sz w:val="24"/>
          <w:szCs w:val="24"/>
        </w:rPr>
        <w:t xml:space="preserve">1. </w:t>
      </w:r>
      <w:r w:rsidR="00D678E9" w:rsidRPr="00ED68A6">
        <w:rPr>
          <w:rFonts w:ascii="Verdana" w:hAnsi="Verdana"/>
          <w:b/>
          <w:i/>
          <w:position w:val="10"/>
          <w:sz w:val="24"/>
          <w:szCs w:val="24"/>
        </w:rPr>
        <w:t xml:space="preserve">L’absence ou la non-conformité des documents </w:t>
      </w:r>
      <w:r w:rsidR="0007797E" w:rsidRPr="00ED68A6">
        <w:rPr>
          <w:rFonts w:ascii="Verdana" w:hAnsi="Verdana"/>
          <w:b/>
          <w:i/>
          <w:position w:val="10"/>
          <w:sz w:val="24"/>
          <w:szCs w:val="24"/>
        </w:rPr>
        <w:t xml:space="preserve">administratifs </w:t>
      </w:r>
      <w:r w:rsidR="00D678E9" w:rsidRPr="00ED68A6">
        <w:rPr>
          <w:rFonts w:ascii="Verdana" w:hAnsi="Verdana"/>
          <w:b/>
          <w:i/>
          <w:position w:val="10"/>
          <w:sz w:val="24"/>
          <w:szCs w:val="24"/>
        </w:rPr>
        <w:t xml:space="preserve">ci-haut énumérés sera traitée </w:t>
      </w:r>
      <w:r w:rsidR="0007797E" w:rsidRPr="00ED68A6">
        <w:rPr>
          <w:rFonts w:ascii="Verdana" w:hAnsi="Verdana"/>
          <w:b/>
          <w:i/>
          <w:position w:val="10"/>
          <w:sz w:val="24"/>
          <w:szCs w:val="24"/>
        </w:rPr>
        <w:t>c</w:t>
      </w:r>
      <w:r w:rsidR="00D678E9" w:rsidRPr="00ED68A6">
        <w:rPr>
          <w:rFonts w:ascii="Verdana" w:hAnsi="Verdana"/>
          <w:b/>
          <w:i/>
          <w:position w:val="10"/>
          <w:sz w:val="24"/>
          <w:szCs w:val="24"/>
        </w:rPr>
        <w:t xml:space="preserve">onformément à l’article 183 du Code des Marchés Publics.  </w:t>
      </w:r>
    </w:p>
    <w:p w:rsidR="000A1B4D" w:rsidRPr="00ED68A6" w:rsidRDefault="000A1B4D" w:rsidP="00BB4001">
      <w:pPr>
        <w:spacing w:after="0" w:line="240" w:lineRule="auto"/>
        <w:jc w:val="both"/>
        <w:rPr>
          <w:rFonts w:ascii="Verdana" w:hAnsi="Verdana"/>
          <w:b/>
          <w:i/>
          <w:position w:val="10"/>
          <w:sz w:val="24"/>
          <w:szCs w:val="24"/>
        </w:rPr>
      </w:pPr>
      <w:r w:rsidRPr="00ED68A6">
        <w:rPr>
          <w:rFonts w:ascii="Verdana" w:hAnsi="Verdana"/>
          <w:b/>
          <w:i/>
          <w:position w:val="10"/>
          <w:sz w:val="24"/>
          <w:szCs w:val="24"/>
        </w:rPr>
        <w:t>2</w:t>
      </w:r>
      <w:r w:rsidR="00B33547" w:rsidRPr="00ED68A6">
        <w:rPr>
          <w:rFonts w:ascii="Verdana" w:hAnsi="Verdana"/>
          <w:b/>
          <w:i/>
          <w:position w:val="10"/>
          <w:sz w:val="24"/>
          <w:szCs w:val="24"/>
        </w:rPr>
        <w:t xml:space="preserve">. </w:t>
      </w:r>
      <w:r w:rsidR="00D678E9" w:rsidRPr="00ED68A6">
        <w:rPr>
          <w:rFonts w:ascii="Verdana" w:hAnsi="Verdana"/>
          <w:b/>
          <w:i/>
          <w:position w:val="10"/>
          <w:sz w:val="24"/>
          <w:szCs w:val="24"/>
        </w:rPr>
        <w:t xml:space="preserve">Les chèques certifiés pour la garantie de soumission ne seront pas </w:t>
      </w:r>
      <w:r w:rsidRPr="00ED68A6">
        <w:rPr>
          <w:rFonts w:ascii="Verdana" w:hAnsi="Verdana"/>
          <w:b/>
          <w:i/>
          <w:position w:val="10"/>
          <w:sz w:val="24"/>
          <w:szCs w:val="24"/>
        </w:rPr>
        <w:t>acceptés</w:t>
      </w:r>
    </w:p>
    <w:p w:rsidR="00D678E9" w:rsidRPr="00ED68A6" w:rsidRDefault="000A1B4D" w:rsidP="00BB4001">
      <w:pPr>
        <w:spacing w:after="0" w:line="240" w:lineRule="auto"/>
        <w:jc w:val="both"/>
        <w:rPr>
          <w:rFonts w:ascii="Verdana" w:hAnsi="Verdana"/>
          <w:b/>
          <w:i/>
          <w:position w:val="10"/>
          <w:sz w:val="24"/>
          <w:szCs w:val="24"/>
        </w:rPr>
      </w:pPr>
      <w:r w:rsidRPr="00ED68A6">
        <w:rPr>
          <w:rFonts w:ascii="Verdana" w:hAnsi="Verdana"/>
          <w:b/>
          <w:i/>
          <w:position w:val="10"/>
          <w:sz w:val="24"/>
          <w:szCs w:val="24"/>
        </w:rPr>
        <w:t>3.</w:t>
      </w:r>
      <w:r w:rsidR="00D678E9" w:rsidRPr="00ED68A6">
        <w:rPr>
          <w:rFonts w:ascii="Verdana" w:hAnsi="Verdana"/>
          <w:b/>
          <w:i/>
          <w:position w:val="10"/>
          <w:sz w:val="24"/>
          <w:szCs w:val="24"/>
        </w:rPr>
        <w:t xml:space="preserve">L’OBR ne va pas intervenir pour </w:t>
      </w:r>
      <w:r w:rsidR="008E38B3" w:rsidRPr="00ED68A6">
        <w:rPr>
          <w:rFonts w:ascii="Verdana" w:hAnsi="Verdana"/>
          <w:b/>
          <w:i/>
          <w:position w:val="10"/>
          <w:sz w:val="24"/>
          <w:szCs w:val="24"/>
        </w:rPr>
        <w:t>les procédures d’obtention</w:t>
      </w:r>
      <w:r w:rsidR="00D678E9" w:rsidRPr="00ED68A6">
        <w:rPr>
          <w:rFonts w:ascii="Verdana" w:hAnsi="Verdana"/>
          <w:b/>
          <w:i/>
          <w:position w:val="10"/>
          <w:sz w:val="24"/>
          <w:szCs w:val="24"/>
        </w:rPr>
        <w:t xml:space="preserve"> des devises requises par l’attributaire pour payer ses Fournisseurs étrangers.</w:t>
      </w:r>
    </w:p>
    <w:p w:rsidR="004C1816" w:rsidRPr="00ED68A6" w:rsidRDefault="000A1B4D" w:rsidP="00BB4001">
      <w:pPr>
        <w:spacing w:after="0" w:line="240" w:lineRule="auto"/>
        <w:contextualSpacing/>
        <w:jc w:val="both"/>
        <w:rPr>
          <w:rFonts w:ascii="Verdana" w:hAnsi="Verdana"/>
          <w:b/>
          <w:bCs/>
          <w:i/>
          <w:sz w:val="24"/>
          <w:szCs w:val="24"/>
          <w:lang w:val="fr-BE" w:eastAsia="fr-FR"/>
        </w:rPr>
      </w:pPr>
      <w:r w:rsidRPr="00ED68A6">
        <w:rPr>
          <w:rFonts w:ascii="Verdana" w:hAnsi="Verdana"/>
          <w:b/>
          <w:bCs/>
          <w:i/>
          <w:sz w:val="24"/>
          <w:szCs w:val="24"/>
          <w:lang w:val="fr-BE" w:eastAsia="fr-FR"/>
        </w:rPr>
        <w:t>4.</w:t>
      </w:r>
      <w:r w:rsidR="004C1816" w:rsidRPr="00ED68A6">
        <w:rPr>
          <w:rFonts w:ascii="Verdana" w:hAnsi="Verdana"/>
          <w:b/>
          <w:bCs/>
          <w:i/>
          <w:sz w:val="24"/>
          <w:szCs w:val="24"/>
          <w:lang w:val="fr-BE" w:eastAsia="fr-FR"/>
        </w:rPr>
        <w:t xml:space="preserve">L’absence de l’un ou autre </w:t>
      </w:r>
      <w:r w:rsidR="00A17B03" w:rsidRPr="00ED68A6">
        <w:rPr>
          <w:rFonts w:ascii="Verdana" w:hAnsi="Verdana"/>
          <w:b/>
          <w:bCs/>
          <w:i/>
          <w:sz w:val="24"/>
          <w:szCs w:val="24"/>
          <w:lang w:val="fr-BE" w:eastAsia="fr-FR"/>
        </w:rPr>
        <w:t>échantillon</w:t>
      </w:r>
      <w:r w:rsidR="004C1816" w:rsidRPr="00ED68A6">
        <w:rPr>
          <w:rFonts w:ascii="Verdana" w:hAnsi="Verdana"/>
          <w:b/>
          <w:bCs/>
          <w:i/>
          <w:sz w:val="24"/>
          <w:szCs w:val="24"/>
          <w:lang w:val="fr-BE" w:eastAsia="fr-FR"/>
        </w:rPr>
        <w:t xml:space="preserve"> pour chaque type de pneu fera objet de rejet de l’offre</w:t>
      </w:r>
      <w:r w:rsidR="00A17B03" w:rsidRPr="00ED68A6">
        <w:rPr>
          <w:rFonts w:ascii="Verdana" w:hAnsi="Verdana"/>
          <w:b/>
          <w:bCs/>
          <w:i/>
          <w:sz w:val="24"/>
          <w:szCs w:val="24"/>
          <w:lang w:val="fr-BE" w:eastAsia="fr-FR"/>
        </w:rPr>
        <w:t> ;</w:t>
      </w:r>
    </w:p>
    <w:p w:rsidR="00A17B03" w:rsidRPr="00ED68A6" w:rsidRDefault="000A1B4D" w:rsidP="00BB4001">
      <w:pPr>
        <w:spacing w:after="0" w:line="240" w:lineRule="auto"/>
        <w:contextualSpacing/>
        <w:jc w:val="both"/>
        <w:rPr>
          <w:rFonts w:ascii="Verdana" w:hAnsi="Verdana"/>
          <w:b/>
          <w:bCs/>
          <w:i/>
          <w:sz w:val="24"/>
          <w:szCs w:val="24"/>
          <w:lang w:val="fr-BE" w:eastAsia="fr-FR"/>
        </w:rPr>
      </w:pPr>
      <w:r w:rsidRPr="00ED68A6">
        <w:rPr>
          <w:rFonts w:ascii="Verdana" w:hAnsi="Verdana"/>
          <w:b/>
          <w:bCs/>
          <w:i/>
          <w:sz w:val="24"/>
          <w:szCs w:val="24"/>
          <w:lang w:val="fr-BE" w:eastAsia="fr-FR"/>
        </w:rPr>
        <w:t>5.</w:t>
      </w:r>
      <w:r w:rsidR="00AA083C" w:rsidRPr="00ED68A6">
        <w:rPr>
          <w:rFonts w:ascii="Verdana" w:hAnsi="Verdana"/>
          <w:b/>
          <w:bCs/>
          <w:i/>
          <w:sz w:val="24"/>
          <w:szCs w:val="24"/>
          <w:lang w:val="fr-BE" w:eastAsia="fr-FR"/>
        </w:rPr>
        <w:t xml:space="preserve"> </w:t>
      </w:r>
      <w:r w:rsidR="00FC0D1E" w:rsidRPr="00ED68A6">
        <w:rPr>
          <w:rFonts w:ascii="Verdana" w:hAnsi="Verdana"/>
          <w:b/>
          <w:bCs/>
          <w:i/>
          <w:sz w:val="24"/>
          <w:szCs w:val="24"/>
          <w:lang w:val="fr-BE" w:eastAsia="fr-FR"/>
        </w:rPr>
        <w:t xml:space="preserve">S’il y a incohérence entre les spécifications techniques des pneus proposées </w:t>
      </w:r>
      <w:r w:rsidR="008A5E1B" w:rsidRPr="00ED68A6">
        <w:rPr>
          <w:rFonts w:ascii="Verdana" w:hAnsi="Verdana"/>
          <w:b/>
          <w:bCs/>
          <w:i/>
          <w:sz w:val="24"/>
          <w:szCs w:val="24"/>
          <w:lang w:val="fr-BE" w:eastAsia="fr-FR"/>
        </w:rPr>
        <w:t>et celles</w:t>
      </w:r>
      <w:r w:rsidR="00481A54" w:rsidRPr="00ED68A6">
        <w:rPr>
          <w:rFonts w:ascii="Verdana" w:hAnsi="Verdana"/>
          <w:b/>
          <w:bCs/>
          <w:i/>
          <w:sz w:val="24"/>
          <w:szCs w:val="24"/>
          <w:lang w:val="fr-BE" w:eastAsia="fr-FR"/>
        </w:rPr>
        <w:t xml:space="preserve"> se trouvant sur les fiches techniques, l’offre du soumissionnaire sera rejetée. </w:t>
      </w:r>
    </w:p>
    <w:p w:rsidR="00FE7E9A" w:rsidRPr="00ED68A6" w:rsidRDefault="00FE7E9A" w:rsidP="00BB4001">
      <w:pPr>
        <w:spacing w:after="120"/>
        <w:jc w:val="both"/>
        <w:rPr>
          <w:rFonts w:ascii="Verdana" w:hAnsi="Verdana"/>
          <w:b/>
          <w:sz w:val="24"/>
          <w:szCs w:val="24"/>
        </w:rPr>
      </w:pPr>
    </w:p>
    <w:p w:rsidR="003C1773" w:rsidRPr="00ED68A6" w:rsidRDefault="003C1773" w:rsidP="00BB4001">
      <w:pPr>
        <w:spacing w:after="120"/>
        <w:jc w:val="both"/>
        <w:rPr>
          <w:rFonts w:ascii="Verdana" w:hAnsi="Verdana"/>
          <w:b/>
          <w:sz w:val="24"/>
          <w:szCs w:val="24"/>
        </w:rPr>
      </w:pP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11. Remplissage des Formulaires</w:t>
      </w:r>
    </w:p>
    <w:p w:rsidR="00D678E9" w:rsidRPr="00ED68A6" w:rsidRDefault="00D678E9" w:rsidP="00BB4001">
      <w:pPr>
        <w:jc w:val="both"/>
        <w:rPr>
          <w:rFonts w:ascii="Verdana" w:hAnsi="Verdana"/>
          <w:sz w:val="24"/>
          <w:szCs w:val="24"/>
        </w:rPr>
      </w:pPr>
      <w:r w:rsidRPr="00ED68A6">
        <w:rPr>
          <w:rFonts w:ascii="Verdana" w:hAnsi="Verdana"/>
          <w:sz w:val="24"/>
          <w:szCs w:val="24"/>
        </w:rPr>
        <w:t>Le soumissionnaire soumettra son offre en remplissant les modèles en annexe, sans apporter aucune modification de leur présentation, et aucun autre format ne sera accepté. Toutes les rubriques doivent être remplies de manière à fournir les renseignements demandés.</w:t>
      </w:r>
    </w:p>
    <w:p w:rsidR="00D678E9" w:rsidRPr="00ED68A6" w:rsidRDefault="00D678E9" w:rsidP="00BB4001">
      <w:pPr>
        <w:jc w:val="both"/>
        <w:rPr>
          <w:rFonts w:ascii="Verdana" w:hAnsi="Verdana"/>
          <w:b/>
          <w:sz w:val="24"/>
          <w:szCs w:val="24"/>
        </w:rPr>
      </w:pPr>
      <w:r w:rsidRPr="00ED68A6">
        <w:rPr>
          <w:rFonts w:ascii="Verdana" w:hAnsi="Verdana"/>
          <w:b/>
          <w:sz w:val="24"/>
          <w:szCs w:val="24"/>
        </w:rPr>
        <w:t>12. Prix de l’offre et rabais</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Les prix et rabais indiqués par le soumissionnaire sur le formulaire de soumission et les formulaires de prix seront conformes aux stipulations ci-après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12.1. Le prix des fournitures devra figurer sur le formulaire des prix,</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12.2. Le prix à indiquer sur le formulaire des prix sera le prix total de l’offre hors tout rabais éventuel,</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12.3. Le soumissionnaire indiquera tout rabais inconditionnel et la méthode d’application dudit rabais sur le formulaire de prix.  </w:t>
      </w:r>
    </w:p>
    <w:p w:rsidR="00D678E9" w:rsidRPr="00ED68A6" w:rsidRDefault="00D678E9" w:rsidP="00BB4001">
      <w:pPr>
        <w:jc w:val="both"/>
        <w:rPr>
          <w:rFonts w:ascii="Verdana" w:hAnsi="Verdana"/>
          <w:b/>
          <w:sz w:val="24"/>
          <w:szCs w:val="24"/>
        </w:rPr>
      </w:pPr>
      <w:r w:rsidRPr="00ED68A6">
        <w:rPr>
          <w:rFonts w:ascii="Verdana" w:hAnsi="Verdana"/>
          <w:b/>
          <w:sz w:val="24"/>
          <w:szCs w:val="24"/>
        </w:rPr>
        <w:t>13. Variantes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Les variantes en termes de qualité ne </w:t>
      </w:r>
      <w:r w:rsidR="004A3070" w:rsidRPr="00ED68A6">
        <w:rPr>
          <w:rFonts w:ascii="Verdana" w:hAnsi="Verdana"/>
          <w:sz w:val="24"/>
          <w:szCs w:val="24"/>
        </w:rPr>
        <w:t>son</w:t>
      </w:r>
      <w:r w:rsidRPr="00ED68A6">
        <w:rPr>
          <w:rFonts w:ascii="Verdana" w:hAnsi="Verdana"/>
          <w:sz w:val="24"/>
          <w:szCs w:val="24"/>
        </w:rPr>
        <w:t xml:space="preserve">t pas autorisées. </w:t>
      </w:r>
    </w:p>
    <w:p w:rsidR="00D678E9" w:rsidRPr="00ED68A6" w:rsidRDefault="00D678E9" w:rsidP="00BB4001">
      <w:pPr>
        <w:jc w:val="both"/>
        <w:rPr>
          <w:rFonts w:ascii="Verdana" w:hAnsi="Verdana"/>
          <w:b/>
          <w:sz w:val="24"/>
          <w:szCs w:val="24"/>
        </w:rPr>
      </w:pPr>
      <w:r w:rsidRPr="00ED68A6">
        <w:rPr>
          <w:rFonts w:ascii="Verdana" w:hAnsi="Verdana"/>
          <w:b/>
          <w:sz w:val="24"/>
          <w:szCs w:val="24"/>
        </w:rPr>
        <w:t>14. Monnaies de soumission</w:t>
      </w:r>
    </w:p>
    <w:p w:rsidR="00D678E9" w:rsidRPr="00ED68A6" w:rsidRDefault="00D678E9" w:rsidP="00BB4001">
      <w:pPr>
        <w:jc w:val="both"/>
        <w:rPr>
          <w:rFonts w:ascii="Verdana" w:hAnsi="Verdana"/>
          <w:sz w:val="24"/>
          <w:szCs w:val="24"/>
        </w:rPr>
      </w:pPr>
      <w:r w:rsidRPr="00ED68A6">
        <w:rPr>
          <w:rFonts w:ascii="Verdana" w:hAnsi="Verdana"/>
          <w:sz w:val="24"/>
          <w:szCs w:val="24"/>
        </w:rPr>
        <w:t>Le montant de soumission est libellé entièrement en Franc Burundais, taxe sur la valeur ajoutée comprise.</w:t>
      </w:r>
    </w:p>
    <w:p w:rsidR="00D678E9" w:rsidRPr="00ED68A6" w:rsidRDefault="00D678E9" w:rsidP="00BB4001">
      <w:pPr>
        <w:jc w:val="both"/>
        <w:rPr>
          <w:rFonts w:ascii="Verdana" w:hAnsi="Verdana"/>
          <w:b/>
          <w:sz w:val="24"/>
          <w:szCs w:val="24"/>
        </w:rPr>
      </w:pPr>
      <w:r w:rsidRPr="00ED68A6">
        <w:rPr>
          <w:rFonts w:ascii="Verdana" w:hAnsi="Verdana"/>
          <w:b/>
          <w:sz w:val="24"/>
          <w:szCs w:val="24"/>
        </w:rPr>
        <w:t>15. Validité des offres</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15.1. Les offres demeureront valides </w:t>
      </w:r>
      <w:r w:rsidR="008362A6" w:rsidRPr="00ED68A6">
        <w:rPr>
          <w:rFonts w:ascii="Verdana" w:hAnsi="Verdana"/>
          <w:sz w:val="24"/>
          <w:szCs w:val="24"/>
        </w:rPr>
        <w:t>pendant</w:t>
      </w:r>
      <w:r w:rsidRPr="00ED68A6">
        <w:rPr>
          <w:rFonts w:ascii="Verdana" w:hAnsi="Verdana"/>
          <w:sz w:val="24"/>
          <w:szCs w:val="24"/>
        </w:rPr>
        <w:t xml:space="preserve"> </w:t>
      </w:r>
      <w:r w:rsidR="000400D4" w:rsidRPr="00ED68A6">
        <w:rPr>
          <w:rFonts w:ascii="Verdana" w:hAnsi="Verdana"/>
          <w:sz w:val="24"/>
          <w:szCs w:val="24"/>
        </w:rPr>
        <w:t>cent vingt</w:t>
      </w:r>
      <w:r w:rsidRPr="00ED68A6">
        <w:rPr>
          <w:rFonts w:ascii="Verdana" w:hAnsi="Verdana"/>
          <w:sz w:val="24"/>
          <w:szCs w:val="24"/>
        </w:rPr>
        <w:t xml:space="preserve"> (</w:t>
      </w:r>
      <w:r w:rsidR="000400D4" w:rsidRPr="00ED68A6">
        <w:rPr>
          <w:rFonts w:ascii="Verdana" w:hAnsi="Verdana"/>
          <w:sz w:val="24"/>
          <w:szCs w:val="24"/>
        </w:rPr>
        <w:t>12</w:t>
      </w:r>
      <w:r w:rsidRPr="00ED68A6">
        <w:rPr>
          <w:rFonts w:ascii="Verdana" w:hAnsi="Verdana"/>
          <w:sz w:val="24"/>
          <w:szCs w:val="24"/>
        </w:rPr>
        <w:t xml:space="preserve">0) jours calendaires, comptés à partir de la date d’ouverture des offres,  </w:t>
      </w:r>
    </w:p>
    <w:p w:rsidR="00D678E9" w:rsidRPr="00ED68A6" w:rsidRDefault="00D678E9" w:rsidP="00BB4001">
      <w:pPr>
        <w:jc w:val="both"/>
        <w:rPr>
          <w:rFonts w:ascii="Verdana" w:hAnsi="Verdana"/>
          <w:sz w:val="24"/>
          <w:szCs w:val="24"/>
        </w:rPr>
      </w:pPr>
      <w:r w:rsidRPr="00ED68A6">
        <w:rPr>
          <w:rFonts w:ascii="Verdana" w:hAnsi="Verdana"/>
          <w:sz w:val="24"/>
          <w:szCs w:val="24"/>
        </w:rPr>
        <w:t>15.2. Dans des circonstances exceptionnelles, avant l’expiration du délai initial de validité des offres, l’Office Burundais des Recettes peut demander aux soumissionnaires de prolonger la durée de validité pour une durée additionnelle déterminée</w:t>
      </w:r>
      <w:r w:rsidR="00A83FEC" w:rsidRPr="00ED68A6">
        <w:rPr>
          <w:rFonts w:ascii="Verdana" w:hAnsi="Verdana"/>
          <w:sz w:val="24"/>
          <w:szCs w:val="24"/>
        </w:rPr>
        <w:t>,</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15.3. La demande et les réponses doivent être faites par écrit,</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15.4. Un soumissionnaire peut refuser de prolonger la validité de son offre sans perdre la garantie de soumission,</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15.5.  Le soumissionnaire qui accepte de prolonger la durée de validité de son offre ne peut pas modifier son offre, mais il doit prolonger la durée de validité de la garantie de soumission en conséquence.</w:t>
      </w:r>
    </w:p>
    <w:p w:rsidR="004D6589" w:rsidRPr="00ED68A6" w:rsidRDefault="004D6589" w:rsidP="00BB4001">
      <w:pPr>
        <w:spacing w:after="0"/>
        <w:jc w:val="both"/>
        <w:rPr>
          <w:rFonts w:ascii="Verdana" w:hAnsi="Verdana"/>
          <w:sz w:val="24"/>
          <w:szCs w:val="24"/>
        </w:rPr>
      </w:pPr>
    </w:p>
    <w:p w:rsidR="004D6589" w:rsidRPr="00ED68A6" w:rsidRDefault="004D6589" w:rsidP="00BB4001">
      <w:pPr>
        <w:spacing w:after="0"/>
        <w:jc w:val="both"/>
        <w:rPr>
          <w:rFonts w:ascii="Verdana" w:hAnsi="Verdana"/>
          <w:sz w:val="24"/>
          <w:szCs w:val="24"/>
        </w:rPr>
      </w:pPr>
    </w:p>
    <w:p w:rsidR="004D6589" w:rsidRPr="00ED68A6" w:rsidRDefault="004D6589" w:rsidP="00BB4001">
      <w:pPr>
        <w:spacing w:after="0"/>
        <w:jc w:val="both"/>
        <w:rPr>
          <w:rFonts w:ascii="Verdana" w:hAnsi="Verdana"/>
          <w:sz w:val="24"/>
          <w:szCs w:val="24"/>
        </w:rPr>
      </w:pPr>
    </w:p>
    <w:p w:rsidR="004D6589" w:rsidRPr="00ED68A6" w:rsidRDefault="004D6589" w:rsidP="00BB4001">
      <w:pPr>
        <w:spacing w:after="0"/>
        <w:jc w:val="both"/>
        <w:rPr>
          <w:rFonts w:ascii="Verdana" w:hAnsi="Verdana"/>
          <w:sz w:val="24"/>
          <w:szCs w:val="24"/>
        </w:rPr>
      </w:pPr>
    </w:p>
    <w:p w:rsidR="004D6589" w:rsidRPr="00ED68A6" w:rsidRDefault="004D6589" w:rsidP="00BB4001">
      <w:pPr>
        <w:spacing w:after="0"/>
        <w:jc w:val="both"/>
        <w:rPr>
          <w:rFonts w:ascii="Verdana" w:hAnsi="Verdana"/>
          <w:sz w:val="24"/>
          <w:szCs w:val="24"/>
        </w:rPr>
      </w:pPr>
    </w:p>
    <w:p w:rsidR="00D01D81" w:rsidRPr="00ED68A6" w:rsidRDefault="00D01D81"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16. Garantie de soumission</w:t>
      </w:r>
      <w:r w:rsidRPr="00ED68A6">
        <w:rPr>
          <w:rFonts w:ascii="Verdana" w:hAnsi="Verdana"/>
          <w:b/>
          <w:sz w:val="24"/>
          <w:szCs w:val="24"/>
        </w:rPr>
        <w:tab/>
      </w:r>
    </w:p>
    <w:p w:rsidR="00D678E9" w:rsidRPr="00ED68A6" w:rsidRDefault="00D678E9" w:rsidP="00BB4001">
      <w:pPr>
        <w:jc w:val="both"/>
        <w:rPr>
          <w:rFonts w:ascii="Verdana" w:hAnsi="Verdana"/>
          <w:b/>
          <w:sz w:val="24"/>
          <w:szCs w:val="24"/>
        </w:rPr>
      </w:pPr>
      <w:r w:rsidRPr="00ED68A6">
        <w:rPr>
          <w:rFonts w:ascii="Verdana" w:hAnsi="Verdana"/>
          <w:sz w:val="24"/>
          <w:szCs w:val="24"/>
        </w:rPr>
        <w:t xml:space="preserve">La garantie de soumission exigée </w:t>
      </w:r>
      <w:r w:rsidR="00D01D81" w:rsidRPr="00ED68A6">
        <w:rPr>
          <w:rFonts w:ascii="Verdana" w:hAnsi="Verdana"/>
          <w:sz w:val="24"/>
          <w:szCs w:val="24"/>
        </w:rPr>
        <w:t>pour ce marché</w:t>
      </w:r>
      <w:r w:rsidR="00C2678D" w:rsidRPr="00ED68A6">
        <w:rPr>
          <w:rFonts w:ascii="Verdana" w:hAnsi="Verdana"/>
          <w:sz w:val="24"/>
          <w:szCs w:val="24"/>
        </w:rPr>
        <w:t xml:space="preserve"> </w:t>
      </w:r>
      <w:r w:rsidRPr="00ED68A6">
        <w:rPr>
          <w:rFonts w:ascii="Verdana" w:hAnsi="Verdana"/>
          <w:sz w:val="24"/>
          <w:szCs w:val="24"/>
        </w:rPr>
        <w:t xml:space="preserve">est de 2 000 000 </w:t>
      </w:r>
      <w:r w:rsidR="00CC1E0A" w:rsidRPr="00ED68A6">
        <w:rPr>
          <w:rFonts w:ascii="Verdana" w:hAnsi="Verdana"/>
          <w:sz w:val="24"/>
          <w:szCs w:val="24"/>
        </w:rPr>
        <w:t>BIF. Cette</w:t>
      </w:r>
      <w:r w:rsidRPr="00ED68A6">
        <w:rPr>
          <w:rFonts w:ascii="Verdana" w:hAnsi="Verdana"/>
          <w:sz w:val="24"/>
          <w:szCs w:val="24"/>
        </w:rPr>
        <w:t xml:space="preserve"> garantie sera libellée en francs burundais et se présentera sous la forme indiquée en annexe.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La garantie de soumission peut être saisie :</w:t>
      </w:r>
    </w:p>
    <w:p w:rsidR="00D678E9" w:rsidRPr="00ED68A6" w:rsidRDefault="00D678E9" w:rsidP="00BB4001">
      <w:pPr>
        <w:pStyle w:val="ListParagraph"/>
        <w:numPr>
          <w:ilvl w:val="0"/>
          <w:numId w:val="7"/>
        </w:numPr>
        <w:spacing w:after="0"/>
        <w:jc w:val="both"/>
        <w:rPr>
          <w:rFonts w:ascii="Verdana" w:hAnsi="Verdana"/>
          <w:sz w:val="24"/>
          <w:szCs w:val="24"/>
        </w:rPr>
      </w:pPr>
      <w:r w:rsidRPr="00ED68A6">
        <w:rPr>
          <w:rFonts w:ascii="Verdana" w:hAnsi="Verdana"/>
          <w:sz w:val="24"/>
          <w:szCs w:val="24"/>
        </w:rPr>
        <w:t>Si le soumissionnaire retire son offre durant la période de validité ;</w:t>
      </w:r>
    </w:p>
    <w:p w:rsidR="00D678E9" w:rsidRPr="00ED68A6" w:rsidRDefault="00D678E9" w:rsidP="00BB4001">
      <w:pPr>
        <w:pStyle w:val="ListParagraph"/>
        <w:numPr>
          <w:ilvl w:val="0"/>
          <w:numId w:val="7"/>
        </w:numPr>
        <w:jc w:val="both"/>
        <w:rPr>
          <w:rFonts w:ascii="Verdana" w:hAnsi="Verdana"/>
          <w:sz w:val="24"/>
          <w:szCs w:val="24"/>
        </w:rPr>
      </w:pPr>
      <w:r w:rsidRPr="00ED68A6">
        <w:rPr>
          <w:rFonts w:ascii="Verdana" w:hAnsi="Verdana"/>
          <w:sz w:val="24"/>
          <w:szCs w:val="24"/>
        </w:rPr>
        <w:t>Si l’attributaire du marché ne parvient pas, dans les délais fixés, à fournir la garantie de bonne exécution requise conformément à la clause 39 des instructions aux soumissionnaires ;</w:t>
      </w:r>
    </w:p>
    <w:p w:rsidR="00D678E9" w:rsidRPr="00ED68A6" w:rsidRDefault="00D678E9" w:rsidP="00BB4001">
      <w:pPr>
        <w:pStyle w:val="ListParagraph"/>
        <w:numPr>
          <w:ilvl w:val="0"/>
          <w:numId w:val="7"/>
        </w:numPr>
        <w:jc w:val="both"/>
        <w:rPr>
          <w:rFonts w:ascii="Verdana" w:hAnsi="Verdana"/>
          <w:sz w:val="24"/>
          <w:szCs w:val="24"/>
        </w:rPr>
      </w:pPr>
      <w:r w:rsidRPr="00ED68A6">
        <w:rPr>
          <w:rFonts w:ascii="Verdana" w:hAnsi="Verdana"/>
          <w:sz w:val="24"/>
          <w:szCs w:val="24"/>
        </w:rPr>
        <w:t>Dans les conditions prévues par le Code des Marchés Publics.</w:t>
      </w:r>
      <w:r w:rsidRPr="00ED68A6">
        <w:rPr>
          <w:rFonts w:ascii="Verdana" w:hAnsi="Verdana"/>
          <w:sz w:val="24"/>
          <w:szCs w:val="24"/>
        </w:rPr>
        <w:tab/>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17. Forme et signature de l’offre</w:t>
      </w:r>
      <w:r w:rsidRPr="00ED68A6">
        <w:rPr>
          <w:rFonts w:ascii="Verdana" w:hAnsi="Verdana"/>
          <w:b/>
          <w:sz w:val="24"/>
          <w:szCs w:val="24"/>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17.1 Le soumissionnaire préparera un (1) original et quatre (4) copies de l’offre en mentionnant clairement sur les exemplaires ”ORIGINAL” et ”COPIE” selon le cas.  En cas de différence entre eux, l’original fera foi.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17.2. L’original et toutes les copies de l’offre seront dactylographiés ou écrits à l’encre indélébile ; ils seront signés par le soumissionnaire ou par une personne ou des personnes dûment autorisée(s) à engager celui-ci. Toutes les pages de l’offre seront paginées et paraphées par le ou les signataires. Les offres doivent comprendre une table des matières.</w:t>
      </w:r>
    </w:p>
    <w:p w:rsidR="00D678E9" w:rsidRPr="00ED68A6" w:rsidRDefault="00D678E9" w:rsidP="00BB4001">
      <w:pPr>
        <w:jc w:val="both"/>
        <w:rPr>
          <w:rFonts w:ascii="Verdana" w:hAnsi="Verdana"/>
          <w:sz w:val="24"/>
          <w:szCs w:val="24"/>
        </w:rPr>
      </w:pPr>
      <w:r w:rsidRPr="00ED68A6">
        <w:rPr>
          <w:rFonts w:ascii="Verdana" w:hAnsi="Verdana"/>
          <w:sz w:val="24"/>
          <w:szCs w:val="24"/>
        </w:rPr>
        <w:t>17.3. L’offre ne contiendra aucune mention, interligne, rature ou surcharge qui ne soit paraphé par le ou les signataires de l’offre.</w:t>
      </w:r>
    </w:p>
    <w:p w:rsidR="00D678E9" w:rsidRPr="00ED68A6" w:rsidRDefault="00D678E9" w:rsidP="00BB4001">
      <w:pPr>
        <w:jc w:val="both"/>
        <w:rPr>
          <w:rFonts w:ascii="Verdana" w:hAnsi="Verdana"/>
          <w:b/>
          <w:sz w:val="24"/>
          <w:szCs w:val="24"/>
          <w:u w:val="single"/>
        </w:rPr>
      </w:pPr>
      <w:r w:rsidRPr="00ED68A6">
        <w:rPr>
          <w:rFonts w:ascii="Verdana" w:hAnsi="Verdana"/>
          <w:b/>
          <w:sz w:val="24"/>
          <w:szCs w:val="24"/>
        </w:rPr>
        <w:t xml:space="preserve">D.  </w:t>
      </w:r>
      <w:r w:rsidRPr="00ED68A6">
        <w:rPr>
          <w:rFonts w:ascii="Verdana" w:hAnsi="Verdana"/>
          <w:b/>
          <w:sz w:val="24"/>
          <w:szCs w:val="24"/>
          <w:u w:val="single"/>
        </w:rPr>
        <w:t>Dépôt des offres</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18.</w:t>
      </w:r>
      <w:r w:rsidRPr="00ED68A6">
        <w:rPr>
          <w:rFonts w:ascii="Verdana" w:hAnsi="Verdana"/>
          <w:sz w:val="24"/>
          <w:szCs w:val="24"/>
        </w:rPr>
        <w:t xml:space="preserve"> </w:t>
      </w:r>
      <w:r w:rsidRPr="00ED68A6">
        <w:rPr>
          <w:rFonts w:ascii="Verdana" w:hAnsi="Verdana"/>
          <w:b/>
          <w:sz w:val="24"/>
          <w:szCs w:val="24"/>
        </w:rPr>
        <w:t>Cachetage et marquage des offres</w:t>
      </w:r>
      <w:r w:rsidRPr="00ED68A6">
        <w:rPr>
          <w:rFonts w:ascii="Verdana" w:hAnsi="Verdana"/>
          <w:b/>
          <w:sz w:val="24"/>
          <w:szCs w:val="24"/>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18.1. Les soumissionnaires placeront l’original et les copies de leur offre dans les enveloppes séparées et cachetées portant la mention, ”OFFRE TECHNIQUE” et ”OFFRE FINANCIERE”</w:t>
      </w:r>
      <w:r w:rsidRPr="00ED68A6">
        <w:rPr>
          <w:rFonts w:ascii="Verdana" w:hAnsi="Verdana"/>
          <w:b/>
          <w:sz w:val="24"/>
          <w:szCs w:val="24"/>
        </w:rPr>
        <w:t xml:space="preserve"> </w:t>
      </w:r>
      <w:r w:rsidRPr="00ED68A6">
        <w:rPr>
          <w:rFonts w:ascii="Verdana" w:hAnsi="Verdana"/>
          <w:sz w:val="24"/>
          <w:szCs w:val="24"/>
        </w:rPr>
        <w:t xml:space="preserve">selon le cas.  Ces enveloppes seront ensuite placées dans une grande enveloppe extérieure.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18.2. Les enveloppes intérieure et extérieure devront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a) </w:t>
      </w:r>
      <w:r w:rsidR="009B6D37" w:rsidRPr="00ED68A6">
        <w:rPr>
          <w:rFonts w:ascii="Verdana" w:hAnsi="Verdana"/>
          <w:sz w:val="24"/>
          <w:szCs w:val="24"/>
        </w:rPr>
        <w:t>E</w:t>
      </w:r>
      <w:r w:rsidRPr="00ED68A6">
        <w:rPr>
          <w:rFonts w:ascii="Verdana" w:hAnsi="Verdana"/>
          <w:sz w:val="24"/>
          <w:szCs w:val="24"/>
        </w:rPr>
        <w:t xml:space="preserve">tre adressées </w:t>
      </w:r>
      <w:r w:rsidR="00272F2E" w:rsidRPr="00ED68A6">
        <w:rPr>
          <w:rFonts w:ascii="Verdana" w:hAnsi="Verdana"/>
          <w:sz w:val="24"/>
          <w:szCs w:val="24"/>
        </w:rPr>
        <w:t>à l’Autorité Contractante</w:t>
      </w:r>
      <w:r w:rsidRPr="00ED68A6">
        <w:rPr>
          <w:rFonts w:ascii="Verdana" w:hAnsi="Verdana"/>
          <w:sz w:val="24"/>
          <w:szCs w:val="24"/>
        </w:rPr>
        <w:t xml:space="preserve"> à l’adresse indiquée dans l’Avis d’Appel d’Offres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b) </w:t>
      </w:r>
      <w:r w:rsidR="00AF6F13" w:rsidRPr="00ED68A6">
        <w:rPr>
          <w:rFonts w:ascii="Verdana" w:hAnsi="Verdana"/>
          <w:sz w:val="24"/>
          <w:szCs w:val="24"/>
        </w:rPr>
        <w:t>P</w:t>
      </w:r>
      <w:r w:rsidRPr="00ED68A6">
        <w:rPr>
          <w:rFonts w:ascii="Verdana" w:hAnsi="Verdana"/>
          <w:sz w:val="24"/>
          <w:szCs w:val="24"/>
        </w:rPr>
        <w:t>orter le titre et le numéro de l’Avis d’Appel d’Offres ;</w:t>
      </w:r>
    </w:p>
    <w:p w:rsidR="00D678E9" w:rsidRPr="00ED68A6" w:rsidRDefault="00D678E9" w:rsidP="00BB4001">
      <w:pPr>
        <w:spacing w:after="120"/>
        <w:jc w:val="both"/>
        <w:rPr>
          <w:rFonts w:ascii="Verdana" w:hAnsi="Verdana"/>
          <w:b/>
          <w:sz w:val="24"/>
          <w:szCs w:val="24"/>
        </w:rPr>
      </w:pPr>
      <w:r w:rsidRPr="00ED68A6">
        <w:rPr>
          <w:rFonts w:ascii="Verdana" w:hAnsi="Verdana"/>
          <w:sz w:val="24"/>
          <w:szCs w:val="24"/>
        </w:rPr>
        <w:t xml:space="preserve">c) </w:t>
      </w:r>
      <w:r w:rsidR="00583E98" w:rsidRPr="00ED68A6">
        <w:rPr>
          <w:rFonts w:ascii="Verdana" w:hAnsi="Verdana"/>
          <w:sz w:val="24"/>
          <w:szCs w:val="24"/>
        </w:rPr>
        <w:t>P</w:t>
      </w:r>
      <w:r w:rsidRPr="00ED68A6">
        <w:rPr>
          <w:rFonts w:ascii="Verdana" w:hAnsi="Verdana"/>
          <w:sz w:val="24"/>
          <w:szCs w:val="24"/>
        </w:rPr>
        <w:t xml:space="preserve">orter les mots « NE PAS OUVRIR AVANT LE </w:t>
      </w:r>
      <w:r w:rsidR="005F4598">
        <w:rPr>
          <w:rFonts w:ascii="Verdana" w:hAnsi="Verdana"/>
          <w:sz w:val="24"/>
          <w:szCs w:val="24"/>
        </w:rPr>
        <w:t xml:space="preserve">20 </w:t>
      </w:r>
      <w:r w:rsidRPr="00ED68A6">
        <w:rPr>
          <w:rFonts w:ascii="Verdana" w:hAnsi="Verdana"/>
          <w:sz w:val="24"/>
          <w:szCs w:val="24"/>
        </w:rPr>
        <w:t>/</w:t>
      </w:r>
      <w:r w:rsidR="005F4598">
        <w:rPr>
          <w:rFonts w:ascii="Verdana" w:hAnsi="Verdana"/>
          <w:sz w:val="24"/>
          <w:szCs w:val="24"/>
        </w:rPr>
        <w:t xml:space="preserve"> 9 </w:t>
      </w:r>
      <w:r w:rsidRPr="00ED68A6">
        <w:rPr>
          <w:rFonts w:ascii="Verdana" w:hAnsi="Verdana"/>
          <w:sz w:val="24"/>
          <w:szCs w:val="24"/>
        </w:rPr>
        <w:t>/202</w:t>
      </w:r>
      <w:r w:rsidR="00553D81" w:rsidRPr="00ED68A6">
        <w:rPr>
          <w:rFonts w:ascii="Verdana" w:hAnsi="Verdana"/>
          <w:sz w:val="24"/>
          <w:szCs w:val="24"/>
        </w:rPr>
        <w:t>3</w:t>
      </w:r>
      <w:r w:rsidRPr="00ED68A6">
        <w:rPr>
          <w:rFonts w:ascii="Verdana" w:hAnsi="Verdana"/>
          <w:sz w:val="24"/>
          <w:szCs w:val="24"/>
        </w:rPr>
        <w:t xml:space="preserve"> à 10h00 min</w:t>
      </w:r>
    </w:p>
    <w:p w:rsidR="006C3AAF" w:rsidRPr="00ED68A6" w:rsidRDefault="00D678E9" w:rsidP="00BB4001">
      <w:pPr>
        <w:jc w:val="both"/>
        <w:rPr>
          <w:rFonts w:ascii="Verdana" w:hAnsi="Verdana"/>
          <w:sz w:val="24"/>
          <w:szCs w:val="24"/>
        </w:rPr>
      </w:pPr>
      <w:r w:rsidRPr="00ED68A6">
        <w:rPr>
          <w:rFonts w:ascii="Verdana" w:hAnsi="Verdana"/>
          <w:sz w:val="24"/>
          <w:szCs w:val="24"/>
        </w:rPr>
        <w:t xml:space="preserve">18.3. Les enveloppes intérieures porteront le nom et l’adresse du soumissionnaire de façon à permettre l’OBR de renvoyer l’offre cachetée si elle a été déclarée ”hors délai” conformément à la Clause 20 des instructions aux soumissionnaires. Si l’enveloppe intérieure n’est pas cachetée et marquée </w:t>
      </w:r>
    </w:p>
    <w:p w:rsidR="006C3AAF" w:rsidRPr="00ED68A6" w:rsidRDefault="006C3AAF" w:rsidP="00BB4001">
      <w:pPr>
        <w:jc w:val="both"/>
        <w:rPr>
          <w:rFonts w:ascii="Verdana" w:hAnsi="Verdana"/>
          <w:sz w:val="24"/>
          <w:szCs w:val="24"/>
        </w:rPr>
      </w:pPr>
    </w:p>
    <w:p w:rsidR="00D678E9" w:rsidRPr="00ED68A6" w:rsidRDefault="00D678E9" w:rsidP="00BB4001">
      <w:pPr>
        <w:jc w:val="both"/>
        <w:rPr>
          <w:rFonts w:ascii="Verdana" w:hAnsi="Verdana"/>
          <w:sz w:val="24"/>
          <w:szCs w:val="24"/>
        </w:rPr>
      </w:pPr>
      <w:proofErr w:type="gramStart"/>
      <w:r w:rsidRPr="00ED68A6">
        <w:rPr>
          <w:rFonts w:ascii="Verdana" w:hAnsi="Verdana"/>
          <w:sz w:val="24"/>
          <w:szCs w:val="24"/>
        </w:rPr>
        <w:t>comme</w:t>
      </w:r>
      <w:proofErr w:type="gramEnd"/>
      <w:r w:rsidRPr="00ED68A6">
        <w:rPr>
          <w:rFonts w:ascii="Verdana" w:hAnsi="Verdana"/>
          <w:sz w:val="24"/>
          <w:szCs w:val="24"/>
        </w:rPr>
        <w:t xml:space="preserve"> indiqué à la Clause 17 ci-dessus, l’Office Burundais des Recettes (OBR) ne sera en aucun cas responsable si l’offre est égarée ou si elle est ouverte prématurément.  </w:t>
      </w:r>
    </w:p>
    <w:p w:rsidR="00D678E9" w:rsidRPr="00ED68A6" w:rsidRDefault="00D678E9" w:rsidP="00BB4001">
      <w:pPr>
        <w:jc w:val="both"/>
        <w:rPr>
          <w:rFonts w:ascii="Verdana" w:hAnsi="Verdana"/>
          <w:b/>
          <w:sz w:val="24"/>
          <w:szCs w:val="24"/>
        </w:rPr>
      </w:pPr>
      <w:r w:rsidRPr="00ED68A6">
        <w:rPr>
          <w:rFonts w:ascii="Verdana" w:hAnsi="Verdana"/>
          <w:b/>
          <w:sz w:val="24"/>
          <w:szCs w:val="24"/>
        </w:rPr>
        <w:t>19. Date et heure limite de dépôt des offres</w:t>
      </w:r>
    </w:p>
    <w:p w:rsidR="00D678E9" w:rsidRPr="00ED68A6" w:rsidRDefault="00D678E9" w:rsidP="00BB4001">
      <w:pPr>
        <w:jc w:val="both"/>
        <w:rPr>
          <w:rFonts w:ascii="Verdana" w:hAnsi="Verdana"/>
          <w:b/>
          <w:sz w:val="24"/>
          <w:szCs w:val="24"/>
        </w:rPr>
      </w:pPr>
      <w:r w:rsidRPr="00ED68A6">
        <w:rPr>
          <w:rFonts w:ascii="Verdana" w:hAnsi="Verdana"/>
          <w:sz w:val="24"/>
          <w:szCs w:val="24"/>
        </w:rPr>
        <w:t>19.1. Les offres doivent être déposées à l’adresse spécifiée dans les Données Particulières d</w:t>
      </w:r>
      <w:r w:rsidR="000E6098" w:rsidRPr="00ED68A6">
        <w:rPr>
          <w:rFonts w:ascii="Verdana" w:hAnsi="Verdana"/>
          <w:sz w:val="24"/>
          <w:szCs w:val="24"/>
        </w:rPr>
        <w:t>e l</w:t>
      </w:r>
      <w:r w:rsidRPr="00ED68A6">
        <w:rPr>
          <w:rFonts w:ascii="Verdana" w:hAnsi="Verdana"/>
          <w:sz w:val="24"/>
          <w:szCs w:val="24"/>
        </w:rPr>
        <w:t xml:space="preserve">’Appel d’Offres au plus tard le </w:t>
      </w:r>
      <w:r w:rsidR="005F4598">
        <w:rPr>
          <w:rFonts w:ascii="Verdana" w:hAnsi="Verdana"/>
          <w:sz w:val="24"/>
          <w:szCs w:val="24"/>
        </w:rPr>
        <w:t xml:space="preserve">20 </w:t>
      </w:r>
      <w:r w:rsidRPr="00ED68A6">
        <w:rPr>
          <w:rFonts w:ascii="Verdana" w:hAnsi="Verdana"/>
          <w:sz w:val="24"/>
          <w:szCs w:val="24"/>
        </w:rPr>
        <w:t>/</w:t>
      </w:r>
      <w:r w:rsidR="005F4598">
        <w:rPr>
          <w:rFonts w:ascii="Verdana" w:hAnsi="Verdana"/>
          <w:sz w:val="24"/>
          <w:szCs w:val="24"/>
        </w:rPr>
        <w:t xml:space="preserve"> 9 </w:t>
      </w:r>
      <w:r w:rsidRPr="00ED68A6">
        <w:rPr>
          <w:rFonts w:ascii="Verdana" w:hAnsi="Verdana"/>
          <w:sz w:val="24"/>
          <w:szCs w:val="24"/>
        </w:rPr>
        <w:t>/202</w:t>
      </w:r>
      <w:r w:rsidR="004844A3" w:rsidRPr="00ED68A6">
        <w:rPr>
          <w:rFonts w:ascii="Verdana" w:hAnsi="Verdana"/>
          <w:sz w:val="24"/>
          <w:szCs w:val="24"/>
        </w:rPr>
        <w:t>3</w:t>
      </w:r>
      <w:r w:rsidRPr="00ED68A6">
        <w:rPr>
          <w:rFonts w:ascii="Verdana" w:hAnsi="Verdana"/>
          <w:sz w:val="24"/>
          <w:szCs w:val="24"/>
        </w:rPr>
        <w:t xml:space="preserve"> à 09 h 30 min.</w:t>
      </w:r>
    </w:p>
    <w:p w:rsidR="00D678E9" w:rsidRPr="00ED68A6" w:rsidRDefault="00D678E9" w:rsidP="00BB4001">
      <w:pPr>
        <w:jc w:val="both"/>
        <w:rPr>
          <w:rFonts w:ascii="Verdana" w:hAnsi="Verdana"/>
          <w:sz w:val="24"/>
          <w:szCs w:val="24"/>
        </w:rPr>
      </w:pPr>
      <w:r w:rsidRPr="00ED68A6">
        <w:rPr>
          <w:rFonts w:ascii="Verdana" w:hAnsi="Verdana"/>
          <w:sz w:val="24"/>
          <w:szCs w:val="24"/>
        </w:rPr>
        <w:t>19.2. L’Office Burundais des Recettes (OBR) peut, à son gré, reporter la date limite fixée pour le dépôt des offres en publiant un additif conformément aux dispositions de la Clause 8 des instructions aux soumissionnaires.  Dans ce cas, tous les droits et obligations de l’Office Burundais des Recettes (OBR) et des soumissionnaires précédemment régis par la date limite initiale seront régis par la nouvelle date limite.</w:t>
      </w:r>
    </w:p>
    <w:p w:rsidR="00D678E9" w:rsidRPr="00ED68A6" w:rsidRDefault="00D678E9" w:rsidP="00BB4001">
      <w:pPr>
        <w:jc w:val="both"/>
        <w:rPr>
          <w:rFonts w:ascii="Verdana" w:hAnsi="Verdana"/>
          <w:b/>
          <w:sz w:val="24"/>
          <w:szCs w:val="24"/>
        </w:rPr>
      </w:pPr>
      <w:r w:rsidRPr="00ED68A6">
        <w:rPr>
          <w:rFonts w:ascii="Verdana" w:hAnsi="Verdana"/>
          <w:b/>
          <w:sz w:val="24"/>
          <w:szCs w:val="24"/>
        </w:rPr>
        <w:t xml:space="preserve">20. Offre hors délai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Toute offre déposée par le soumissionnaire après l’expiration du délai de dépôt des offres fixé par l’Office Burundais des Recettes sera écartée lors de la séance d’ouverture des offres.</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21. Modifications et retrait des offres</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21.1. Le soumissionnaire peut modifier ou retirer son offre après l’avoir déposée, à condition que la notification écrite de la modification ou du retrait soit reçue par l’Office Burundais des Recettes (OBR), avant l’achèvement du délai prescrit pour le dépôt des offres. </w:t>
      </w:r>
    </w:p>
    <w:p w:rsidR="00D678E9" w:rsidRPr="00ED68A6" w:rsidRDefault="00D678E9" w:rsidP="00BB4001">
      <w:pPr>
        <w:jc w:val="both"/>
        <w:rPr>
          <w:rFonts w:ascii="Verdana" w:hAnsi="Verdana"/>
          <w:sz w:val="24"/>
          <w:szCs w:val="24"/>
        </w:rPr>
      </w:pPr>
      <w:r w:rsidRPr="00ED68A6">
        <w:rPr>
          <w:rFonts w:ascii="Verdana" w:hAnsi="Verdana"/>
          <w:sz w:val="24"/>
          <w:szCs w:val="24"/>
        </w:rPr>
        <w:t>21.2. La notification de modifications ou de retrait de l’offre par le Soumissionnaire sera préparée, cachetée, marquée et envoyée. Les enveloppes extérieures porteront toutefois de plus la mention « MODIFICATION » ou « RETRAIT</w:t>
      </w:r>
      <w:r w:rsidRPr="00ED68A6">
        <w:rPr>
          <w:rFonts w:ascii="Verdana" w:hAnsi="Verdana"/>
          <w:b/>
          <w:sz w:val="24"/>
          <w:szCs w:val="24"/>
        </w:rPr>
        <w:t> </w:t>
      </w:r>
      <w:r w:rsidRPr="00ED68A6">
        <w:rPr>
          <w:rFonts w:ascii="Verdana" w:hAnsi="Verdana"/>
          <w:sz w:val="24"/>
          <w:szCs w:val="24"/>
        </w:rPr>
        <w:t>» selon le cas.  Aucune offre ne peut être modifiée après la date limite du dépôt des offres.  Aucune offre ne peut être retirée dans l’intervalle compris entre la date de dépôt des offres et l’expiration de la période de validité de l’offre spécifiée par le soumissionnaire dans sa soumission. Le retrait de son offre par un soumissionnaire pendant cet intervalle peut entraîner la confiscation de la garantie de soumission.</w:t>
      </w:r>
    </w:p>
    <w:p w:rsidR="00D678E9" w:rsidRPr="00ED68A6" w:rsidRDefault="00D678E9" w:rsidP="00BB4001">
      <w:pPr>
        <w:jc w:val="both"/>
        <w:rPr>
          <w:rFonts w:ascii="Verdana" w:hAnsi="Verdana"/>
          <w:b/>
          <w:sz w:val="24"/>
          <w:szCs w:val="24"/>
          <w:u w:val="single"/>
        </w:rPr>
      </w:pPr>
      <w:r w:rsidRPr="00ED68A6">
        <w:rPr>
          <w:rFonts w:ascii="Verdana" w:hAnsi="Verdana"/>
          <w:sz w:val="24"/>
          <w:szCs w:val="24"/>
        </w:rPr>
        <w:tab/>
      </w:r>
      <w:r w:rsidRPr="00ED68A6">
        <w:rPr>
          <w:rFonts w:ascii="Verdana" w:hAnsi="Verdana"/>
          <w:b/>
          <w:sz w:val="24"/>
          <w:szCs w:val="24"/>
        </w:rPr>
        <w:t xml:space="preserve">E.  </w:t>
      </w:r>
      <w:r w:rsidRPr="00ED68A6">
        <w:rPr>
          <w:rFonts w:ascii="Verdana" w:hAnsi="Verdana"/>
          <w:b/>
          <w:sz w:val="24"/>
          <w:szCs w:val="24"/>
          <w:u w:val="single"/>
        </w:rPr>
        <w:t>Ouverture et évaluation des offres</w:t>
      </w:r>
    </w:p>
    <w:p w:rsidR="00D678E9" w:rsidRPr="00ED68A6" w:rsidRDefault="00D678E9" w:rsidP="00BB4001">
      <w:pPr>
        <w:jc w:val="both"/>
        <w:rPr>
          <w:rFonts w:ascii="Verdana" w:hAnsi="Verdana"/>
          <w:sz w:val="24"/>
          <w:szCs w:val="24"/>
        </w:rPr>
      </w:pPr>
      <w:r w:rsidRPr="00ED68A6">
        <w:rPr>
          <w:rFonts w:ascii="Verdana" w:hAnsi="Verdana"/>
          <w:b/>
          <w:sz w:val="24"/>
          <w:szCs w:val="24"/>
        </w:rPr>
        <w:t>22.  Ouverture des offres</w:t>
      </w:r>
      <w:r w:rsidRPr="00ED68A6">
        <w:rPr>
          <w:rFonts w:ascii="Verdana" w:hAnsi="Verdana"/>
          <w:sz w:val="24"/>
          <w:szCs w:val="24"/>
        </w:rPr>
        <w:tab/>
      </w:r>
    </w:p>
    <w:p w:rsidR="00720EB7" w:rsidRPr="00ED68A6" w:rsidRDefault="00D678E9" w:rsidP="00BB4001">
      <w:pPr>
        <w:pStyle w:val="BodyTextIndent2"/>
        <w:tabs>
          <w:tab w:val="num" w:pos="1116"/>
        </w:tabs>
        <w:ind w:left="0" w:right="72"/>
        <w:rPr>
          <w:rFonts w:ascii="Verdana" w:hAnsi="Verdana"/>
        </w:rPr>
      </w:pPr>
      <w:r w:rsidRPr="00ED68A6">
        <w:rPr>
          <w:rFonts w:ascii="Verdana" w:hAnsi="Verdana"/>
        </w:rPr>
        <w:t xml:space="preserve">            22.1.  L’OBR ouvrira les offres, y compris les modifications effectuées, en présence des soumissionnaires qui souhaitent assister à la séance publique d’ouverture ou de leurs représentants. Conformément à l’article 22 alinéa 9 du Code des Marchés Publics, un cadre requis par l’Autorité Contractante auprès de la DNCMP peut </w:t>
      </w:r>
      <w:r w:rsidR="00341F4F" w:rsidRPr="00ED68A6">
        <w:rPr>
          <w:rFonts w:ascii="Verdana" w:hAnsi="Verdana"/>
        </w:rPr>
        <w:t>assister la</w:t>
      </w:r>
      <w:r w:rsidRPr="00ED68A6">
        <w:rPr>
          <w:rFonts w:ascii="Verdana" w:hAnsi="Verdana"/>
        </w:rPr>
        <w:t xml:space="preserve"> séance d’ouverture des offres. </w:t>
      </w:r>
    </w:p>
    <w:p w:rsidR="00720EB7" w:rsidRPr="00ED68A6" w:rsidRDefault="00720EB7" w:rsidP="00BB4001">
      <w:pPr>
        <w:pStyle w:val="BodyTextIndent2"/>
        <w:tabs>
          <w:tab w:val="num" w:pos="1116"/>
        </w:tabs>
        <w:ind w:left="0" w:right="72"/>
        <w:rPr>
          <w:rFonts w:ascii="Verdana" w:hAnsi="Verdana"/>
        </w:rPr>
      </w:pPr>
    </w:p>
    <w:p w:rsidR="00720EB7" w:rsidRPr="00ED68A6" w:rsidRDefault="00720EB7" w:rsidP="00BB4001">
      <w:pPr>
        <w:pStyle w:val="BodyTextIndent2"/>
        <w:tabs>
          <w:tab w:val="num" w:pos="1116"/>
        </w:tabs>
        <w:ind w:left="0" w:right="72"/>
        <w:rPr>
          <w:rFonts w:ascii="Verdana" w:hAnsi="Verdana"/>
        </w:rPr>
      </w:pPr>
    </w:p>
    <w:p w:rsidR="00720EB7" w:rsidRPr="00ED68A6" w:rsidRDefault="00720EB7" w:rsidP="00BB4001">
      <w:pPr>
        <w:pStyle w:val="BodyTextIndent2"/>
        <w:tabs>
          <w:tab w:val="num" w:pos="1116"/>
        </w:tabs>
        <w:ind w:left="0" w:right="72"/>
        <w:rPr>
          <w:rFonts w:ascii="Verdana" w:hAnsi="Verdana"/>
        </w:rPr>
      </w:pPr>
    </w:p>
    <w:p w:rsidR="00D678E9" w:rsidRPr="00ED68A6" w:rsidRDefault="00DF20A2" w:rsidP="00341F4F">
      <w:pPr>
        <w:pStyle w:val="BodyTextIndent2"/>
        <w:tabs>
          <w:tab w:val="num" w:pos="1116"/>
        </w:tabs>
        <w:ind w:left="0" w:right="72"/>
        <w:rPr>
          <w:rFonts w:ascii="Verdana" w:hAnsi="Verdana"/>
        </w:rPr>
      </w:pPr>
      <w:r w:rsidRPr="00ED68A6">
        <w:rPr>
          <w:rFonts w:ascii="Verdana" w:hAnsi="Verdana"/>
        </w:rPr>
        <w:t xml:space="preserve">         </w:t>
      </w:r>
      <w:r w:rsidR="00D678E9" w:rsidRPr="00ED68A6">
        <w:rPr>
          <w:rFonts w:ascii="Verdana" w:hAnsi="Verdana"/>
        </w:rPr>
        <w:t xml:space="preserve">Il dresse un rapport de déroulement de la séance et donne copie à l’Autorité Contractante. Il ne signe pas sur le procès-verbal d’ouverture des offres. </w:t>
      </w:r>
    </w:p>
    <w:p w:rsidR="00D678E9" w:rsidRPr="00ED68A6" w:rsidRDefault="00D678E9" w:rsidP="00BB4001">
      <w:pPr>
        <w:jc w:val="both"/>
        <w:rPr>
          <w:rFonts w:ascii="Verdana" w:hAnsi="Verdana"/>
          <w:sz w:val="24"/>
          <w:szCs w:val="24"/>
        </w:rPr>
      </w:pPr>
      <w:r w:rsidRPr="00ED68A6">
        <w:rPr>
          <w:rFonts w:ascii="Verdana" w:hAnsi="Verdana"/>
          <w:sz w:val="24"/>
          <w:szCs w:val="24"/>
        </w:rPr>
        <w:t>Le Procès-Verbal d’ouverture doit comporter notamment les informations communiquées aux soumissionnaires présents. Une copie de ce Procès-Verbal est transmise à la DNCMP et remise à chaque soumissionnaire qui en aura fait la demande écrite.</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22.2. Les enveloppes arrivées en retard seront lues en premier et ne seront pas ouvertes.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22.3. Lors de l’ouverture des offres, la sous-commission d’ouverture des offres annoncera les noms des soumissionnaires, les montants des offres, les rabais éventuels, les modifications et les retraits des offres, la présence (ou l’absence) de garantie de soumission, et toute autre information que l’Office Burundais des Recettes peut juger appropriée. Ensuite, les enveloppes portant la mention « </w:t>
      </w:r>
      <w:r w:rsidRPr="00ED68A6">
        <w:rPr>
          <w:rFonts w:ascii="Verdana" w:hAnsi="Verdana"/>
          <w:b/>
          <w:sz w:val="24"/>
          <w:szCs w:val="24"/>
        </w:rPr>
        <w:t xml:space="preserve">MODIFICATION </w:t>
      </w:r>
      <w:r w:rsidRPr="00ED68A6">
        <w:rPr>
          <w:rFonts w:ascii="Verdana" w:hAnsi="Verdana"/>
          <w:sz w:val="24"/>
          <w:szCs w:val="24"/>
        </w:rPr>
        <w:t>» sont ouvertes et leur contenu lu en public. Les offres déposées hors délai ne seront pas prises en considération.</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22.4.  La sous-commission d’ouverture des offres établira le procès-verbal de l’ouverture des enveloppes, qui comporte notamment les informations communiquées aux soumissionnaires présents. </w:t>
      </w:r>
    </w:p>
    <w:p w:rsidR="00D678E9" w:rsidRPr="00ED68A6" w:rsidRDefault="00D678E9" w:rsidP="00BB4001">
      <w:pPr>
        <w:jc w:val="both"/>
        <w:rPr>
          <w:rFonts w:ascii="Verdana" w:hAnsi="Verdana"/>
          <w:sz w:val="24"/>
          <w:szCs w:val="24"/>
        </w:rPr>
      </w:pPr>
      <w:r w:rsidRPr="00ED68A6">
        <w:rPr>
          <w:rFonts w:ascii="Verdana" w:hAnsi="Verdana"/>
          <w:sz w:val="24"/>
          <w:szCs w:val="24"/>
        </w:rPr>
        <w:t>22.5. Les offres qui n’ont pas été ouvertes ou dont le montant n’a pas été lu lors de la séance d’ouverture des plis ne seront en aucun cas soumises à l’évaluation.</w:t>
      </w:r>
    </w:p>
    <w:p w:rsidR="00D678E9" w:rsidRPr="00ED68A6" w:rsidRDefault="00D678E9" w:rsidP="00BB4001">
      <w:pPr>
        <w:jc w:val="both"/>
        <w:rPr>
          <w:rFonts w:ascii="Verdana" w:hAnsi="Verdana"/>
          <w:b/>
          <w:sz w:val="24"/>
          <w:szCs w:val="24"/>
        </w:rPr>
      </w:pPr>
      <w:r w:rsidRPr="00ED68A6">
        <w:rPr>
          <w:rFonts w:ascii="Verdana" w:hAnsi="Verdana"/>
          <w:b/>
          <w:sz w:val="24"/>
          <w:szCs w:val="24"/>
        </w:rPr>
        <w:t>23. Caractère confidentiel de la procédure</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Aucune information relative à l’examen, aux éclaircissements, à l’évaluation et à la comparaison des offres, et 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l’Office Burundais des Recettes (OBR) dans l’examen des soumissions ou la décision d’attribution peut entraîner le rejet de son offre.</w:t>
      </w:r>
    </w:p>
    <w:p w:rsidR="00D678E9" w:rsidRPr="00ED68A6" w:rsidRDefault="00D678E9" w:rsidP="00BB4001">
      <w:pPr>
        <w:jc w:val="both"/>
        <w:rPr>
          <w:rFonts w:ascii="Verdana" w:hAnsi="Verdana"/>
          <w:b/>
          <w:sz w:val="24"/>
          <w:szCs w:val="24"/>
        </w:rPr>
      </w:pPr>
      <w:r w:rsidRPr="00ED68A6">
        <w:rPr>
          <w:rFonts w:ascii="Verdana" w:hAnsi="Verdana"/>
          <w:sz w:val="24"/>
          <w:szCs w:val="24"/>
        </w:rPr>
        <w:t xml:space="preserve"> </w:t>
      </w:r>
      <w:r w:rsidRPr="00ED68A6">
        <w:rPr>
          <w:rFonts w:ascii="Verdana" w:hAnsi="Verdana"/>
          <w:b/>
          <w:sz w:val="24"/>
          <w:szCs w:val="24"/>
        </w:rPr>
        <w:t>24. Eclaircissements apportés aux offres et contacts avec l’OBR</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24.1. Pour faciliter l’examen, l’évaluation et la comparaison des offres, l’Office Burundais des Recettes (OBR), à travers la sous-commission d’analyse issue de la Commission de Passation des Marchés peut, s’il le désire, demander à tout soumissionnaire de donner des éclaircissements sur son offre, y compris un sous-détail des prix unitaires.  </w:t>
      </w:r>
    </w:p>
    <w:p w:rsidR="004062DB" w:rsidRPr="00ED68A6" w:rsidRDefault="004062DB" w:rsidP="00BB4001">
      <w:pPr>
        <w:jc w:val="both"/>
        <w:rPr>
          <w:rFonts w:ascii="Verdana" w:hAnsi="Verdana"/>
          <w:sz w:val="24"/>
          <w:szCs w:val="24"/>
        </w:rPr>
      </w:pPr>
    </w:p>
    <w:p w:rsidR="004062DB" w:rsidRPr="00ED68A6" w:rsidRDefault="004062DB" w:rsidP="00BB4001">
      <w:pPr>
        <w:jc w:val="both"/>
        <w:rPr>
          <w:rFonts w:ascii="Verdana" w:hAnsi="Verdana"/>
          <w:sz w:val="24"/>
          <w:szCs w:val="24"/>
        </w:rPr>
      </w:pPr>
    </w:p>
    <w:p w:rsidR="004062DB" w:rsidRPr="00ED68A6" w:rsidRDefault="004062DB" w:rsidP="00BB4001">
      <w:pPr>
        <w:jc w:val="both"/>
        <w:rPr>
          <w:rFonts w:ascii="Verdana" w:hAnsi="Verdana"/>
          <w:sz w:val="24"/>
          <w:szCs w:val="24"/>
        </w:rPr>
      </w:pPr>
    </w:p>
    <w:p w:rsidR="004062DB" w:rsidRPr="00ED68A6" w:rsidRDefault="004062DB" w:rsidP="00BB4001">
      <w:pPr>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24.2. La demande d’éclaircissements et la réponse qui lui est apportée sont formulées par lettre, courrier électronique ou par télex, mais aucun changement du montant ou du contenu de la soumission n’est recherché, offert ou autorisé, sauf si c’est nécessaire pour confirmer la correction d’erreurs de calcul découvertes par l’Office Burundais des Recettes (OBR) lors de l’évaluation des soumissions conformément aux dispositions de la Clause 26 des instructions aux soumissionnaires.</w:t>
      </w:r>
    </w:p>
    <w:p w:rsidR="00D678E9" w:rsidRPr="00ED68A6" w:rsidRDefault="00D678E9" w:rsidP="00BB4001">
      <w:pPr>
        <w:jc w:val="both"/>
        <w:rPr>
          <w:rFonts w:ascii="Verdana" w:hAnsi="Verdana"/>
          <w:sz w:val="24"/>
          <w:szCs w:val="24"/>
        </w:rPr>
      </w:pPr>
      <w:r w:rsidRPr="00ED68A6">
        <w:rPr>
          <w:rFonts w:ascii="Verdana" w:hAnsi="Verdana"/>
          <w:sz w:val="24"/>
          <w:szCs w:val="24"/>
        </w:rPr>
        <w:t>24.3. Aucun soumissionnaire ne contactera l’Office Burundais des Recettes (OBR) pour des questions ayant trait à son offre, entre l’ouverture des plis et l’attribution du marché. Si un soumissionnaire souhaite porter à l’attention de l’Office Burundais des Recettes (OBR) des informations complémentaires, il devra le faire par écrit.</w:t>
      </w:r>
    </w:p>
    <w:p w:rsidR="00D678E9" w:rsidRPr="00ED68A6" w:rsidRDefault="00D678E9" w:rsidP="00BB4001">
      <w:pPr>
        <w:jc w:val="both"/>
        <w:rPr>
          <w:rFonts w:ascii="Verdana" w:hAnsi="Verdana"/>
          <w:sz w:val="24"/>
          <w:szCs w:val="24"/>
        </w:rPr>
      </w:pPr>
      <w:r w:rsidRPr="00ED68A6">
        <w:rPr>
          <w:rFonts w:ascii="Verdana" w:hAnsi="Verdana"/>
          <w:sz w:val="24"/>
          <w:szCs w:val="24"/>
        </w:rPr>
        <w:t>24.4. Toute tentative faite par un soumissionnaire pour influencer les décisions de l’Office Burundais des Recettes (OBR) relatives à l’évaluation et la comparaison des offres ou l’attribution du marché pourra entraîner le rejet de son offre.</w:t>
      </w:r>
    </w:p>
    <w:p w:rsidR="00D678E9" w:rsidRPr="00ED68A6" w:rsidRDefault="00D678E9" w:rsidP="00BB4001">
      <w:pPr>
        <w:jc w:val="both"/>
        <w:rPr>
          <w:rFonts w:ascii="Verdana" w:hAnsi="Verdana"/>
          <w:b/>
          <w:sz w:val="24"/>
          <w:szCs w:val="24"/>
        </w:rPr>
      </w:pPr>
      <w:r w:rsidRPr="00ED68A6">
        <w:rPr>
          <w:rFonts w:ascii="Verdana" w:hAnsi="Verdana"/>
          <w:b/>
          <w:sz w:val="24"/>
          <w:szCs w:val="24"/>
        </w:rPr>
        <w:t>25. Examen des offres et détermination de leur conformité</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25.1. Avant d’effectuer l’évaluation détaillée des offres, l’Office Burundais des Recettes (OBR) établira la conformité de l’offre vérifiant que chaque offre :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a) Répond aux critères de qualification tels qu’indiqués dans le Dossier d’Appel d’Offres.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b) a été dûment signée ;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c) est accompagnée des garanties requises ;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d) est conforme aux conditions fixées dans le Dossier d’Appel d’offres ;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e) présente toute précision et/ou justification que l’Office Burundais des Recettes a exigée pour déterminer sa conformité.  </w:t>
      </w:r>
    </w:p>
    <w:p w:rsidR="004062DB" w:rsidRPr="00ED68A6" w:rsidRDefault="00D678E9" w:rsidP="00BB4001">
      <w:pPr>
        <w:jc w:val="both"/>
        <w:rPr>
          <w:rFonts w:ascii="Verdana" w:hAnsi="Verdana"/>
          <w:sz w:val="24"/>
          <w:szCs w:val="24"/>
        </w:rPr>
      </w:pPr>
      <w:r w:rsidRPr="00ED68A6">
        <w:rPr>
          <w:rFonts w:ascii="Verdana" w:hAnsi="Verdana"/>
          <w:sz w:val="24"/>
          <w:szCs w:val="24"/>
        </w:rPr>
        <w:t>25.2. Une offre conforme au Dossier d’Appel d’Offres est une offre qui respecte tous les termes, conditions, et spécifications du Dossier d’Appel d’Offres, sans divergence ni réserve importante. Une divergence ou réserve importante est celle qui :</w:t>
      </w:r>
    </w:p>
    <w:p w:rsidR="00D678E9" w:rsidRPr="00ED68A6" w:rsidRDefault="00D678E9" w:rsidP="00BB4001">
      <w:pPr>
        <w:pStyle w:val="ListParagraph"/>
        <w:numPr>
          <w:ilvl w:val="0"/>
          <w:numId w:val="9"/>
        </w:numPr>
        <w:jc w:val="both"/>
        <w:rPr>
          <w:rFonts w:ascii="Verdana" w:hAnsi="Verdana"/>
          <w:sz w:val="24"/>
          <w:szCs w:val="24"/>
        </w:rPr>
      </w:pPr>
      <w:r w:rsidRPr="00ED68A6">
        <w:rPr>
          <w:rFonts w:ascii="Verdana" w:hAnsi="Verdana"/>
          <w:sz w:val="24"/>
          <w:szCs w:val="24"/>
        </w:rPr>
        <w:t>Affecte sensiblement l’étendue, la qualité ou la livraison des Fournitures ;</w:t>
      </w:r>
    </w:p>
    <w:p w:rsidR="00D678E9" w:rsidRPr="00ED68A6" w:rsidRDefault="00D678E9" w:rsidP="00BB4001">
      <w:pPr>
        <w:pStyle w:val="ListParagraph"/>
        <w:numPr>
          <w:ilvl w:val="0"/>
          <w:numId w:val="9"/>
        </w:numPr>
        <w:jc w:val="both"/>
        <w:rPr>
          <w:rFonts w:ascii="Verdana" w:hAnsi="Verdana"/>
          <w:sz w:val="24"/>
          <w:szCs w:val="24"/>
        </w:rPr>
      </w:pPr>
      <w:r w:rsidRPr="00ED68A6">
        <w:rPr>
          <w:rFonts w:ascii="Verdana" w:hAnsi="Verdana"/>
          <w:sz w:val="24"/>
          <w:szCs w:val="24"/>
        </w:rPr>
        <w:t>Limite sensiblement, en contradiction avec le Dossier d’Appel d’Offres, les droits de l’Office Burundais des Recettes (OBR) ou les obligations du soumissionnaire au titre du Marché ; où</w:t>
      </w:r>
    </w:p>
    <w:p w:rsidR="00D678E9" w:rsidRPr="00ED68A6" w:rsidRDefault="00D678E9" w:rsidP="00BB4001">
      <w:pPr>
        <w:pStyle w:val="ListParagraph"/>
        <w:numPr>
          <w:ilvl w:val="0"/>
          <w:numId w:val="9"/>
        </w:numPr>
        <w:jc w:val="both"/>
        <w:rPr>
          <w:rFonts w:ascii="Verdana" w:hAnsi="Verdana"/>
          <w:sz w:val="24"/>
          <w:szCs w:val="24"/>
        </w:rPr>
      </w:pPr>
      <w:r w:rsidRPr="00ED68A6">
        <w:rPr>
          <w:rFonts w:ascii="Verdana" w:hAnsi="Verdana"/>
          <w:sz w:val="24"/>
          <w:szCs w:val="24"/>
        </w:rPr>
        <w:t xml:space="preserve"> Est telle que sa rectification affecterait injustement la compétitivité des autres soumissionnaires qui ont présenté des offres conformes pour l’essentiel au Dossier d’Appel d’Offres. </w:t>
      </w:r>
    </w:p>
    <w:p w:rsidR="0005570F" w:rsidRPr="00ED68A6" w:rsidRDefault="0005570F" w:rsidP="0005570F">
      <w:pPr>
        <w:pStyle w:val="ListParagraph"/>
        <w:jc w:val="both"/>
        <w:rPr>
          <w:rFonts w:ascii="Verdana" w:hAnsi="Verdana"/>
          <w:sz w:val="24"/>
          <w:szCs w:val="24"/>
        </w:rPr>
      </w:pP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25.3. L’Office Burundais des Recettes (OBR) déterminera si l’offre est conforme aux dispositions du Dossier d’Appel d’Offres en se basant sur son contenu.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25.4. Si une offre n’est pas conforme au Dossier d’Appel d’Offres, elle sera rejetée par l’Office Burundais des Recettes et ne pourra être par la suite rendue conforme par la correction ou le retrait subséquent de la divergence ou réserve qui la rendait non conforme.</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26. Correction des erreurs</w:t>
      </w:r>
      <w:r w:rsidRPr="00ED68A6">
        <w:rPr>
          <w:rFonts w:ascii="Verdana" w:hAnsi="Verdana"/>
          <w:b/>
          <w:sz w:val="24"/>
          <w:szCs w:val="24"/>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26.1. La sous-commission d’analyse vérifiera les offres reconnues conformes au Dossier d’Appel d’Offres pour en rectifier les erreurs de calcul éventuelles. Les erreurs seront corrigées de la manière suivante :</w:t>
      </w:r>
    </w:p>
    <w:p w:rsidR="00D678E9" w:rsidRPr="00ED68A6" w:rsidRDefault="00D678E9" w:rsidP="00BB4001">
      <w:pPr>
        <w:pStyle w:val="ListParagraph"/>
        <w:numPr>
          <w:ilvl w:val="0"/>
          <w:numId w:val="6"/>
        </w:numPr>
        <w:jc w:val="both"/>
        <w:rPr>
          <w:rFonts w:ascii="Verdana" w:hAnsi="Verdana"/>
          <w:sz w:val="24"/>
          <w:szCs w:val="24"/>
        </w:rPr>
      </w:pPr>
      <w:r w:rsidRPr="00ED68A6">
        <w:rPr>
          <w:rFonts w:ascii="Verdana" w:hAnsi="Verdana"/>
          <w:sz w:val="24"/>
          <w:szCs w:val="24"/>
        </w:rPr>
        <w:t xml:space="preserve">Lorsqu’il y a une différence entre les montants en chiffres et en lettres, le montant en lettres fera foi ; </w:t>
      </w:r>
    </w:p>
    <w:p w:rsidR="00D678E9" w:rsidRPr="00ED68A6" w:rsidRDefault="00D678E9" w:rsidP="00BB4001">
      <w:pPr>
        <w:pStyle w:val="ListParagraph"/>
        <w:numPr>
          <w:ilvl w:val="0"/>
          <w:numId w:val="6"/>
        </w:numPr>
        <w:jc w:val="both"/>
        <w:rPr>
          <w:rFonts w:ascii="Verdana" w:hAnsi="Verdana"/>
          <w:sz w:val="24"/>
          <w:szCs w:val="24"/>
        </w:rPr>
      </w:pPr>
      <w:r w:rsidRPr="00ED68A6">
        <w:rPr>
          <w:rFonts w:ascii="Verdana" w:hAnsi="Verdana"/>
          <w:sz w:val="24"/>
          <w:szCs w:val="24"/>
        </w:rPr>
        <w:t>Lorsqu’il y a une incohérence entre le prix unitaire et le prix total, le prix unitaire du bordereau fera foi ; et</w:t>
      </w:r>
    </w:p>
    <w:p w:rsidR="00D678E9" w:rsidRPr="00ED68A6" w:rsidRDefault="00D678E9" w:rsidP="00BB4001">
      <w:pPr>
        <w:pStyle w:val="ListParagraph"/>
        <w:numPr>
          <w:ilvl w:val="0"/>
          <w:numId w:val="6"/>
        </w:numPr>
        <w:jc w:val="both"/>
        <w:rPr>
          <w:rFonts w:ascii="Verdana" w:hAnsi="Verdana"/>
          <w:sz w:val="24"/>
          <w:szCs w:val="24"/>
        </w:rPr>
      </w:pPr>
      <w:r w:rsidRPr="00ED68A6">
        <w:rPr>
          <w:rFonts w:ascii="Verdana" w:hAnsi="Verdana"/>
          <w:sz w:val="24"/>
          <w:szCs w:val="24"/>
        </w:rPr>
        <w:t>Lorsqu’il y a une incohérence entre le prix unitaire et le prix total obtenu en multipliant le prix unitaire par la quantité demandé dans le DAO, le prix unitaire cité fera foi, à moins que la sous-commission d’analyse estime qu’il s’agit d’une erreur grossière de virgule dans le prix unitaire, auquel cas le prix total tel qu’il est présenté fera foi et le prix unitaire sera corrigé.</w:t>
      </w:r>
    </w:p>
    <w:p w:rsidR="00D678E9" w:rsidRPr="00ED68A6" w:rsidRDefault="00D678E9" w:rsidP="00BB4001">
      <w:pPr>
        <w:pStyle w:val="ListParagraph"/>
        <w:numPr>
          <w:ilvl w:val="0"/>
          <w:numId w:val="6"/>
        </w:numPr>
        <w:jc w:val="both"/>
        <w:rPr>
          <w:rFonts w:ascii="Verdana" w:hAnsi="Verdana"/>
          <w:sz w:val="24"/>
          <w:szCs w:val="24"/>
        </w:rPr>
      </w:pPr>
      <w:r w:rsidRPr="00ED68A6">
        <w:rPr>
          <w:rFonts w:ascii="Verdana" w:hAnsi="Verdana"/>
          <w:sz w:val="24"/>
          <w:szCs w:val="24"/>
        </w:rPr>
        <w:t xml:space="preserve">Lorsqu’il y a une erreur d’addition des différents éléments du prix, le prix de chaque élément fait foi et le montant de la soumission corrigé.  </w:t>
      </w:r>
    </w:p>
    <w:p w:rsidR="00D678E9" w:rsidRPr="00ED68A6" w:rsidRDefault="00D678E9" w:rsidP="00BB4001">
      <w:pPr>
        <w:jc w:val="both"/>
        <w:rPr>
          <w:rFonts w:ascii="Verdana" w:hAnsi="Verdana"/>
          <w:b/>
          <w:sz w:val="24"/>
          <w:szCs w:val="24"/>
        </w:rPr>
      </w:pPr>
      <w:r w:rsidRPr="00ED68A6">
        <w:rPr>
          <w:rFonts w:ascii="Verdana" w:hAnsi="Verdana"/>
          <w:b/>
          <w:sz w:val="24"/>
          <w:szCs w:val="24"/>
          <w:u w:val="single"/>
        </w:rPr>
        <w:t>N.B :</w:t>
      </w:r>
      <w:r w:rsidRPr="00ED68A6">
        <w:rPr>
          <w:rFonts w:ascii="Verdana" w:hAnsi="Verdana"/>
          <w:b/>
          <w:sz w:val="24"/>
          <w:szCs w:val="24"/>
        </w:rPr>
        <w:tab/>
        <w:t>Le taux maximum de correction des erreurs arithmétiques des offres financières reste inférieur ou égale à 5 % du montant initial de l’offre</w:t>
      </w:r>
    </w:p>
    <w:p w:rsidR="00D678E9" w:rsidRPr="00ED68A6" w:rsidRDefault="00D678E9" w:rsidP="00BB4001">
      <w:pPr>
        <w:jc w:val="both"/>
        <w:rPr>
          <w:rFonts w:ascii="Verdana" w:hAnsi="Verdana"/>
          <w:sz w:val="24"/>
          <w:szCs w:val="24"/>
        </w:rPr>
      </w:pPr>
      <w:r w:rsidRPr="00ED68A6">
        <w:rPr>
          <w:rFonts w:ascii="Verdana" w:hAnsi="Verdana"/>
          <w:sz w:val="24"/>
          <w:szCs w:val="24"/>
        </w:rPr>
        <w:t>26.2. Si le soumissionnaire ayant présenté l’offre évaluée financièrement conforme n’accepte pas les corrections apportées, son offre sera rejetée.</w:t>
      </w:r>
    </w:p>
    <w:p w:rsidR="00D678E9" w:rsidRPr="00ED68A6" w:rsidRDefault="00D678E9" w:rsidP="00BB4001">
      <w:pPr>
        <w:jc w:val="both"/>
        <w:rPr>
          <w:rFonts w:ascii="Verdana" w:hAnsi="Verdana"/>
          <w:b/>
          <w:sz w:val="24"/>
          <w:szCs w:val="24"/>
        </w:rPr>
      </w:pPr>
      <w:r w:rsidRPr="00ED68A6">
        <w:rPr>
          <w:rFonts w:ascii="Verdana" w:hAnsi="Verdana"/>
          <w:b/>
          <w:sz w:val="24"/>
          <w:szCs w:val="24"/>
        </w:rPr>
        <w:t>27. Evaluation administrative des offres</w:t>
      </w:r>
    </w:p>
    <w:p w:rsidR="004062DB" w:rsidRPr="00ED68A6" w:rsidRDefault="00D678E9" w:rsidP="00BB4001">
      <w:pPr>
        <w:jc w:val="both"/>
        <w:rPr>
          <w:rFonts w:ascii="Verdana" w:hAnsi="Verdana"/>
          <w:sz w:val="24"/>
          <w:szCs w:val="24"/>
        </w:rPr>
      </w:pPr>
      <w:r w:rsidRPr="00ED68A6">
        <w:rPr>
          <w:rFonts w:ascii="Verdana" w:hAnsi="Verdana"/>
          <w:sz w:val="24"/>
          <w:szCs w:val="24"/>
        </w:rPr>
        <w:t xml:space="preserve">La sous-commission d’analyse examinera les offres pour s’assurer que tous les documents demandés à la clause 10 des Instructions aux Soumissionnaires ont bien été fournis.  </w:t>
      </w:r>
    </w:p>
    <w:p w:rsidR="00D678E9" w:rsidRPr="00ED68A6" w:rsidRDefault="00D678E9" w:rsidP="00BB4001">
      <w:pPr>
        <w:jc w:val="both"/>
        <w:rPr>
          <w:rFonts w:ascii="Verdana" w:hAnsi="Verdana"/>
          <w:b/>
          <w:sz w:val="24"/>
          <w:szCs w:val="24"/>
        </w:rPr>
      </w:pPr>
      <w:r w:rsidRPr="00ED68A6">
        <w:rPr>
          <w:rFonts w:ascii="Verdana" w:hAnsi="Verdana"/>
          <w:b/>
          <w:sz w:val="24"/>
          <w:szCs w:val="24"/>
        </w:rPr>
        <w:t>28.  Evaluation technique des offres</w:t>
      </w:r>
    </w:p>
    <w:p w:rsidR="00D678E9" w:rsidRPr="00ED68A6" w:rsidRDefault="00D678E9" w:rsidP="00BB4001">
      <w:pPr>
        <w:jc w:val="both"/>
        <w:rPr>
          <w:rFonts w:ascii="Verdana" w:hAnsi="Verdana"/>
          <w:sz w:val="24"/>
          <w:szCs w:val="24"/>
        </w:rPr>
      </w:pPr>
      <w:r w:rsidRPr="00ED68A6">
        <w:rPr>
          <w:rFonts w:ascii="Verdana" w:hAnsi="Verdana"/>
          <w:sz w:val="24"/>
          <w:szCs w:val="24"/>
        </w:rPr>
        <w:t>28.1. La sous-commission d’analyse examinera l’offre technique pour confirmer que toutes les conditions spécifiées dans les clauses et conditions du marché ont été acceptées par le soumissionnaire sans divergence ou réserve substantielle.</w:t>
      </w:r>
    </w:p>
    <w:p w:rsidR="00D678E9" w:rsidRPr="00ED68A6" w:rsidRDefault="00D678E9" w:rsidP="00BB4001">
      <w:pPr>
        <w:jc w:val="both"/>
        <w:rPr>
          <w:rFonts w:ascii="Verdana" w:hAnsi="Verdana"/>
          <w:b/>
          <w:sz w:val="24"/>
          <w:szCs w:val="24"/>
        </w:rPr>
      </w:pPr>
      <w:r w:rsidRPr="00ED68A6">
        <w:rPr>
          <w:rFonts w:ascii="Verdana" w:hAnsi="Verdana"/>
          <w:sz w:val="24"/>
          <w:szCs w:val="24"/>
        </w:rPr>
        <w:t xml:space="preserve">28.2. La sous-commission vérifiera aussi si les échantillons présentés sont originaux, de qualité supérieure ou égale et conformes aux spécifications techniques demandées.  </w:t>
      </w:r>
      <w:r w:rsidRPr="00ED68A6">
        <w:rPr>
          <w:rFonts w:ascii="Verdana" w:hAnsi="Verdana"/>
          <w:b/>
          <w:sz w:val="24"/>
          <w:szCs w:val="24"/>
        </w:rPr>
        <w:t xml:space="preserve"> </w:t>
      </w:r>
    </w:p>
    <w:p w:rsidR="00A107BF" w:rsidRPr="00ED68A6" w:rsidRDefault="00A107BF" w:rsidP="00BB4001">
      <w:pPr>
        <w:jc w:val="both"/>
        <w:rPr>
          <w:rFonts w:ascii="Verdana" w:hAnsi="Verdana"/>
          <w:sz w:val="24"/>
          <w:szCs w:val="24"/>
        </w:rPr>
      </w:pPr>
    </w:p>
    <w:p w:rsidR="00A107BF" w:rsidRPr="00ED68A6" w:rsidRDefault="00A107BF" w:rsidP="00BB4001">
      <w:pPr>
        <w:jc w:val="both"/>
        <w:rPr>
          <w:rFonts w:ascii="Verdana" w:hAnsi="Verdana"/>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29. Évaluation financière des Offres</w:t>
      </w:r>
      <w:r w:rsidRPr="00ED68A6">
        <w:rPr>
          <w:rFonts w:ascii="Verdana" w:hAnsi="Verdana"/>
          <w:b/>
          <w:sz w:val="24"/>
          <w:szCs w:val="24"/>
        </w:rPr>
        <w:tab/>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29.1. La Sous-Commission d’Analyse évaluera chacune des offres dont elle aura établi, à ce stade de l’évaluation, qu’elle était conforme.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29.2. Pour évaluer financièrement une offre, l’Office Burundais des Recettes prendra en compte les éléments ci-après :</w:t>
      </w:r>
    </w:p>
    <w:p w:rsidR="00D678E9" w:rsidRPr="00ED68A6" w:rsidRDefault="00D678E9" w:rsidP="00BB4001">
      <w:pPr>
        <w:pStyle w:val="ListParagraph"/>
        <w:numPr>
          <w:ilvl w:val="0"/>
          <w:numId w:val="8"/>
        </w:numPr>
        <w:spacing w:after="0"/>
        <w:jc w:val="both"/>
        <w:rPr>
          <w:rFonts w:ascii="Verdana" w:hAnsi="Verdana"/>
          <w:sz w:val="24"/>
          <w:szCs w:val="24"/>
        </w:rPr>
      </w:pPr>
      <w:r w:rsidRPr="00ED68A6">
        <w:rPr>
          <w:rFonts w:ascii="Verdana" w:hAnsi="Verdana"/>
          <w:sz w:val="24"/>
          <w:szCs w:val="24"/>
        </w:rPr>
        <w:t>Le prix de l’offre, indiqué suivant les dispositions de la clause 12 des instructions aux soumissionnaires ;</w:t>
      </w:r>
    </w:p>
    <w:p w:rsidR="00D678E9" w:rsidRPr="00ED68A6" w:rsidRDefault="00D678E9" w:rsidP="00BB4001">
      <w:pPr>
        <w:pStyle w:val="ListParagraph"/>
        <w:numPr>
          <w:ilvl w:val="0"/>
          <w:numId w:val="8"/>
        </w:numPr>
        <w:jc w:val="both"/>
        <w:rPr>
          <w:rFonts w:ascii="Verdana" w:hAnsi="Verdana"/>
          <w:sz w:val="24"/>
          <w:szCs w:val="24"/>
        </w:rPr>
      </w:pPr>
      <w:r w:rsidRPr="00ED68A6">
        <w:rPr>
          <w:rFonts w:ascii="Verdana" w:hAnsi="Verdana"/>
          <w:sz w:val="24"/>
          <w:szCs w:val="24"/>
        </w:rPr>
        <w:t>Les ajustements apportés au prix pour corriger les erreurs arithmétiques en application de la Clause 26 des instructions aux soumissionnaires ;</w:t>
      </w:r>
    </w:p>
    <w:p w:rsidR="00D678E9" w:rsidRPr="00ED68A6" w:rsidRDefault="00D678E9" w:rsidP="00F43158">
      <w:pPr>
        <w:pStyle w:val="ListParagraph"/>
        <w:numPr>
          <w:ilvl w:val="0"/>
          <w:numId w:val="8"/>
        </w:numPr>
        <w:jc w:val="both"/>
        <w:rPr>
          <w:rFonts w:ascii="Verdana" w:hAnsi="Verdana"/>
          <w:sz w:val="24"/>
          <w:szCs w:val="24"/>
        </w:rPr>
      </w:pPr>
      <w:r w:rsidRPr="00ED68A6">
        <w:rPr>
          <w:rFonts w:ascii="Verdana" w:hAnsi="Verdana"/>
          <w:sz w:val="24"/>
          <w:szCs w:val="24"/>
        </w:rPr>
        <w:t xml:space="preserve">Les ajustements du prix imputables aux rabais offerts en application de la clause 12 ; </w:t>
      </w:r>
    </w:p>
    <w:p w:rsidR="00D678E9" w:rsidRPr="00ED68A6" w:rsidRDefault="00D678E9" w:rsidP="00BB4001">
      <w:pPr>
        <w:jc w:val="both"/>
        <w:rPr>
          <w:rFonts w:ascii="Verdana" w:hAnsi="Verdana"/>
          <w:b/>
          <w:sz w:val="24"/>
          <w:szCs w:val="24"/>
        </w:rPr>
      </w:pPr>
      <w:r w:rsidRPr="00ED68A6">
        <w:rPr>
          <w:rFonts w:ascii="Verdana" w:hAnsi="Verdana"/>
          <w:b/>
          <w:sz w:val="24"/>
          <w:szCs w:val="24"/>
        </w:rPr>
        <w:t>30. Contacts avec l’Autorité Contractante</w:t>
      </w:r>
      <w:r w:rsidRPr="00ED68A6">
        <w:rPr>
          <w:rFonts w:ascii="Verdana" w:hAnsi="Verdana"/>
          <w:b/>
          <w:sz w:val="24"/>
          <w:szCs w:val="24"/>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30.1. Sous réserve des dispositions de la Clause 24 des instructions aux soumissionnaires, aucun soumissionnaire n’entrera en contact avec l’Office Burundais des Recettes, entre le moment où les offres seront ouvertes et celui où le marché sera attribué. Aucune information relative à l’examen, aux éclaircissements, à l’évaluation et à la comparaison des soumissions et aux recommandations concernant l’attribution du marché ne sera divulguée aux soumissionnaires ou à toute autre personne ne participant pas officiellement à cette procédure avant l’annonce de l’attribution du marché au soumissionnaire retenu. </w:t>
      </w:r>
    </w:p>
    <w:p w:rsidR="00D678E9" w:rsidRPr="00ED68A6" w:rsidRDefault="00D678E9" w:rsidP="00BB4001">
      <w:pPr>
        <w:jc w:val="both"/>
        <w:rPr>
          <w:rFonts w:ascii="Verdana" w:hAnsi="Verdana"/>
          <w:sz w:val="24"/>
          <w:szCs w:val="24"/>
        </w:rPr>
      </w:pPr>
      <w:r w:rsidRPr="00ED68A6">
        <w:rPr>
          <w:rFonts w:ascii="Verdana" w:hAnsi="Verdana"/>
          <w:sz w:val="24"/>
          <w:szCs w:val="24"/>
        </w:rPr>
        <w:t>30.2. Si le soumissionnaire souhaite porter à l’attention de l’Office Burundais des Recettes (OBR) des informations complémentaires, il devra le faire par écrit.</w:t>
      </w:r>
    </w:p>
    <w:p w:rsidR="004062DB" w:rsidRPr="00ED68A6" w:rsidRDefault="00D678E9" w:rsidP="00BB4001">
      <w:pPr>
        <w:jc w:val="both"/>
        <w:rPr>
          <w:rFonts w:ascii="Verdana" w:hAnsi="Verdana"/>
          <w:sz w:val="24"/>
          <w:szCs w:val="24"/>
        </w:rPr>
      </w:pPr>
      <w:r w:rsidRPr="00ED68A6">
        <w:rPr>
          <w:rFonts w:ascii="Verdana" w:hAnsi="Verdana"/>
          <w:sz w:val="24"/>
          <w:szCs w:val="24"/>
        </w:rPr>
        <w:t>30.3. Toute tentative faite par un soumissionnaire pour influencer l’Office Burundais des Recettes (OBR) dans l’examen des soumissions ou la décision d’attribution pourra entraîner le rejet de sa soumission et lui voir appliquer les dispositions du Code des Marchés Publics du Burundi, définissant les sanctions des violations de la réglementation en matière de marchés publics.</w:t>
      </w:r>
    </w:p>
    <w:p w:rsidR="00D678E9" w:rsidRPr="00ED68A6" w:rsidRDefault="00D678E9" w:rsidP="00BB4001">
      <w:pPr>
        <w:jc w:val="both"/>
        <w:rPr>
          <w:rFonts w:ascii="Verdana" w:hAnsi="Verdana"/>
          <w:b/>
          <w:sz w:val="24"/>
          <w:szCs w:val="24"/>
        </w:rPr>
      </w:pPr>
      <w:r w:rsidRPr="00ED68A6">
        <w:rPr>
          <w:rFonts w:ascii="Verdana" w:hAnsi="Verdana"/>
          <w:b/>
          <w:sz w:val="24"/>
          <w:szCs w:val="24"/>
        </w:rPr>
        <w:t>31. Droit de l’OBR d’accepter ou de rejeter une offre ou toutes les offres</w:t>
      </w:r>
    </w:p>
    <w:p w:rsidR="00D678E9" w:rsidRPr="00ED68A6" w:rsidRDefault="00D678E9" w:rsidP="00BB4001">
      <w:pPr>
        <w:jc w:val="both"/>
        <w:rPr>
          <w:rFonts w:ascii="Verdana" w:hAnsi="Verdana"/>
          <w:sz w:val="24"/>
          <w:szCs w:val="24"/>
        </w:rPr>
      </w:pPr>
      <w:r w:rsidRPr="00ED68A6">
        <w:rPr>
          <w:rFonts w:ascii="Verdana" w:hAnsi="Verdana"/>
          <w:sz w:val="24"/>
          <w:szCs w:val="24"/>
        </w:rPr>
        <w:t>L’Office Burundais des Recettes (OBR) se réserve le droit d’accepter ou de rejeter toute offre, d’annuler la procédure d’Appel d’offres et de rejeter toutes les offres, à tout moment avant l’attribution du Marché, sans encourir de responsabilité à l’égard du ou des soumissionnaires affectés par sa décision. Cependant il sera tenu de donner les raisons de sa décision.</w:t>
      </w:r>
    </w:p>
    <w:p w:rsidR="003B120C" w:rsidRPr="00ED68A6" w:rsidRDefault="003B120C" w:rsidP="00BB4001">
      <w:pPr>
        <w:jc w:val="both"/>
        <w:rPr>
          <w:rFonts w:ascii="Verdana" w:hAnsi="Verdana"/>
          <w:sz w:val="24"/>
          <w:szCs w:val="24"/>
        </w:rPr>
      </w:pPr>
    </w:p>
    <w:p w:rsidR="003B120C" w:rsidRPr="00ED68A6" w:rsidRDefault="003B120C" w:rsidP="00BB4001">
      <w:pPr>
        <w:jc w:val="both"/>
        <w:rPr>
          <w:rFonts w:ascii="Verdana" w:hAnsi="Verdana"/>
          <w:sz w:val="24"/>
          <w:szCs w:val="24"/>
        </w:rPr>
      </w:pPr>
    </w:p>
    <w:p w:rsidR="005E1677" w:rsidRPr="00ED68A6" w:rsidRDefault="005E1677" w:rsidP="00BB4001">
      <w:pPr>
        <w:jc w:val="both"/>
        <w:rPr>
          <w:rFonts w:ascii="Verdana" w:hAnsi="Verdana"/>
          <w:sz w:val="24"/>
          <w:szCs w:val="24"/>
        </w:rPr>
      </w:pPr>
    </w:p>
    <w:p w:rsidR="003B120C" w:rsidRPr="00ED68A6" w:rsidRDefault="003B120C" w:rsidP="00BB4001">
      <w:pPr>
        <w:jc w:val="both"/>
        <w:rPr>
          <w:rFonts w:ascii="Verdana" w:hAnsi="Verdana"/>
          <w:sz w:val="24"/>
          <w:szCs w:val="24"/>
        </w:rPr>
      </w:pPr>
    </w:p>
    <w:p w:rsidR="00D678E9" w:rsidRPr="00ED68A6" w:rsidRDefault="00D678E9" w:rsidP="00BB4001">
      <w:pPr>
        <w:jc w:val="both"/>
        <w:rPr>
          <w:rFonts w:ascii="Verdana" w:hAnsi="Verdana"/>
          <w:b/>
          <w:sz w:val="24"/>
          <w:szCs w:val="24"/>
          <w:u w:val="single"/>
        </w:rPr>
      </w:pPr>
      <w:r w:rsidRPr="00ED68A6">
        <w:rPr>
          <w:rFonts w:ascii="Verdana" w:hAnsi="Verdana"/>
          <w:b/>
          <w:sz w:val="24"/>
          <w:szCs w:val="24"/>
        </w:rPr>
        <w:t xml:space="preserve">F.  </w:t>
      </w:r>
      <w:r w:rsidRPr="00ED68A6">
        <w:rPr>
          <w:rFonts w:ascii="Verdana" w:hAnsi="Verdana"/>
          <w:b/>
          <w:sz w:val="24"/>
          <w:szCs w:val="24"/>
          <w:u w:val="single"/>
        </w:rPr>
        <w:t>Attribution du marché</w:t>
      </w:r>
    </w:p>
    <w:p w:rsidR="00D678E9" w:rsidRPr="00ED68A6" w:rsidRDefault="00D678E9" w:rsidP="00BB4001">
      <w:pPr>
        <w:jc w:val="both"/>
        <w:rPr>
          <w:rFonts w:ascii="Verdana" w:hAnsi="Verdana"/>
          <w:b/>
          <w:sz w:val="24"/>
          <w:szCs w:val="24"/>
        </w:rPr>
      </w:pPr>
      <w:r w:rsidRPr="00ED68A6">
        <w:rPr>
          <w:rFonts w:ascii="Verdana" w:hAnsi="Verdana"/>
          <w:b/>
          <w:sz w:val="24"/>
          <w:szCs w:val="24"/>
        </w:rPr>
        <w:t>32. Attribution</w:t>
      </w:r>
    </w:p>
    <w:p w:rsidR="00D678E9" w:rsidRPr="00ED68A6" w:rsidRDefault="00D678E9" w:rsidP="00BB4001">
      <w:pPr>
        <w:widowControl w:val="0"/>
        <w:tabs>
          <w:tab w:val="left" w:pos="-720"/>
        </w:tabs>
        <w:suppressAutoHyphens/>
        <w:spacing w:after="0" w:line="240" w:lineRule="auto"/>
        <w:jc w:val="both"/>
        <w:rPr>
          <w:rFonts w:ascii="Verdana" w:hAnsi="Verdana"/>
          <w:spacing w:val="-3"/>
          <w:sz w:val="24"/>
          <w:szCs w:val="24"/>
        </w:rPr>
      </w:pPr>
      <w:r w:rsidRPr="00ED68A6">
        <w:rPr>
          <w:rFonts w:ascii="Verdana" w:hAnsi="Verdana"/>
          <w:spacing w:val="-3"/>
          <w:sz w:val="24"/>
          <w:szCs w:val="24"/>
        </w:rPr>
        <w:t xml:space="preserve">L’OBR attribuera le Marché au soumissionnaire dont l’offre est reconnue administrativement et techniquement conforme au DAO et dont l’offre financière est la moins </w:t>
      </w:r>
      <w:proofErr w:type="spellStart"/>
      <w:r w:rsidRPr="00ED68A6">
        <w:rPr>
          <w:rFonts w:ascii="Verdana" w:hAnsi="Verdana"/>
          <w:spacing w:val="-3"/>
          <w:sz w:val="24"/>
          <w:szCs w:val="24"/>
        </w:rPr>
        <w:t>disante</w:t>
      </w:r>
      <w:proofErr w:type="spellEnd"/>
      <w:r w:rsidRPr="00ED68A6">
        <w:rPr>
          <w:rFonts w:ascii="Verdana" w:hAnsi="Verdana"/>
          <w:spacing w:val="-3"/>
          <w:sz w:val="24"/>
          <w:szCs w:val="24"/>
        </w:rPr>
        <w:t>, pourvu qu’elle ne soit ni sous-estimée, ni surestimée. Les offres sous-estimées ou surestimées seront déterminées conformément à l’article 194 alinéa 1 du Code des Marchés Publics. Le pourcentage à appliquer est ±10%.</w:t>
      </w:r>
    </w:p>
    <w:p w:rsidR="00D678E9" w:rsidRPr="00ED68A6" w:rsidRDefault="00D678E9" w:rsidP="00BB4001">
      <w:pPr>
        <w:widowControl w:val="0"/>
        <w:tabs>
          <w:tab w:val="left" w:pos="-720"/>
        </w:tabs>
        <w:suppressAutoHyphens/>
        <w:spacing w:after="0" w:line="240" w:lineRule="auto"/>
        <w:jc w:val="both"/>
        <w:rPr>
          <w:rFonts w:ascii="Verdana" w:hAnsi="Verdana"/>
          <w:spacing w:val="-3"/>
          <w:sz w:val="24"/>
          <w:szCs w:val="24"/>
        </w:rPr>
      </w:pPr>
    </w:p>
    <w:p w:rsidR="00D678E9" w:rsidRPr="00ED68A6" w:rsidRDefault="00D678E9" w:rsidP="00BB4001">
      <w:pPr>
        <w:jc w:val="both"/>
        <w:rPr>
          <w:rFonts w:ascii="Verdana" w:hAnsi="Verdana"/>
          <w:b/>
          <w:sz w:val="24"/>
          <w:szCs w:val="24"/>
          <w:u w:val="single"/>
        </w:rPr>
      </w:pPr>
      <w:r w:rsidRPr="00ED68A6">
        <w:rPr>
          <w:rFonts w:ascii="Verdana" w:hAnsi="Verdana"/>
          <w:b/>
          <w:sz w:val="24"/>
          <w:szCs w:val="24"/>
        </w:rPr>
        <w:t>33. Modification des quantités au moment de l’attribution du marché</w:t>
      </w:r>
    </w:p>
    <w:p w:rsidR="00D678E9" w:rsidRPr="00ED68A6" w:rsidRDefault="00D678E9" w:rsidP="00BB4001">
      <w:pPr>
        <w:jc w:val="both"/>
        <w:rPr>
          <w:rFonts w:ascii="Verdana" w:hAnsi="Verdana"/>
          <w:sz w:val="24"/>
          <w:szCs w:val="24"/>
        </w:rPr>
      </w:pPr>
      <w:r w:rsidRPr="00ED68A6">
        <w:rPr>
          <w:rFonts w:ascii="Verdana" w:hAnsi="Verdana"/>
          <w:sz w:val="24"/>
          <w:szCs w:val="24"/>
        </w:rPr>
        <w:t>L’OBR se réserve le droit de diminuer ou augmenter les quantités relatives à ses besoins réels sans dépasser 20% du montant total du marché.</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34. Notification de l’attribution provisoire du marché</w:t>
      </w:r>
    </w:p>
    <w:p w:rsidR="00D678E9" w:rsidRPr="00ED68A6" w:rsidRDefault="00D678E9" w:rsidP="00BB4001">
      <w:pPr>
        <w:spacing w:after="0"/>
        <w:jc w:val="both"/>
        <w:rPr>
          <w:rFonts w:ascii="Verdana" w:hAnsi="Verdana"/>
          <w:b/>
          <w:sz w:val="24"/>
          <w:szCs w:val="24"/>
        </w:rPr>
      </w:pPr>
    </w:p>
    <w:p w:rsidR="00D678E9" w:rsidRPr="00ED68A6" w:rsidRDefault="00D678E9" w:rsidP="00BB4001">
      <w:pPr>
        <w:spacing w:after="0"/>
        <w:jc w:val="both"/>
        <w:rPr>
          <w:rFonts w:ascii="Verdana" w:hAnsi="Verdana"/>
          <w:sz w:val="24"/>
          <w:szCs w:val="24"/>
        </w:rPr>
      </w:pPr>
      <w:r w:rsidRPr="00ED68A6">
        <w:rPr>
          <w:rFonts w:ascii="Verdana" w:hAnsi="Verdana"/>
          <w:sz w:val="24"/>
          <w:szCs w:val="24"/>
        </w:rPr>
        <w:t>Avant l’expiration du délai de validité des offres fixé par l’Office Burundais des Recettes, ce dernier notifiera aux soumissionnaires par une lettre écrite que leurs soumissions ont été retenues.  Cette lettre “lettre de marché” indiquera le prix unitaire qui engagera le fournisseur au titre de la livraison des pneus. La lettre de marché précisera le cas échéant, les corrections apportées au montant de l’offre initial de l’attributaire. Si le soumissionnaire n’accepte pas la correction ainsi effectuée, son offre sera rejetée et le marché attribué au soumissionnaire de second rang.</w:t>
      </w:r>
    </w:p>
    <w:p w:rsidR="00D678E9" w:rsidRPr="00ED68A6" w:rsidRDefault="00D678E9" w:rsidP="00BB4001">
      <w:pPr>
        <w:spacing w:after="0"/>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b/>
          <w:sz w:val="24"/>
          <w:szCs w:val="24"/>
        </w:rPr>
        <w:t>35. Signature du marché</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35.1. L’Office Burundais des Recettes </w:t>
      </w:r>
      <w:r w:rsidR="006701D8" w:rsidRPr="00ED68A6">
        <w:rPr>
          <w:rFonts w:ascii="Verdana" w:hAnsi="Verdana"/>
          <w:sz w:val="24"/>
          <w:szCs w:val="24"/>
        </w:rPr>
        <w:t>enverra</w:t>
      </w:r>
      <w:r w:rsidRPr="00ED68A6">
        <w:rPr>
          <w:rFonts w:ascii="Verdana" w:hAnsi="Verdana"/>
          <w:sz w:val="24"/>
          <w:szCs w:val="24"/>
        </w:rPr>
        <w:t xml:space="preserve"> une lettre de notification définitive du marché au soumissionnaire gagnant. </w:t>
      </w:r>
    </w:p>
    <w:p w:rsidR="00D678E9" w:rsidRPr="00ED68A6" w:rsidRDefault="00D678E9" w:rsidP="00BB4001">
      <w:pPr>
        <w:jc w:val="both"/>
        <w:rPr>
          <w:rFonts w:ascii="Verdana" w:hAnsi="Verdana"/>
          <w:b/>
          <w:sz w:val="24"/>
          <w:szCs w:val="24"/>
        </w:rPr>
      </w:pPr>
      <w:r w:rsidRPr="00ED68A6">
        <w:rPr>
          <w:rFonts w:ascii="Verdana" w:hAnsi="Verdana"/>
          <w:b/>
          <w:sz w:val="24"/>
          <w:szCs w:val="24"/>
        </w:rPr>
        <w:t xml:space="preserve">36. Garantie </w:t>
      </w:r>
      <w:r w:rsidR="00472785" w:rsidRPr="00ED68A6">
        <w:rPr>
          <w:rFonts w:ascii="Verdana" w:hAnsi="Verdana"/>
          <w:b/>
          <w:sz w:val="24"/>
          <w:szCs w:val="24"/>
        </w:rPr>
        <w:t>du marché</w:t>
      </w:r>
      <w:r w:rsidRPr="00ED68A6">
        <w:rPr>
          <w:rFonts w:ascii="Verdana" w:hAnsi="Verdana"/>
          <w:b/>
          <w:sz w:val="24"/>
          <w:szCs w:val="24"/>
        </w:rPr>
        <w:t xml:space="preserve"> et modalité de paiement</w:t>
      </w:r>
    </w:p>
    <w:p w:rsidR="004062DB" w:rsidRPr="00ED68A6" w:rsidRDefault="00D678E9" w:rsidP="00BB4001">
      <w:pPr>
        <w:jc w:val="both"/>
        <w:rPr>
          <w:rFonts w:ascii="Verdana" w:hAnsi="Verdana"/>
          <w:b/>
          <w:sz w:val="24"/>
          <w:szCs w:val="24"/>
        </w:rPr>
      </w:pPr>
      <w:r w:rsidRPr="00ED68A6">
        <w:rPr>
          <w:rFonts w:ascii="Verdana" w:hAnsi="Verdana"/>
          <w:sz w:val="24"/>
          <w:szCs w:val="24"/>
        </w:rPr>
        <w:t>36.</w:t>
      </w:r>
      <w:r w:rsidR="0086208B" w:rsidRPr="00ED68A6">
        <w:rPr>
          <w:rFonts w:ascii="Verdana" w:hAnsi="Verdana"/>
          <w:sz w:val="24"/>
          <w:szCs w:val="24"/>
        </w:rPr>
        <w:t>1. Les</w:t>
      </w:r>
      <w:r w:rsidRPr="00ED68A6">
        <w:rPr>
          <w:rFonts w:ascii="Verdana" w:hAnsi="Verdana"/>
          <w:sz w:val="24"/>
          <w:szCs w:val="24"/>
        </w:rPr>
        <w:t xml:space="preserve"> pneus</w:t>
      </w:r>
      <w:r w:rsidRPr="00ED68A6">
        <w:rPr>
          <w:rFonts w:ascii="Verdana" w:hAnsi="Verdana"/>
          <w:b/>
          <w:sz w:val="24"/>
          <w:szCs w:val="24"/>
        </w:rPr>
        <w:t xml:space="preserve"> </w:t>
      </w:r>
      <w:r w:rsidRPr="00ED68A6">
        <w:rPr>
          <w:rFonts w:ascii="Verdana" w:hAnsi="Verdana"/>
          <w:sz w:val="24"/>
          <w:szCs w:val="24"/>
        </w:rPr>
        <w:t xml:space="preserve">fournis </w:t>
      </w:r>
      <w:r w:rsidR="00AD5FDD" w:rsidRPr="00ED68A6">
        <w:rPr>
          <w:rFonts w:ascii="Verdana" w:hAnsi="Verdana"/>
          <w:sz w:val="24"/>
          <w:szCs w:val="24"/>
        </w:rPr>
        <w:t>seront</w:t>
      </w:r>
      <w:r w:rsidRPr="00ED68A6">
        <w:rPr>
          <w:rFonts w:ascii="Verdana" w:hAnsi="Verdana"/>
          <w:sz w:val="24"/>
          <w:szCs w:val="24"/>
        </w:rPr>
        <w:t xml:space="preserve"> couverts par une garantie de type </w:t>
      </w:r>
      <w:r w:rsidR="007B5E78" w:rsidRPr="00ED68A6">
        <w:rPr>
          <w:rFonts w:ascii="Verdana" w:hAnsi="Verdana"/>
          <w:sz w:val="24"/>
          <w:szCs w:val="24"/>
        </w:rPr>
        <w:t>«</w:t>
      </w:r>
      <w:r w:rsidR="007B5E78" w:rsidRPr="00ED68A6">
        <w:rPr>
          <w:rFonts w:ascii="Verdana" w:hAnsi="Verdana"/>
          <w:b/>
          <w:sz w:val="24"/>
          <w:szCs w:val="24"/>
        </w:rPr>
        <w:t> </w:t>
      </w:r>
      <w:r w:rsidRPr="00ED68A6">
        <w:rPr>
          <w:rFonts w:ascii="Verdana" w:hAnsi="Verdana"/>
          <w:b/>
          <w:sz w:val="24"/>
          <w:szCs w:val="24"/>
        </w:rPr>
        <w:t>remplacer</w:t>
      </w:r>
      <w:r w:rsidR="007B5E78" w:rsidRPr="00ED68A6">
        <w:rPr>
          <w:rFonts w:ascii="Verdana" w:hAnsi="Verdana"/>
          <w:sz w:val="24"/>
          <w:szCs w:val="24"/>
        </w:rPr>
        <w:t> »</w:t>
      </w:r>
      <w:r w:rsidRPr="00ED68A6">
        <w:rPr>
          <w:rFonts w:ascii="Verdana" w:hAnsi="Verdana"/>
          <w:sz w:val="24"/>
          <w:szCs w:val="24"/>
        </w:rPr>
        <w:t>, d’au moins trois mois, comptés à partir de la date de leur réception</w:t>
      </w:r>
      <w:r w:rsidR="007B5E78" w:rsidRPr="00ED68A6">
        <w:rPr>
          <w:rFonts w:ascii="Verdana" w:hAnsi="Verdana"/>
          <w:sz w:val="24"/>
          <w:szCs w:val="24"/>
        </w:rPr>
        <w:t xml:space="preserve"> et montage sur le véhicule</w:t>
      </w:r>
      <w:r w:rsidRPr="00ED68A6">
        <w:rPr>
          <w:rFonts w:ascii="Verdana" w:hAnsi="Verdana"/>
          <w:sz w:val="24"/>
          <w:szCs w:val="24"/>
        </w:rPr>
        <w:t>.</w:t>
      </w:r>
      <w:r w:rsidRPr="00ED68A6">
        <w:rPr>
          <w:rFonts w:ascii="Verdana" w:hAnsi="Verdana"/>
          <w:b/>
          <w:sz w:val="24"/>
          <w:szCs w:val="24"/>
        </w:rPr>
        <w:t xml:space="preserve"> </w:t>
      </w:r>
    </w:p>
    <w:p w:rsidR="00D678E9" w:rsidRPr="00ED68A6" w:rsidRDefault="00D678E9" w:rsidP="00BB4001">
      <w:pPr>
        <w:jc w:val="both"/>
        <w:rPr>
          <w:rFonts w:ascii="Verdana" w:hAnsi="Verdana"/>
          <w:sz w:val="24"/>
          <w:szCs w:val="24"/>
        </w:rPr>
      </w:pPr>
      <w:r w:rsidRPr="00ED68A6">
        <w:rPr>
          <w:rFonts w:ascii="Verdana" w:hAnsi="Verdana"/>
          <w:sz w:val="24"/>
          <w:szCs w:val="24"/>
        </w:rPr>
        <w:t>Au cours de cette période de garantie, le Fournisseur est donc tenu de remplacer</w:t>
      </w:r>
      <w:r w:rsidR="00EC63A0" w:rsidRPr="00ED68A6">
        <w:rPr>
          <w:rFonts w:ascii="Verdana" w:hAnsi="Verdana"/>
          <w:sz w:val="24"/>
          <w:szCs w:val="24"/>
        </w:rPr>
        <w:t xml:space="preserve"> à ses propres frais,</w:t>
      </w:r>
      <w:r w:rsidRPr="00ED68A6">
        <w:rPr>
          <w:rFonts w:ascii="Verdana" w:hAnsi="Verdana"/>
          <w:sz w:val="24"/>
          <w:szCs w:val="24"/>
        </w:rPr>
        <w:t xml:space="preserve"> dans un délai ne dépassant pas cinq (5) jours calendaires à partir de la réception de la lettre de l’Autorité Contractante qui le demande, toute fourniture présentant un défaut </w:t>
      </w:r>
      <w:r w:rsidR="00EC63A0" w:rsidRPr="00ED68A6">
        <w:rPr>
          <w:rFonts w:ascii="Verdana" w:hAnsi="Verdana"/>
          <w:sz w:val="24"/>
          <w:szCs w:val="24"/>
        </w:rPr>
        <w:t xml:space="preserve">de fabrication </w:t>
      </w:r>
      <w:r w:rsidRPr="00ED68A6">
        <w:rPr>
          <w:rFonts w:ascii="Verdana" w:hAnsi="Verdana"/>
          <w:sz w:val="24"/>
          <w:szCs w:val="24"/>
        </w:rPr>
        <w:t xml:space="preserve">sous forme de vice caché et même si ce vice caché apparaîtrait ou surviendrait au cours de son utilisation pendant la période de garantie.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36.2. Si le soumissionnaire ne précise pas cette garantie, son cas sera traité conformément à l’article 183 Code des Marchés Publics.  </w:t>
      </w:r>
    </w:p>
    <w:p w:rsidR="001D5001" w:rsidRPr="00ED68A6" w:rsidRDefault="001D5001" w:rsidP="00BB4001">
      <w:pPr>
        <w:spacing w:after="120"/>
        <w:jc w:val="both"/>
        <w:rPr>
          <w:rFonts w:ascii="Verdana" w:hAnsi="Verdana"/>
          <w:sz w:val="24"/>
          <w:szCs w:val="24"/>
        </w:rPr>
      </w:pPr>
    </w:p>
    <w:p w:rsidR="001D5001" w:rsidRPr="00ED68A6" w:rsidRDefault="001D5001" w:rsidP="00BB4001">
      <w:pPr>
        <w:spacing w:after="120"/>
        <w:jc w:val="both"/>
        <w:rPr>
          <w:rFonts w:ascii="Verdana" w:hAnsi="Verdana"/>
          <w:sz w:val="24"/>
          <w:szCs w:val="24"/>
        </w:rPr>
      </w:pPr>
    </w:p>
    <w:p w:rsidR="006701D8" w:rsidRPr="00ED68A6" w:rsidRDefault="00D678E9" w:rsidP="00BB4001">
      <w:pPr>
        <w:spacing w:after="120"/>
        <w:jc w:val="both"/>
        <w:rPr>
          <w:rFonts w:ascii="Verdana" w:hAnsi="Verdana"/>
          <w:sz w:val="24"/>
          <w:szCs w:val="24"/>
        </w:rPr>
      </w:pPr>
      <w:r w:rsidRPr="00ED68A6">
        <w:rPr>
          <w:rFonts w:ascii="Verdana" w:hAnsi="Verdana"/>
          <w:sz w:val="24"/>
          <w:szCs w:val="24"/>
        </w:rPr>
        <w:t xml:space="preserve">36.3. Le paiement se fera en monnaie locale </w:t>
      </w:r>
      <w:r w:rsidR="004330CC" w:rsidRPr="00ED68A6">
        <w:rPr>
          <w:rFonts w:ascii="Verdana" w:hAnsi="Verdana"/>
          <w:sz w:val="24"/>
          <w:szCs w:val="24"/>
        </w:rPr>
        <w:t xml:space="preserve">chaque fois </w:t>
      </w:r>
      <w:r w:rsidRPr="00ED68A6">
        <w:rPr>
          <w:rFonts w:ascii="Verdana" w:hAnsi="Verdana"/>
          <w:sz w:val="24"/>
          <w:szCs w:val="24"/>
        </w:rPr>
        <w:t>dans les trente (30) jours suivant chaque présentation de la facture</w:t>
      </w:r>
      <w:r w:rsidR="00210FCB" w:rsidRPr="00ED68A6">
        <w:rPr>
          <w:rFonts w:ascii="Verdana" w:hAnsi="Verdana"/>
          <w:sz w:val="24"/>
          <w:szCs w:val="24"/>
        </w:rPr>
        <w:t xml:space="preserve"> </w:t>
      </w:r>
      <w:r w:rsidR="00C93185" w:rsidRPr="00ED68A6">
        <w:rPr>
          <w:rFonts w:ascii="Verdana" w:hAnsi="Verdana"/>
          <w:sz w:val="24"/>
          <w:szCs w:val="24"/>
        </w:rPr>
        <w:t xml:space="preserve">contresignée par les services en charge de </w:t>
      </w:r>
      <w:r w:rsidR="008E46E7" w:rsidRPr="00ED68A6">
        <w:rPr>
          <w:rFonts w:ascii="Verdana" w:hAnsi="Verdana"/>
          <w:sz w:val="24"/>
          <w:szCs w:val="24"/>
        </w:rPr>
        <w:t xml:space="preserve">la </w:t>
      </w:r>
      <w:r w:rsidR="00C93185" w:rsidRPr="00ED68A6">
        <w:rPr>
          <w:rFonts w:ascii="Verdana" w:hAnsi="Verdana"/>
          <w:sz w:val="24"/>
          <w:szCs w:val="24"/>
        </w:rPr>
        <w:t xml:space="preserve">gestion du charroi </w:t>
      </w:r>
      <w:r w:rsidR="008E46E7" w:rsidRPr="00ED68A6">
        <w:rPr>
          <w:rFonts w:ascii="Verdana" w:hAnsi="Verdana"/>
          <w:sz w:val="24"/>
          <w:szCs w:val="24"/>
        </w:rPr>
        <w:t>à</w:t>
      </w:r>
      <w:r w:rsidR="00C93185" w:rsidRPr="00ED68A6">
        <w:rPr>
          <w:rFonts w:ascii="Verdana" w:hAnsi="Verdana"/>
          <w:sz w:val="24"/>
          <w:szCs w:val="24"/>
        </w:rPr>
        <w:t xml:space="preserve"> l’</w:t>
      </w:r>
      <w:r w:rsidR="00D2743F" w:rsidRPr="00ED68A6">
        <w:rPr>
          <w:rFonts w:ascii="Verdana" w:hAnsi="Verdana"/>
          <w:sz w:val="24"/>
          <w:szCs w:val="24"/>
        </w:rPr>
        <w:t>OBR. Après</w:t>
      </w:r>
      <w:r w:rsidR="00ED5CC5" w:rsidRPr="00ED68A6">
        <w:rPr>
          <w:rFonts w:ascii="Verdana" w:hAnsi="Verdana"/>
          <w:sz w:val="24"/>
          <w:szCs w:val="24"/>
        </w:rPr>
        <w:t xml:space="preserve"> l’</w:t>
      </w:r>
      <w:r w:rsidR="00D2743F" w:rsidRPr="00ED68A6">
        <w:rPr>
          <w:rFonts w:ascii="Verdana" w:hAnsi="Verdana"/>
          <w:sz w:val="24"/>
          <w:szCs w:val="24"/>
        </w:rPr>
        <w:t>exécution</w:t>
      </w:r>
      <w:r w:rsidR="00ED5CC5" w:rsidRPr="00ED68A6">
        <w:rPr>
          <w:rFonts w:ascii="Verdana" w:hAnsi="Verdana"/>
          <w:sz w:val="24"/>
          <w:szCs w:val="24"/>
        </w:rPr>
        <w:t xml:space="preserve"> effective du marché, </w:t>
      </w:r>
      <w:r w:rsidR="00D2743F" w:rsidRPr="00ED68A6">
        <w:rPr>
          <w:rFonts w:ascii="Verdana" w:hAnsi="Verdana"/>
          <w:sz w:val="24"/>
          <w:szCs w:val="24"/>
        </w:rPr>
        <w:t xml:space="preserve">la commission mise en place par la </w:t>
      </w:r>
      <w:r w:rsidR="008E46E7" w:rsidRPr="00ED68A6">
        <w:rPr>
          <w:rFonts w:ascii="Verdana" w:hAnsi="Verdana"/>
          <w:sz w:val="24"/>
          <w:szCs w:val="24"/>
        </w:rPr>
        <w:t>P</w:t>
      </w:r>
      <w:r w:rsidR="00D2743F" w:rsidRPr="00ED68A6">
        <w:rPr>
          <w:rFonts w:ascii="Verdana" w:hAnsi="Verdana"/>
          <w:sz w:val="24"/>
          <w:szCs w:val="24"/>
        </w:rPr>
        <w:t xml:space="preserve">ersonne </w:t>
      </w:r>
      <w:r w:rsidR="008E46E7" w:rsidRPr="00ED68A6">
        <w:rPr>
          <w:rFonts w:ascii="Verdana" w:hAnsi="Verdana"/>
          <w:sz w:val="24"/>
          <w:szCs w:val="24"/>
        </w:rPr>
        <w:t>R</w:t>
      </w:r>
      <w:r w:rsidR="00D2743F" w:rsidRPr="00ED68A6">
        <w:rPr>
          <w:rFonts w:ascii="Verdana" w:hAnsi="Verdana"/>
          <w:sz w:val="24"/>
          <w:szCs w:val="24"/>
        </w:rPr>
        <w:t xml:space="preserve">esponsable des </w:t>
      </w:r>
      <w:r w:rsidR="008E46E7" w:rsidRPr="00ED68A6">
        <w:rPr>
          <w:rFonts w:ascii="Verdana" w:hAnsi="Verdana"/>
          <w:sz w:val="24"/>
          <w:szCs w:val="24"/>
        </w:rPr>
        <w:t>M</w:t>
      </w:r>
      <w:r w:rsidR="00D2743F" w:rsidRPr="00ED68A6">
        <w:rPr>
          <w:rFonts w:ascii="Verdana" w:hAnsi="Verdana"/>
          <w:sz w:val="24"/>
          <w:szCs w:val="24"/>
        </w:rPr>
        <w:t xml:space="preserve">archés </w:t>
      </w:r>
      <w:r w:rsidR="008E46E7" w:rsidRPr="00ED68A6">
        <w:rPr>
          <w:rFonts w:ascii="Verdana" w:hAnsi="Verdana"/>
          <w:sz w:val="24"/>
          <w:szCs w:val="24"/>
        </w:rPr>
        <w:t>P</w:t>
      </w:r>
      <w:r w:rsidR="00D2743F" w:rsidRPr="00ED68A6">
        <w:rPr>
          <w:rFonts w:ascii="Verdana" w:hAnsi="Verdana"/>
          <w:sz w:val="24"/>
          <w:szCs w:val="24"/>
        </w:rPr>
        <w:t>ublics à l’OBR procèdera au</w:t>
      </w:r>
      <w:r w:rsidR="00ED5CC5" w:rsidRPr="00ED68A6">
        <w:rPr>
          <w:rFonts w:ascii="Verdana" w:hAnsi="Verdana"/>
          <w:sz w:val="24"/>
          <w:szCs w:val="24"/>
        </w:rPr>
        <w:t xml:space="preserve"> </w:t>
      </w:r>
      <w:r w:rsidR="00D2743F" w:rsidRPr="00ED68A6">
        <w:rPr>
          <w:rFonts w:ascii="Verdana" w:hAnsi="Verdana"/>
          <w:sz w:val="24"/>
          <w:szCs w:val="24"/>
        </w:rPr>
        <w:t>décompte</w:t>
      </w:r>
      <w:r w:rsidR="00ED5CC5" w:rsidRPr="00ED68A6">
        <w:rPr>
          <w:rFonts w:ascii="Verdana" w:hAnsi="Verdana"/>
          <w:sz w:val="24"/>
          <w:szCs w:val="24"/>
        </w:rPr>
        <w:t xml:space="preserve"> </w:t>
      </w:r>
      <w:r w:rsidR="00D2743F" w:rsidRPr="00ED68A6">
        <w:rPr>
          <w:rFonts w:ascii="Verdana" w:hAnsi="Verdana"/>
          <w:sz w:val="24"/>
          <w:szCs w:val="24"/>
        </w:rPr>
        <w:t>définitif.</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37. Pénalités</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En cas de dépassement des délais </w:t>
      </w:r>
      <w:r w:rsidR="00976ACE" w:rsidRPr="00ED68A6">
        <w:rPr>
          <w:rFonts w:ascii="Verdana" w:hAnsi="Verdana"/>
          <w:sz w:val="24"/>
          <w:szCs w:val="24"/>
        </w:rPr>
        <w:t>pour chaque commande</w:t>
      </w:r>
      <w:r w:rsidRPr="00ED68A6">
        <w:rPr>
          <w:rFonts w:ascii="Verdana" w:hAnsi="Verdana"/>
          <w:sz w:val="24"/>
          <w:szCs w:val="24"/>
        </w:rPr>
        <w:t>, le titulaire du marché est passible des pénalités journalières égales à 1/1000 de la valeur de la tranche non exécutée dans les délais, pour chaque jour calendaire de retard, après mise en demeure préalable.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Ces pénalités ne peuvent excéder dix pour cent (10%) du montant total du marché.</w:t>
      </w: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38. Recours</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Si un soumissionnaire s’estime lésé par une erreur ou irrégularité commise dans le cadre d’une procédure de sélection ou de passation de marché, il en réfère directement à l’autorité contractante, conformément aux dispositions des articles 337 jusqu’à 343 du Code des Marchés Publics.  </w:t>
      </w:r>
    </w:p>
    <w:p w:rsidR="00D678E9" w:rsidRPr="00ED68A6" w:rsidRDefault="00D678E9" w:rsidP="00BB4001">
      <w:pPr>
        <w:jc w:val="both"/>
        <w:rPr>
          <w:rFonts w:ascii="Verdana" w:hAnsi="Verdana"/>
          <w:sz w:val="24"/>
          <w:szCs w:val="24"/>
        </w:rPr>
      </w:pPr>
      <w:r w:rsidRPr="00ED68A6">
        <w:rPr>
          <w:rFonts w:ascii="Verdana" w:hAnsi="Verdana"/>
          <w:sz w:val="24"/>
          <w:szCs w:val="24"/>
        </w:rPr>
        <w:t>En cas d’échec de la procédure précédente, le soumissionnaire peut exercer les recours prévus par ledit Code.</w:t>
      </w:r>
    </w:p>
    <w:p w:rsidR="00D678E9" w:rsidRPr="00ED68A6" w:rsidRDefault="00D678E9" w:rsidP="00BB4001">
      <w:pPr>
        <w:jc w:val="both"/>
        <w:rPr>
          <w:rFonts w:ascii="Verdana" w:hAnsi="Verdana"/>
          <w:b/>
          <w:sz w:val="24"/>
          <w:szCs w:val="24"/>
        </w:rPr>
      </w:pPr>
      <w:r w:rsidRPr="00ED68A6">
        <w:rPr>
          <w:rFonts w:ascii="Verdana" w:hAnsi="Verdana"/>
          <w:b/>
          <w:sz w:val="24"/>
          <w:szCs w:val="24"/>
        </w:rPr>
        <w:t>39. Garantie bancaire de bonne exécution</w:t>
      </w:r>
    </w:p>
    <w:p w:rsidR="00D678E9" w:rsidRPr="00ED68A6" w:rsidRDefault="00D678E9" w:rsidP="004227C8">
      <w:pPr>
        <w:pStyle w:val="N1"/>
        <w:spacing w:line="276" w:lineRule="auto"/>
        <w:rPr>
          <w:rFonts w:ascii="Verdana" w:hAnsi="Verdana"/>
          <w:bCs/>
          <w:color w:val="auto"/>
        </w:rPr>
      </w:pPr>
      <w:r w:rsidRPr="00ED68A6">
        <w:rPr>
          <w:rFonts w:ascii="Verdana" w:hAnsi="Verdana"/>
          <w:color w:val="auto"/>
        </w:rPr>
        <w:t xml:space="preserve">Dans les vingt (20) jours calendaires suivant la réception de la lettre de Marché de l’OBR, l’attributaire du Marché fournira à l’OBR une garantie bancaire de bonne exécution de dix pourcent (10%) du montant total du marché, sous la forme du modèle présenté en annexe. Cette garantie sera délivrée par une banque ou toute autre institution financière agréée </w:t>
      </w:r>
      <w:r w:rsidR="00362854" w:rsidRPr="00ED68A6">
        <w:rPr>
          <w:rFonts w:ascii="Verdana" w:hAnsi="Verdana"/>
          <w:color w:val="auto"/>
        </w:rPr>
        <w:t>par la BRB</w:t>
      </w:r>
      <w:r w:rsidRPr="00ED68A6">
        <w:rPr>
          <w:rFonts w:ascii="Verdana" w:hAnsi="Verdana"/>
          <w:color w:val="auto"/>
        </w:rPr>
        <w:t>.</w:t>
      </w:r>
      <w:r w:rsidRPr="00ED68A6">
        <w:rPr>
          <w:rFonts w:ascii="Verdana" w:hAnsi="Verdana"/>
          <w:bCs/>
          <w:color w:val="auto"/>
        </w:rPr>
        <w:t xml:space="preserve"> La garantie de bonne exécution sera restituée un mois après l’expiration de la garantie </w:t>
      </w:r>
      <w:r w:rsidR="00D479BC" w:rsidRPr="00ED68A6">
        <w:rPr>
          <w:rFonts w:ascii="Verdana" w:hAnsi="Verdana"/>
          <w:bCs/>
          <w:color w:val="auto"/>
        </w:rPr>
        <w:t>du marché</w:t>
      </w:r>
      <w:r w:rsidRPr="00ED68A6">
        <w:rPr>
          <w:rFonts w:ascii="Verdana" w:hAnsi="Verdana"/>
          <w:bCs/>
          <w:color w:val="auto"/>
        </w:rPr>
        <w:t>.</w:t>
      </w:r>
    </w:p>
    <w:p w:rsidR="00B30F98" w:rsidRPr="00ED68A6" w:rsidRDefault="00B4322E" w:rsidP="004227C8">
      <w:pPr>
        <w:pStyle w:val="N1"/>
        <w:spacing w:line="276" w:lineRule="auto"/>
        <w:rPr>
          <w:rFonts w:ascii="Verdana" w:hAnsi="Verdana"/>
          <w:color w:val="auto"/>
        </w:rPr>
      </w:pPr>
      <w:r w:rsidRPr="00ED68A6">
        <w:rPr>
          <w:rFonts w:ascii="Verdana" w:hAnsi="Verdana"/>
          <w:color w:val="auto"/>
        </w:rPr>
        <w:t xml:space="preserve">Les soumissionnaires sont </w:t>
      </w:r>
      <w:r w:rsidR="00524919" w:rsidRPr="00ED68A6">
        <w:rPr>
          <w:rFonts w:ascii="Verdana" w:hAnsi="Verdana"/>
          <w:color w:val="auto"/>
        </w:rPr>
        <w:t>tenus</w:t>
      </w:r>
      <w:r w:rsidRPr="00ED68A6">
        <w:rPr>
          <w:rFonts w:ascii="Verdana" w:hAnsi="Verdana"/>
          <w:color w:val="auto"/>
        </w:rPr>
        <w:t xml:space="preserve"> d’indiquer dans leurs offres, les adresses physiques et électroniques des institutions </w:t>
      </w:r>
      <w:r w:rsidR="00520040" w:rsidRPr="00ED68A6">
        <w:rPr>
          <w:rFonts w:ascii="Verdana" w:hAnsi="Verdana"/>
          <w:color w:val="auto"/>
        </w:rPr>
        <w:t>financières</w:t>
      </w:r>
      <w:r w:rsidRPr="00ED68A6">
        <w:rPr>
          <w:rFonts w:ascii="Verdana" w:hAnsi="Verdana"/>
          <w:color w:val="auto"/>
        </w:rPr>
        <w:t xml:space="preserve"> </w:t>
      </w:r>
      <w:r w:rsidR="00520040" w:rsidRPr="00ED68A6">
        <w:rPr>
          <w:rFonts w:ascii="Verdana" w:hAnsi="Verdana"/>
          <w:color w:val="auto"/>
        </w:rPr>
        <w:t>émettrices</w:t>
      </w:r>
      <w:r w:rsidRPr="00ED68A6">
        <w:rPr>
          <w:rFonts w:ascii="Verdana" w:hAnsi="Verdana"/>
          <w:color w:val="auto"/>
        </w:rPr>
        <w:t xml:space="preserve"> de ces garanties.</w:t>
      </w:r>
    </w:p>
    <w:p w:rsidR="004062DB" w:rsidRPr="00ED68A6" w:rsidRDefault="00D678E9" w:rsidP="004227C8">
      <w:pPr>
        <w:pStyle w:val="N1"/>
        <w:spacing w:line="276" w:lineRule="auto"/>
        <w:rPr>
          <w:rFonts w:ascii="Verdana" w:hAnsi="Verdana"/>
          <w:color w:val="auto"/>
        </w:rPr>
      </w:pPr>
      <w:r w:rsidRPr="00ED68A6">
        <w:rPr>
          <w:rFonts w:ascii="Verdana" w:hAnsi="Verdana"/>
          <w:color w:val="auto"/>
        </w:rPr>
        <w:t>NB : Les chèques certifiés ne seront pas admis pour garantie de bonne exécution.</w:t>
      </w:r>
    </w:p>
    <w:p w:rsidR="00D678E9" w:rsidRPr="00ED68A6" w:rsidRDefault="00D678E9" w:rsidP="004227C8">
      <w:pPr>
        <w:pStyle w:val="N1"/>
        <w:spacing w:line="276" w:lineRule="auto"/>
        <w:rPr>
          <w:rFonts w:ascii="Verdana" w:hAnsi="Verdana"/>
          <w:color w:val="auto"/>
        </w:rPr>
      </w:pPr>
      <w:r w:rsidRPr="00ED68A6">
        <w:rPr>
          <w:rFonts w:ascii="Verdana" w:hAnsi="Verdana"/>
          <w:b/>
          <w:color w:val="auto"/>
        </w:rPr>
        <w:t>40.</w:t>
      </w:r>
      <w:r w:rsidRPr="00ED68A6">
        <w:rPr>
          <w:rFonts w:ascii="Verdana" w:hAnsi="Verdana"/>
          <w:color w:val="auto"/>
        </w:rPr>
        <w:t xml:space="preserve"> </w:t>
      </w:r>
      <w:r w:rsidRPr="00ED68A6">
        <w:rPr>
          <w:rFonts w:ascii="Verdana" w:hAnsi="Verdana"/>
          <w:b/>
          <w:color w:val="auto"/>
        </w:rPr>
        <w:t xml:space="preserve">Délai de livraison  </w:t>
      </w:r>
    </w:p>
    <w:p w:rsidR="00D678E9" w:rsidRPr="00ED68A6" w:rsidRDefault="00D678E9" w:rsidP="004227C8">
      <w:pPr>
        <w:pStyle w:val="N1"/>
        <w:spacing w:line="276" w:lineRule="auto"/>
        <w:rPr>
          <w:rFonts w:ascii="Verdana" w:hAnsi="Verdana"/>
          <w:color w:val="auto"/>
        </w:rPr>
      </w:pPr>
      <w:r w:rsidRPr="00ED68A6">
        <w:rPr>
          <w:rFonts w:ascii="Verdana" w:hAnsi="Verdana"/>
          <w:color w:val="auto"/>
        </w:rPr>
        <w:t xml:space="preserve">Les pneus seront livrés </w:t>
      </w:r>
      <w:r w:rsidR="009A07E0" w:rsidRPr="00ED68A6">
        <w:rPr>
          <w:rFonts w:ascii="Verdana" w:hAnsi="Verdana"/>
          <w:color w:val="auto"/>
        </w:rPr>
        <w:t xml:space="preserve">et montés sur les véhicules ou motos de l’OBR </w:t>
      </w:r>
      <w:r w:rsidR="00C43FD5" w:rsidRPr="00ED68A6">
        <w:rPr>
          <w:rFonts w:ascii="Verdana" w:hAnsi="Verdana"/>
          <w:color w:val="auto"/>
        </w:rPr>
        <w:t xml:space="preserve">chaque fois </w:t>
      </w:r>
      <w:r w:rsidR="00B626C6" w:rsidRPr="00ED68A6">
        <w:rPr>
          <w:rFonts w:ascii="Verdana" w:hAnsi="Verdana"/>
          <w:color w:val="auto"/>
        </w:rPr>
        <w:t>dans cinq</w:t>
      </w:r>
      <w:r w:rsidR="003C1402" w:rsidRPr="00ED68A6">
        <w:rPr>
          <w:rFonts w:ascii="Verdana" w:hAnsi="Verdana"/>
          <w:color w:val="auto"/>
        </w:rPr>
        <w:t xml:space="preserve"> (5) jours </w:t>
      </w:r>
      <w:r w:rsidR="00114D11" w:rsidRPr="00ED68A6">
        <w:rPr>
          <w:rFonts w:ascii="Verdana" w:hAnsi="Verdana"/>
          <w:color w:val="auto"/>
        </w:rPr>
        <w:t xml:space="preserve">au maximum </w:t>
      </w:r>
      <w:r w:rsidR="00DE4D59" w:rsidRPr="00ED68A6">
        <w:rPr>
          <w:rFonts w:ascii="Verdana" w:hAnsi="Verdana"/>
          <w:color w:val="auto"/>
        </w:rPr>
        <w:t>suivant la réception du bon de commande.</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41. Réception des fournitures</w:t>
      </w:r>
    </w:p>
    <w:p w:rsidR="00922994" w:rsidRPr="00ED68A6" w:rsidRDefault="00922994" w:rsidP="00922994">
      <w:pPr>
        <w:spacing w:before="240" w:after="25" w:line="249" w:lineRule="auto"/>
        <w:ind w:right="1" w:hanging="10"/>
        <w:jc w:val="both"/>
        <w:rPr>
          <w:rFonts w:ascii="Verdana" w:hAnsi="Verdana"/>
          <w:color w:val="000000" w:themeColor="text1"/>
          <w:sz w:val="24"/>
          <w:szCs w:val="24"/>
        </w:rPr>
      </w:pPr>
      <w:r w:rsidRPr="00ED68A6">
        <w:rPr>
          <w:rFonts w:ascii="Verdana" w:eastAsia="Garamond" w:hAnsi="Verdana" w:cs="Garamond"/>
          <w:color w:val="000000" w:themeColor="text1"/>
          <w:sz w:val="24"/>
          <w:szCs w:val="24"/>
        </w:rPr>
        <w:t xml:space="preserve">Après chaque livraison, les services </w:t>
      </w:r>
      <w:r w:rsidR="00145DF2" w:rsidRPr="00ED68A6">
        <w:rPr>
          <w:rFonts w:ascii="Verdana" w:eastAsia="Garamond" w:hAnsi="Verdana" w:cs="Garamond"/>
          <w:color w:val="000000" w:themeColor="text1"/>
          <w:sz w:val="24"/>
          <w:szCs w:val="24"/>
        </w:rPr>
        <w:t>en charge de la gestion</w:t>
      </w:r>
      <w:r w:rsidR="008F3501" w:rsidRPr="00ED68A6">
        <w:rPr>
          <w:rFonts w:ascii="Verdana" w:eastAsia="Garamond" w:hAnsi="Verdana" w:cs="Garamond"/>
          <w:color w:val="000000" w:themeColor="text1"/>
          <w:sz w:val="24"/>
          <w:szCs w:val="24"/>
        </w:rPr>
        <w:t xml:space="preserve"> </w:t>
      </w:r>
      <w:r w:rsidR="005F1B3A" w:rsidRPr="00ED68A6">
        <w:rPr>
          <w:rFonts w:ascii="Verdana" w:eastAsia="Garamond" w:hAnsi="Verdana" w:cs="Garamond"/>
          <w:color w:val="000000" w:themeColor="text1"/>
          <w:sz w:val="24"/>
          <w:szCs w:val="24"/>
        </w:rPr>
        <w:t xml:space="preserve">du charroi </w:t>
      </w:r>
      <w:r w:rsidR="008F3501" w:rsidRPr="00ED68A6">
        <w:rPr>
          <w:rFonts w:ascii="Verdana" w:eastAsia="Garamond" w:hAnsi="Verdana" w:cs="Garamond"/>
          <w:color w:val="000000" w:themeColor="text1"/>
          <w:sz w:val="24"/>
          <w:szCs w:val="24"/>
        </w:rPr>
        <w:t xml:space="preserve">à </w:t>
      </w:r>
      <w:r w:rsidR="005F1B3A" w:rsidRPr="00ED68A6">
        <w:rPr>
          <w:rFonts w:ascii="Verdana" w:eastAsia="Garamond" w:hAnsi="Verdana" w:cs="Garamond"/>
          <w:color w:val="000000" w:themeColor="text1"/>
          <w:sz w:val="24"/>
          <w:szCs w:val="24"/>
        </w:rPr>
        <w:t>l</w:t>
      </w:r>
      <w:r w:rsidR="008F3501" w:rsidRPr="00ED68A6">
        <w:rPr>
          <w:rFonts w:ascii="Verdana" w:eastAsia="Garamond" w:hAnsi="Verdana" w:cs="Garamond"/>
          <w:color w:val="000000" w:themeColor="text1"/>
          <w:sz w:val="24"/>
          <w:szCs w:val="24"/>
        </w:rPr>
        <w:t>’OBR</w:t>
      </w:r>
      <w:r w:rsidR="00145DF2" w:rsidRPr="00ED68A6">
        <w:rPr>
          <w:rFonts w:ascii="Verdana" w:eastAsia="Garamond" w:hAnsi="Verdana" w:cs="Garamond"/>
          <w:color w:val="000000" w:themeColor="text1"/>
          <w:sz w:val="24"/>
          <w:szCs w:val="24"/>
        </w:rPr>
        <w:t xml:space="preserve"> </w:t>
      </w:r>
      <w:r w:rsidRPr="00ED68A6">
        <w:rPr>
          <w:rFonts w:ascii="Verdana" w:eastAsia="Garamond" w:hAnsi="Verdana" w:cs="Garamond"/>
          <w:color w:val="000000" w:themeColor="text1"/>
          <w:sz w:val="24"/>
          <w:szCs w:val="24"/>
        </w:rPr>
        <w:t xml:space="preserve">procèderont à la vérification de la conformité des fournitures.  </w:t>
      </w:r>
    </w:p>
    <w:p w:rsidR="00922994" w:rsidRPr="00ED68A6" w:rsidRDefault="00922994" w:rsidP="00922994">
      <w:pPr>
        <w:spacing w:before="240" w:after="145" w:line="249" w:lineRule="auto"/>
        <w:ind w:right="1" w:hanging="10"/>
        <w:jc w:val="both"/>
        <w:rPr>
          <w:rFonts w:ascii="Verdana" w:hAnsi="Verdana"/>
          <w:color w:val="000000" w:themeColor="text1"/>
          <w:sz w:val="24"/>
          <w:szCs w:val="24"/>
        </w:rPr>
      </w:pPr>
      <w:r w:rsidRPr="00ED68A6">
        <w:rPr>
          <w:rFonts w:ascii="Verdana" w:eastAsia="Garamond" w:hAnsi="Verdana" w:cs="Garamond"/>
          <w:color w:val="000000" w:themeColor="text1"/>
          <w:sz w:val="24"/>
          <w:szCs w:val="24"/>
        </w:rPr>
        <w:t xml:space="preserve">Après l’exécution effective du marché, une commission ad hoc sera mise en place pour le décompte définitif.  </w:t>
      </w:r>
    </w:p>
    <w:p w:rsidR="00D678E9" w:rsidRPr="00ED68A6" w:rsidRDefault="00D678E9" w:rsidP="00BB4001">
      <w:pPr>
        <w:spacing w:after="120"/>
        <w:jc w:val="both"/>
        <w:rPr>
          <w:rFonts w:ascii="Verdana" w:hAnsi="Verdana"/>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III. DONNEES PARTICULIERES DE L’APPEL D’OFFRES (DPAO)</w:t>
      </w:r>
    </w:p>
    <w:p w:rsidR="00D678E9" w:rsidRPr="00ED68A6" w:rsidRDefault="00D678E9" w:rsidP="00BB4001">
      <w:pPr>
        <w:jc w:val="both"/>
        <w:rPr>
          <w:rFonts w:ascii="Verdana" w:hAnsi="Verdana"/>
          <w:sz w:val="24"/>
          <w:szCs w:val="24"/>
        </w:rPr>
      </w:pPr>
      <w:r w:rsidRPr="00ED68A6">
        <w:rPr>
          <w:rFonts w:ascii="Verdana" w:hAnsi="Verdana"/>
          <w:sz w:val="24"/>
          <w:szCs w:val="24"/>
        </w:rPr>
        <w:t>Les dispositions ci-après, qui sont spécifiques aux Fournitures faisant l’objet de l’Appel d’offres, complètent ou, le cas échéant, modifient les dispositions des Instructions aux Soumissionnaires (IS).  En cas de divergence, les données particulières ci-dessous ont priorité sur les clauses des instructions aux soumissionnaires.</w:t>
      </w:r>
    </w:p>
    <w:p w:rsidR="004062DB" w:rsidRPr="00ED68A6" w:rsidRDefault="00D678E9" w:rsidP="00BB4001">
      <w:pPr>
        <w:jc w:val="both"/>
        <w:rPr>
          <w:rFonts w:ascii="Verdana" w:hAnsi="Verdana"/>
          <w:sz w:val="24"/>
          <w:szCs w:val="24"/>
        </w:rPr>
      </w:pPr>
      <w:r w:rsidRPr="00ED68A6">
        <w:rPr>
          <w:rFonts w:ascii="Verdana" w:hAnsi="Verdana"/>
          <w:sz w:val="24"/>
          <w:szCs w:val="24"/>
        </w:rPr>
        <w:t>Les chiffres de la première colonne se réfèrent à la Clause correspondante des Instructions aux soumissionnaires.</w:t>
      </w:r>
    </w:p>
    <w:tbl>
      <w:tblPr>
        <w:tblW w:w="10389" w:type="dxa"/>
        <w:tblInd w:w="-489" w:type="dxa"/>
        <w:tblLayout w:type="fixed"/>
        <w:tblLook w:val="0000" w:firstRow="0" w:lastRow="0" w:firstColumn="0" w:lastColumn="0" w:noHBand="0" w:noVBand="0"/>
      </w:tblPr>
      <w:tblGrid>
        <w:gridCol w:w="1276"/>
        <w:gridCol w:w="459"/>
        <w:gridCol w:w="8654"/>
      </w:tblGrid>
      <w:tr w:rsidR="00D678E9" w:rsidRPr="00ED68A6" w:rsidTr="006D503E">
        <w:trPr>
          <w:cantSplit/>
          <w:trHeight w:val="445"/>
        </w:trPr>
        <w:tc>
          <w:tcPr>
            <w:tcW w:w="1276" w:type="dxa"/>
            <w:tcBorders>
              <w:top w:val="double" w:sz="6" w:space="0" w:color="auto"/>
              <w:left w:val="double" w:sz="6" w:space="0" w:color="auto"/>
              <w:bottom w:val="double" w:sz="6" w:space="0" w:color="auto"/>
              <w:right w:val="double" w:sz="6" w:space="0" w:color="auto"/>
            </w:tcBorders>
            <w:vAlign w:val="center"/>
          </w:tcPr>
          <w:p w:rsidR="00D678E9" w:rsidRPr="00ED68A6" w:rsidRDefault="00D678E9" w:rsidP="00BB4001">
            <w:pPr>
              <w:spacing w:after="0"/>
              <w:jc w:val="both"/>
              <w:rPr>
                <w:rFonts w:ascii="Verdana" w:hAnsi="Verdana"/>
                <w:sz w:val="24"/>
                <w:szCs w:val="24"/>
              </w:rPr>
            </w:pPr>
            <w:r w:rsidRPr="00ED68A6">
              <w:rPr>
                <w:rFonts w:ascii="Verdana" w:hAnsi="Verdana"/>
                <w:sz w:val="24"/>
                <w:szCs w:val="24"/>
              </w:rPr>
              <w:t>Référence aux IS</w:t>
            </w:r>
          </w:p>
        </w:tc>
        <w:tc>
          <w:tcPr>
            <w:tcW w:w="9113" w:type="dxa"/>
            <w:gridSpan w:val="2"/>
            <w:tcBorders>
              <w:top w:val="double" w:sz="6" w:space="0" w:color="auto"/>
              <w:left w:val="double" w:sz="6" w:space="0" w:color="auto"/>
              <w:bottom w:val="double" w:sz="6" w:space="0" w:color="auto"/>
              <w:right w:val="double" w:sz="6" w:space="0" w:color="auto"/>
            </w:tcBorders>
            <w:vAlign w:val="center"/>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Généralités</w:t>
            </w:r>
          </w:p>
        </w:tc>
      </w:tr>
      <w:tr w:rsidR="00D678E9" w:rsidRPr="00ED68A6" w:rsidTr="006D503E">
        <w:trPr>
          <w:cantSplit/>
        </w:trPr>
        <w:tc>
          <w:tcPr>
            <w:tcW w:w="1276" w:type="dxa"/>
            <w:vMerge w:val="restart"/>
            <w:tcBorders>
              <w:left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sz w:val="24"/>
                <w:szCs w:val="24"/>
              </w:rPr>
            </w:pPr>
          </w:p>
        </w:tc>
        <w:tc>
          <w:tcPr>
            <w:tcW w:w="9113" w:type="dxa"/>
            <w:gridSpan w:val="2"/>
            <w:tcBorders>
              <w:left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Objet de la soumission</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L’objet de la soumission concerne la fourniture des pneus. Marché </w:t>
            </w:r>
            <w:r w:rsidR="00F463B4" w:rsidRPr="00ED68A6">
              <w:rPr>
                <w:rFonts w:ascii="Verdana" w:hAnsi="Verdana"/>
                <w:sz w:val="24"/>
                <w:szCs w:val="24"/>
              </w:rPr>
              <w:t xml:space="preserve">à Commande </w:t>
            </w:r>
            <w:r w:rsidRPr="00ED68A6">
              <w:rPr>
                <w:rFonts w:ascii="Verdana" w:hAnsi="Verdana"/>
                <w:sz w:val="24"/>
                <w:szCs w:val="24"/>
              </w:rPr>
              <w:t>N</w:t>
            </w:r>
            <w:r w:rsidRPr="00ED68A6">
              <w:rPr>
                <w:rFonts w:ascii="Verdana" w:hAnsi="Verdana"/>
                <w:sz w:val="24"/>
                <w:szCs w:val="24"/>
                <w:u w:val="single"/>
                <w:vertAlign w:val="superscript"/>
              </w:rPr>
              <w:t>o</w:t>
            </w:r>
            <w:r w:rsidRPr="00ED68A6">
              <w:rPr>
                <w:rFonts w:ascii="Verdana" w:hAnsi="Verdana"/>
                <w:sz w:val="24"/>
                <w:szCs w:val="24"/>
              </w:rPr>
              <w:t xml:space="preserve"> DNCMP/</w:t>
            </w:r>
            <w:r w:rsidR="005F4598">
              <w:rPr>
                <w:rFonts w:ascii="Verdana" w:hAnsi="Verdana"/>
                <w:sz w:val="24"/>
                <w:szCs w:val="24"/>
              </w:rPr>
              <w:t xml:space="preserve"> 90 </w:t>
            </w:r>
            <w:r w:rsidRPr="00ED68A6">
              <w:rPr>
                <w:rFonts w:ascii="Verdana" w:hAnsi="Verdana"/>
                <w:sz w:val="24"/>
                <w:szCs w:val="24"/>
              </w:rPr>
              <w:t>/F/202</w:t>
            </w:r>
            <w:r w:rsidR="006701D8" w:rsidRPr="00ED68A6">
              <w:rPr>
                <w:rFonts w:ascii="Verdana" w:hAnsi="Verdana"/>
                <w:sz w:val="24"/>
                <w:szCs w:val="24"/>
              </w:rPr>
              <w:t>3</w:t>
            </w:r>
            <w:r w:rsidRPr="00ED68A6">
              <w:rPr>
                <w:rFonts w:ascii="Verdana" w:hAnsi="Verdana"/>
                <w:sz w:val="24"/>
                <w:szCs w:val="24"/>
              </w:rPr>
              <w:t>-202</w:t>
            </w:r>
            <w:r w:rsidR="006701D8" w:rsidRPr="00ED68A6">
              <w:rPr>
                <w:rFonts w:ascii="Verdana" w:hAnsi="Verdana"/>
                <w:sz w:val="24"/>
                <w:szCs w:val="24"/>
              </w:rPr>
              <w:t>4</w:t>
            </w:r>
            <w:r w:rsidRPr="00ED68A6">
              <w:rPr>
                <w:rFonts w:ascii="Verdana" w:hAnsi="Verdana"/>
                <w:sz w:val="24"/>
                <w:szCs w:val="24"/>
              </w:rPr>
              <w:t>.</w:t>
            </w:r>
          </w:p>
        </w:tc>
      </w:tr>
      <w:tr w:rsidR="00D678E9" w:rsidRPr="00ED68A6" w:rsidTr="006D503E">
        <w:trPr>
          <w:cantSplit/>
          <w:trHeight w:val="637"/>
        </w:trPr>
        <w:tc>
          <w:tcPr>
            <w:tcW w:w="1276" w:type="dxa"/>
            <w:vMerge/>
            <w:tcBorders>
              <w:left w:val="single" w:sz="6" w:space="0" w:color="auto"/>
            </w:tcBorders>
          </w:tcPr>
          <w:p w:rsidR="00D678E9" w:rsidRPr="00ED68A6" w:rsidRDefault="00D678E9" w:rsidP="00BB4001">
            <w:pPr>
              <w:spacing w:after="0"/>
              <w:jc w:val="both"/>
              <w:rPr>
                <w:rFonts w:ascii="Verdana" w:hAnsi="Verdana"/>
                <w:sz w:val="24"/>
                <w:szCs w:val="24"/>
              </w:rPr>
            </w:pPr>
          </w:p>
        </w:tc>
        <w:tc>
          <w:tcPr>
            <w:tcW w:w="9113" w:type="dxa"/>
            <w:gridSpan w:val="2"/>
            <w:tcBorders>
              <w:top w:val="single" w:sz="6" w:space="0" w:color="auto"/>
              <w:left w:val="single" w:sz="6" w:space="0" w:color="auto"/>
              <w:right w:val="single" w:sz="6" w:space="0" w:color="auto"/>
            </w:tcBorders>
          </w:tcPr>
          <w:p w:rsidR="00D678E9" w:rsidRPr="00ED68A6" w:rsidRDefault="00D678E9" w:rsidP="00BB4001">
            <w:pPr>
              <w:spacing w:after="0"/>
              <w:jc w:val="both"/>
              <w:rPr>
                <w:rFonts w:ascii="Verdana" w:hAnsi="Verdana"/>
                <w:sz w:val="24"/>
                <w:szCs w:val="24"/>
              </w:rPr>
            </w:pPr>
            <w:r w:rsidRPr="00ED68A6">
              <w:rPr>
                <w:rFonts w:ascii="Verdana" w:hAnsi="Verdana"/>
                <w:b/>
                <w:sz w:val="24"/>
                <w:szCs w:val="24"/>
              </w:rPr>
              <w:t>Adresse</w:t>
            </w:r>
            <w:r w:rsidRPr="00ED68A6">
              <w:rPr>
                <w:rFonts w:ascii="Verdana" w:hAnsi="Verdana"/>
                <w:sz w:val="24"/>
                <w:szCs w:val="24"/>
              </w:rPr>
              <w:t xml:space="preserve"> :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L’Office Burundais des Recettes (OBR) sis ROHERO, Immeuble VIRAGO COMPLEX, Quartier Industriel, Avenue de la Tanzanie, N°936a/A B.P. 3465 Bujumbura II, Tél :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22 282146/22282216.</w:t>
            </w:r>
          </w:p>
        </w:tc>
      </w:tr>
      <w:tr w:rsidR="00D678E9" w:rsidRPr="00ED68A6" w:rsidTr="006D503E">
        <w:trPr>
          <w:trHeight w:val="682"/>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2</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Origine des fonds :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Le marché est financé sur fonds propres de l’OFFICE BURUNDAIS DES RECETTES, budget exercice 202</w:t>
            </w:r>
            <w:r w:rsidR="00335D3E" w:rsidRPr="00ED68A6">
              <w:rPr>
                <w:rFonts w:ascii="Verdana" w:hAnsi="Verdana"/>
                <w:sz w:val="24"/>
                <w:szCs w:val="24"/>
              </w:rPr>
              <w:t>3</w:t>
            </w:r>
            <w:r w:rsidRPr="00ED68A6">
              <w:rPr>
                <w:rFonts w:ascii="Verdana" w:hAnsi="Verdana"/>
                <w:sz w:val="24"/>
                <w:szCs w:val="24"/>
              </w:rPr>
              <w:t>-202</w:t>
            </w:r>
            <w:r w:rsidR="00335D3E" w:rsidRPr="00ED68A6">
              <w:rPr>
                <w:rFonts w:ascii="Verdana" w:hAnsi="Verdana"/>
                <w:sz w:val="24"/>
                <w:szCs w:val="24"/>
              </w:rPr>
              <w:t>4</w:t>
            </w:r>
            <w:r w:rsidRPr="00ED68A6">
              <w:rPr>
                <w:rFonts w:ascii="Verdana" w:hAnsi="Verdana"/>
                <w:sz w:val="24"/>
                <w:szCs w:val="24"/>
              </w:rPr>
              <w:t xml:space="preserve"> </w:t>
            </w: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3.</w:t>
            </w:r>
          </w:p>
          <w:p w:rsidR="00D678E9" w:rsidRPr="00ED68A6" w:rsidRDefault="00D678E9" w:rsidP="00BB4001">
            <w:pPr>
              <w:spacing w:after="0"/>
              <w:jc w:val="both"/>
              <w:rPr>
                <w:rFonts w:ascii="Verdana" w:hAnsi="Verdana"/>
                <w:b/>
                <w:bCs/>
                <w:sz w:val="24"/>
                <w:szCs w:val="24"/>
              </w:rPr>
            </w:pP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Soumissionnaire admis à concourir</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La participation au marché est ouverte à égalité de conditions, à toute personne physique ou morale, justifiant des capacités juridiques, techniques et financières et remplissant les conditions   du présent Dossier d’Appel d’Offres.</w:t>
            </w:r>
          </w:p>
        </w:tc>
      </w:tr>
      <w:tr w:rsidR="00D678E9" w:rsidRPr="00ED68A6" w:rsidTr="006D503E">
        <w:trPr>
          <w:trHeight w:val="772"/>
        </w:trPr>
        <w:tc>
          <w:tcPr>
            <w:tcW w:w="1276" w:type="dxa"/>
            <w:tcBorders>
              <w:top w:val="double" w:sz="4"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4.</w:t>
            </w:r>
          </w:p>
        </w:tc>
        <w:tc>
          <w:tcPr>
            <w:tcW w:w="9113" w:type="dxa"/>
            <w:gridSpan w:val="2"/>
            <w:tcBorders>
              <w:top w:val="double" w:sz="4"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Origine des fournitures :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Les fournitures en question peuvent provenir de n’importe quel pays et doivent être conforme aux spécifications techniques du DAO. </w:t>
            </w:r>
          </w:p>
        </w:tc>
      </w:tr>
      <w:tr w:rsidR="00D678E9" w:rsidRPr="00ED68A6" w:rsidTr="006D503E">
        <w:trPr>
          <w:trHeight w:val="1612"/>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5</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jc w:val="both"/>
              <w:rPr>
                <w:rFonts w:ascii="Verdana" w:hAnsi="Verdana"/>
                <w:b/>
                <w:sz w:val="24"/>
                <w:szCs w:val="24"/>
              </w:rPr>
            </w:pPr>
            <w:r w:rsidRPr="00ED68A6">
              <w:rPr>
                <w:rFonts w:ascii="Verdana" w:hAnsi="Verdana"/>
                <w:b/>
                <w:sz w:val="24"/>
                <w:szCs w:val="24"/>
              </w:rPr>
              <w:t xml:space="preserve"> Corruption ou manœuvres frauduleuses</w:t>
            </w:r>
          </w:p>
          <w:p w:rsidR="00D678E9" w:rsidRPr="00ED68A6" w:rsidRDefault="00D678E9" w:rsidP="00BB4001">
            <w:pPr>
              <w:jc w:val="both"/>
              <w:rPr>
                <w:rFonts w:ascii="Verdana" w:hAnsi="Verdana"/>
                <w:sz w:val="24"/>
                <w:szCs w:val="24"/>
              </w:rPr>
            </w:pPr>
            <w:r w:rsidRPr="00ED68A6">
              <w:rPr>
                <w:rFonts w:ascii="Verdana" w:hAnsi="Verdana"/>
                <w:sz w:val="24"/>
                <w:szCs w:val="24"/>
              </w:rPr>
              <w:t>La législation burundaise exige des agents publics ainsi que des soumissionnaires, prestataires de services, fournisseurs, et entrepreneurs, qu’ils respectent les règles d’éthique professionnelle les plus strictes durant la passation et l’exécution de ces marchés.</w:t>
            </w:r>
          </w:p>
        </w:tc>
      </w:tr>
      <w:tr w:rsidR="00D678E9" w:rsidRPr="00ED68A6" w:rsidTr="006D503E">
        <w:trPr>
          <w:trHeight w:val="600"/>
        </w:trPr>
        <w:tc>
          <w:tcPr>
            <w:tcW w:w="10389" w:type="dxa"/>
            <w:gridSpan w:val="3"/>
            <w:tcBorders>
              <w:top w:val="double" w:sz="6" w:space="0" w:color="auto"/>
              <w:left w:val="double" w:sz="6" w:space="0" w:color="auto"/>
              <w:bottom w:val="double" w:sz="6" w:space="0" w:color="auto"/>
              <w:right w:val="double" w:sz="6" w:space="0" w:color="auto"/>
            </w:tcBorders>
            <w:vAlign w:val="center"/>
          </w:tcPr>
          <w:p w:rsidR="00D678E9" w:rsidRPr="00ED68A6" w:rsidRDefault="00D678E9" w:rsidP="00BB4001">
            <w:pPr>
              <w:spacing w:after="100" w:afterAutospacing="1"/>
              <w:jc w:val="both"/>
              <w:rPr>
                <w:rFonts w:ascii="Verdana" w:hAnsi="Verdana"/>
                <w:b/>
                <w:sz w:val="24"/>
                <w:szCs w:val="24"/>
              </w:rPr>
            </w:pPr>
            <w:r w:rsidRPr="00ED68A6">
              <w:rPr>
                <w:rFonts w:ascii="Verdana" w:hAnsi="Verdana"/>
                <w:b/>
                <w:sz w:val="24"/>
                <w:szCs w:val="24"/>
              </w:rPr>
              <w:t>B.  Le Dossier d’Appel d’Offres</w:t>
            </w:r>
          </w:p>
        </w:tc>
      </w:tr>
      <w:tr w:rsidR="00D678E9" w:rsidRPr="00ED68A6" w:rsidTr="006D503E">
        <w:trPr>
          <w:trHeight w:val="700"/>
        </w:trPr>
        <w:tc>
          <w:tcPr>
            <w:tcW w:w="1735" w:type="dxa"/>
            <w:gridSpan w:val="2"/>
            <w:tcBorders>
              <w:top w:val="doub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6.</w:t>
            </w:r>
          </w:p>
        </w:tc>
        <w:tc>
          <w:tcPr>
            <w:tcW w:w="8654" w:type="dxa"/>
            <w:tcBorders>
              <w:top w:val="double" w:sz="6" w:space="0" w:color="auto"/>
              <w:left w:val="single" w:sz="6" w:space="0" w:color="auto"/>
              <w:bottom w:val="single" w:sz="6" w:space="0" w:color="auto"/>
              <w:right w:val="single" w:sz="6" w:space="0" w:color="auto"/>
            </w:tcBorders>
          </w:tcPr>
          <w:p w:rsidR="00D678E9" w:rsidRPr="00ED68A6" w:rsidRDefault="00D678E9" w:rsidP="00BB4001">
            <w:pPr>
              <w:spacing w:after="0" w:line="240" w:lineRule="auto"/>
              <w:jc w:val="both"/>
              <w:rPr>
                <w:rFonts w:ascii="Verdana" w:hAnsi="Verdana"/>
                <w:b/>
                <w:sz w:val="24"/>
                <w:szCs w:val="24"/>
              </w:rPr>
            </w:pPr>
            <w:r w:rsidRPr="00ED68A6">
              <w:rPr>
                <w:rFonts w:ascii="Verdana" w:hAnsi="Verdana"/>
                <w:b/>
                <w:sz w:val="24"/>
                <w:szCs w:val="24"/>
              </w:rPr>
              <w:t>Le contenu du Dossier d’Appel d’Offres</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Avis d’Appel d’Offres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Instructions aux soumissionnaires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Données Particulières d’Appel d’Offres ;</w:t>
            </w: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Cahier des Clauses Administratives Particulières ;</w:t>
            </w:r>
          </w:p>
          <w:p w:rsidR="00852029" w:rsidRPr="00ED68A6" w:rsidRDefault="00852029" w:rsidP="00BB4001">
            <w:pPr>
              <w:pStyle w:val="ListParagraph"/>
              <w:numPr>
                <w:ilvl w:val="0"/>
                <w:numId w:val="16"/>
              </w:numPr>
              <w:spacing w:after="0" w:line="240" w:lineRule="auto"/>
              <w:jc w:val="both"/>
              <w:rPr>
                <w:rFonts w:ascii="Verdana" w:hAnsi="Verdana"/>
                <w:b/>
                <w:i/>
                <w:sz w:val="24"/>
                <w:szCs w:val="24"/>
              </w:rPr>
            </w:pPr>
          </w:p>
          <w:p w:rsidR="00D678E9" w:rsidRPr="00ED68A6" w:rsidRDefault="00D678E9" w:rsidP="00BB4001">
            <w:pPr>
              <w:pStyle w:val="ListParagraph"/>
              <w:numPr>
                <w:ilvl w:val="0"/>
                <w:numId w:val="16"/>
              </w:numPr>
              <w:spacing w:after="0" w:line="240" w:lineRule="auto"/>
              <w:jc w:val="both"/>
              <w:rPr>
                <w:rFonts w:ascii="Verdana" w:hAnsi="Verdana"/>
                <w:b/>
                <w:i/>
                <w:sz w:val="24"/>
                <w:szCs w:val="24"/>
              </w:rPr>
            </w:pPr>
            <w:r w:rsidRPr="00ED68A6">
              <w:rPr>
                <w:rFonts w:ascii="Verdana" w:hAnsi="Verdana"/>
                <w:sz w:val="24"/>
                <w:szCs w:val="24"/>
              </w:rPr>
              <w:t>Formulaires de soumission ;</w:t>
            </w:r>
          </w:p>
          <w:p w:rsidR="004062DB" w:rsidRPr="00ED68A6" w:rsidRDefault="00D678E9" w:rsidP="00BB4001">
            <w:pPr>
              <w:pStyle w:val="ListParagraph"/>
              <w:numPr>
                <w:ilvl w:val="0"/>
                <w:numId w:val="16"/>
              </w:numPr>
              <w:spacing w:after="0" w:line="240" w:lineRule="auto"/>
              <w:jc w:val="both"/>
              <w:rPr>
                <w:rFonts w:ascii="Verdana" w:hAnsi="Verdana"/>
                <w:sz w:val="24"/>
                <w:szCs w:val="24"/>
              </w:rPr>
            </w:pPr>
            <w:r w:rsidRPr="00ED68A6">
              <w:rPr>
                <w:rFonts w:ascii="Verdana" w:hAnsi="Verdana"/>
                <w:sz w:val="24"/>
                <w:szCs w:val="24"/>
              </w:rPr>
              <w:t>Bordereaux des prix et des quantités.</w:t>
            </w:r>
            <w:r w:rsidRPr="00ED68A6">
              <w:rPr>
                <w:rFonts w:ascii="Verdana" w:hAnsi="Verdana"/>
                <w:b/>
                <w:i/>
                <w:sz w:val="24"/>
                <w:szCs w:val="24"/>
              </w:rPr>
              <w:t xml:space="preserve"> </w:t>
            </w:r>
          </w:p>
          <w:p w:rsidR="00D678E9" w:rsidRPr="00ED68A6" w:rsidRDefault="00D678E9" w:rsidP="00BB4001">
            <w:pPr>
              <w:spacing w:after="0" w:line="240" w:lineRule="auto"/>
              <w:jc w:val="both"/>
              <w:rPr>
                <w:rFonts w:ascii="Verdana" w:hAnsi="Verdana"/>
                <w:sz w:val="24"/>
                <w:szCs w:val="24"/>
              </w:rPr>
            </w:pPr>
          </w:p>
        </w:tc>
      </w:tr>
      <w:tr w:rsidR="00D678E9" w:rsidRPr="00ED68A6" w:rsidTr="006D503E">
        <w:trPr>
          <w:trHeight w:val="700"/>
        </w:trPr>
        <w:tc>
          <w:tcPr>
            <w:tcW w:w="1735" w:type="dxa"/>
            <w:gridSpan w:val="2"/>
            <w:tcBorders>
              <w:top w:val="doub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p>
          <w:p w:rsidR="00D678E9" w:rsidRPr="00ED68A6" w:rsidRDefault="00A41CCF" w:rsidP="00BB4001">
            <w:pPr>
              <w:spacing w:after="0"/>
              <w:jc w:val="both"/>
              <w:rPr>
                <w:rFonts w:ascii="Verdana" w:hAnsi="Verdana"/>
                <w:b/>
                <w:bCs/>
                <w:sz w:val="24"/>
                <w:szCs w:val="24"/>
              </w:rPr>
            </w:pPr>
            <w:r w:rsidRPr="00ED68A6">
              <w:rPr>
                <w:rFonts w:ascii="Verdana" w:hAnsi="Verdana"/>
                <w:b/>
                <w:bCs/>
                <w:sz w:val="24"/>
                <w:szCs w:val="24"/>
              </w:rPr>
              <w:t>7</w:t>
            </w:r>
            <w:r w:rsidR="00D678E9" w:rsidRPr="00ED68A6">
              <w:rPr>
                <w:rFonts w:ascii="Verdana" w:hAnsi="Verdana"/>
                <w:b/>
                <w:bCs/>
                <w:sz w:val="24"/>
                <w:szCs w:val="24"/>
              </w:rPr>
              <w:t>.</w:t>
            </w:r>
          </w:p>
        </w:tc>
        <w:tc>
          <w:tcPr>
            <w:tcW w:w="8654" w:type="dxa"/>
            <w:tcBorders>
              <w:top w:val="doub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Modifications au Dossier d’Appel d’Offres</w:t>
            </w:r>
          </w:p>
          <w:p w:rsidR="00D678E9" w:rsidRPr="00ED68A6" w:rsidRDefault="00D678E9" w:rsidP="00BB4001">
            <w:pPr>
              <w:spacing w:after="0"/>
              <w:jc w:val="both"/>
              <w:rPr>
                <w:rFonts w:ascii="Verdana" w:hAnsi="Verdana"/>
                <w:b/>
                <w:sz w:val="24"/>
                <w:szCs w:val="24"/>
              </w:rPr>
            </w:pPr>
            <w:r w:rsidRPr="00ED68A6">
              <w:rPr>
                <w:rFonts w:ascii="Verdana" w:hAnsi="Verdana"/>
                <w:sz w:val="24"/>
                <w:szCs w:val="24"/>
              </w:rPr>
              <w:t xml:space="preserve"> L’Office Burundais des Recettes peut, à tout moment, avant la date limite de dépôt des offres, et pour tout motif, que ce soit à son initiative ou en réponse à une demande d’éclaircissements formulée par un soumissionnaire, modifier le Dossier d’Appel d’Offres en publiant un additif.</w:t>
            </w:r>
          </w:p>
          <w:p w:rsidR="00D678E9" w:rsidRPr="00ED68A6" w:rsidRDefault="00D678E9" w:rsidP="00BB4001">
            <w:pPr>
              <w:jc w:val="both"/>
              <w:rPr>
                <w:rFonts w:ascii="Verdana" w:hAnsi="Verdana"/>
                <w:b/>
                <w:sz w:val="24"/>
                <w:szCs w:val="24"/>
              </w:rPr>
            </w:pPr>
            <w:r w:rsidRPr="00ED68A6">
              <w:rPr>
                <w:rFonts w:ascii="Verdana" w:hAnsi="Verdana"/>
                <w:sz w:val="24"/>
                <w:szCs w:val="24"/>
              </w:rPr>
              <w:t xml:space="preserve">Tout additif ainsi publié fait partie intégrante du Dossier d’Appel d’Offres et sera communiqué par écrit à tous les soumissionnaires qui ont acheté le Dossier d’Appel d’Offres. Ces derniers accuseront réception des additifs </w:t>
            </w:r>
            <w:r w:rsidR="006701D8" w:rsidRPr="00ED68A6">
              <w:rPr>
                <w:rFonts w:ascii="Verdana" w:hAnsi="Verdana"/>
                <w:sz w:val="24"/>
                <w:szCs w:val="24"/>
              </w:rPr>
              <w:t>à l’Autorité Contractante</w:t>
            </w:r>
            <w:r w:rsidRPr="00ED68A6">
              <w:rPr>
                <w:rFonts w:ascii="Verdana" w:hAnsi="Verdana"/>
                <w:sz w:val="24"/>
                <w:szCs w:val="24"/>
              </w:rPr>
              <w:t xml:space="preserve"> par écrit, ou en signant dans le carnet de transmission.</w:t>
            </w:r>
          </w:p>
        </w:tc>
      </w:tr>
      <w:tr w:rsidR="00D678E9" w:rsidRPr="00ED68A6" w:rsidTr="006D503E">
        <w:trPr>
          <w:cantSplit/>
          <w:trHeight w:val="418"/>
        </w:trPr>
        <w:tc>
          <w:tcPr>
            <w:tcW w:w="10389" w:type="dxa"/>
            <w:gridSpan w:val="3"/>
            <w:tcBorders>
              <w:top w:val="double" w:sz="6" w:space="0" w:color="auto"/>
              <w:left w:val="double" w:sz="6" w:space="0" w:color="auto"/>
              <w:bottom w:val="double" w:sz="6" w:space="0" w:color="auto"/>
              <w:right w:val="double" w:sz="6" w:space="0" w:color="auto"/>
            </w:tcBorders>
            <w:vAlign w:val="center"/>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C.  Préparation des offres</w:t>
            </w: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765845" w:rsidP="00BB4001">
            <w:pPr>
              <w:spacing w:after="0"/>
              <w:jc w:val="both"/>
              <w:rPr>
                <w:rFonts w:ascii="Verdana" w:hAnsi="Verdana"/>
                <w:b/>
                <w:bCs/>
                <w:sz w:val="24"/>
                <w:szCs w:val="24"/>
              </w:rPr>
            </w:pPr>
            <w:r w:rsidRPr="00ED68A6">
              <w:rPr>
                <w:rFonts w:ascii="Verdana" w:hAnsi="Verdana"/>
                <w:b/>
                <w:bCs/>
                <w:sz w:val="24"/>
                <w:szCs w:val="24"/>
              </w:rPr>
              <w:t>8</w:t>
            </w:r>
            <w:r w:rsidR="00D678E9" w:rsidRPr="00ED68A6">
              <w:rPr>
                <w:rFonts w:ascii="Verdana" w:hAnsi="Verdana"/>
                <w:b/>
                <w:bCs/>
                <w:sz w:val="24"/>
                <w:szCs w:val="24"/>
              </w:rPr>
              <w:t>.</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Langue de l’offre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L’offre ainsi que tous les autres documents seront rédigées en français.</w:t>
            </w: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E73AEA" w:rsidP="00BB4001">
            <w:pPr>
              <w:spacing w:after="0"/>
              <w:jc w:val="both"/>
              <w:rPr>
                <w:rFonts w:ascii="Verdana" w:hAnsi="Verdana"/>
                <w:b/>
                <w:bCs/>
                <w:sz w:val="24"/>
                <w:szCs w:val="24"/>
              </w:rPr>
            </w:pPr>
            <w:r w:rsidRPr="00ED68A6">
              <w:rPr>
                <w:rFonts w:ascii="Verdana" w:hAnsi="Verdana"/>
                <w:b/>
                <w:bCs/>
                <w:sz w:val="24"/>
                <w:szCs w:val="24"/>
              </w:rPr>
              <w:t>9</w:t>
            </w:r>
            <w:r w:rsidR="00D678E9" w:rsidRPr="00ED68A6">
              <w:rPr>
                <w:rFonts w:ascii="Verdana" w:hAnsi="Verdana"/>
                <w:b/>
                <w:bCs/>
                <w:sz w:val="24"/>
                <w:szCs w:val="24"/>
              </w:rPr>
              <w:t>.</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Documents constituant l’offre</w:t>
            </w:r>
            <w:r w:rsidRPr="00ED68A6">
              <w:rPr>
                <w:rFonts w:ascii="Verdana" w:hAnsi="Verdana"/>
                <w:b/>
                <w:sz w:val="24"/>
                <w:szCs w:val="24"/>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L’offre présentée par le soumissionnaire comprendra les documents suivants :</w:t>
            </w:r>
          </w:p>
          <w:p w:rsidR="00D678E9" w:rsidRPr="00ED68A6" w:rsidRDefault="00D678E9" w:rsidP="00BB4001">
            <w:pPr>
              <w:spacing w:after="0"/>
              <w:jc w:val="both"/>
              <w:rPr>
                <w:rFonts w:ascii="Verdana" w:hAnsi="Verdana"/>
                <w:bCs/>
                <w:sz w:val="24"/>
                <w:szCs w:val="24"/>
              </w:rPr>
            </w:pPr>
            <w:r w:rsidRPr="00ED68A6">
              <w:rPr>
                <w:rFonts w:ascii="Verdana" w:hAnsi="Verdana"/>
                <w:b/>
                <w:sz w:val="24"/>
                <w:szCs w:val="24"/>
              </w:rPr>
              <w:t>10.1. Offre technique</w:t>
            </w:r>
          </w:p>
          <w:p w:rsidR="00D678E9"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Une garantie bancaire de soumission, établie suivant le modèle en annexe ;</w:t>
            </w:r>
          </w:p>
          <w:p w:rsidR="00F44865" w:rsidRPr="00ED68A6" w:rsidRDefault="00920CC2" w:rsidP="00BB4001">
            <w:pPr>
              <w:pStyle w:val="ListParagraph"/>
              <w:numPr>
                <w:ilvl w:val="0"/>
                <w:numId w:val="20"/>
              </w:numPr>
              <w:spacing w:after="0"/>
              <w:jc w:val="both"/>
              <w:rPr>
                <w:rFonts w:ascii="Verdana" w:hAnsi="Verdana"/>
                <w:sz w:val="24"/>
                <w:szCs w:val="24"/>
              </w:rPr>
            </w:pPr>
            <w:r>
              <w:rPr>
                <w:rFonts w:ascii="Verdana" w:hAnsi="Verdana"/>
                <w:sz w:val="24"/>
                <w:szCs w:val="24"/>
              </w:rPr>
              <w:t>Les s</w:t>
            </w:r>
            <w:r w:rsidR="00F44865">
              <w:rPr>
                <w:rFonts w:ascii="Verdana" w:hAnsi="Verdana"/>
                <w:sz w:val="24"/>
                <w:szCs w:val="24"/>
              </w:rPr>
              <w:t>tatuts</w:t>
            </w:r>
            <w:r>
              <w:rPr>
                <w:rFonts w:ascii="Verdana" w:hAnsi="Verdana"/>
                <w:sz w:val="24"/>
                <w:szCs w:val="24"/>
              </w:rPr>
              <w:t xml:space="preserve"> de la société</w:t>
            </w:r>
            <w:r w:rsidR="00F44865">
              <w:rPr>
                <w:rFonts w:ascii="Verdana" w:hAnsi="Verdana"/>
                <w:sz w:val="24"/>
                <w:szCs w:val="24"/>
              </w:rPr>
              <w:t>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 formulaire de renseignements sur le fournisseur, rempli selon le modèle en annexe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Une copie du Certificat d’Immatriculation Fiscale (NIF)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Une copie de l’attestation de non redevabilité aux impôts et taxes en cours de validité délivrée par les services de l’OBR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Une attestation de non redevabilité délivrée par l’INSS en original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 xml:space="preserve">La preuve d’achat du DAO en original, portant le numéro du Marché ;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 acte d’engagement signé, rédigé suivant le modèle en annexe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Une copie du registre de commerce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Attestation de non faillite délivrée par le Tribunal de Commerce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Les spécifications techniques des pneus proposées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 xml:space="preserve">Les </w:t>
            </w:r>
            <w:r w:rsidR="006762C2" w:rsidRPr="00ED68A6">
              <w:rPr>
                <w:rFonts w:ascii="Verdana" w:hAnsi="Verdana"/>
                <w:sz w:val="24"/>
                <w:szCs w:val="24"/>
              </w:rPr>
              <w:t>fiches techniques</w:t>
            </w:r>
            <w:r w:rsidRPr="00ED68A6">
              <w:rPr>
                <w:rFonts w:ascii="Verdana" w:hAnsi="Verdana"/>
                <w:sz w:val="24"/>
                <w:szCs w:val="24"/>
              </w:rPr>
              <w:t xml:space="preserve"> des pneus proposés ;</w:t>
            </w:r>
          </w:p>
          <w:p w:rsidR="00D678E9" w:rsidRPr="00ED68A6" w:rsidRDefault="00D678E9" w:rsidP="00BB4001">
            <w:pPr>
              <w:pStyle w:val="ListParagraph"/>
              <w:numPr>
                <w:ilvl w:val="0"/>
                <w:numId w:val="20"/>
              </w:numPr>
              <w:spacing w:after="0"/>
              <w:jc w:val="both"/>
              <w:rPr>
                <w:rFonts w:ascii="Verdana" w:hAnsi="Verdana"/>
                <w:sz w:val="24"/>
                <w:szCs w:val="24"/>
              </w:rPr>
            </w:pPr>
            <w:r w:rsidRPr="00ED68A6">
              <w:rPr>
                <w:rFonts w:ascii="Verdana" w:hAnsi="Verdana"/>
                <w:sz w:val="24"/>
                <w:szCs w:val="24"/>
              </w:rPr>
              <w:t>Un échantillon pour chaque type de pneu.</w:t>
            </w:r>
          </w:p>
          <w:p w:rsidR="004062DB" w:rsidRPr="00ED68A6" w:rsidRDefault="004062DB" w:rsidP="004062DB">
            <w:pPr>
              <w:spacing w:after="0"/>
              <w:jc w:val="both"/>
              <w:rPr>
                <w:rFonts w:ascii="Verdana" w:hAnsi="Verdana"/>
                <w:sz w:val="24"/>
                <w:szCs w:val="24"/>
              </w:rPr>
            </w:pPr>
          </w:p>
          <w:p w:rsidR="00D678E9" w:rsidRDefault="00D678E9" w:rsidP="00F37DB1">
            <w:pPr>
              <w:spacing w:after="0"/>
              <w:jc w:val="both"/>
              <w:rPr>
                <w:rFonts w:ascii="Verdana" w:hAnsi="Verdana"/>
                <w:sz w:val="24"/>
                <w:szCs w:val="24"/>
              </w:rPr>
            </w:pPr>
          </w:p>
          <w:p w:rsidR="00F37DB1" w:rsidRPr="00F37DB1" w:rsidRDefault="00F37DB1" w:rsidP="00F37DB1">
            <w:pPr>
              <w:spacing w:after="0"/>
              <w:jc w:val="both"/>
              <w:rPr>
                <w:rFonts w:ascii="Verdana" w:hAnsi="Verdana"/>
                <w:sz w:val="24"/>
                <w:szCs w:val="24"/>
              </w:rPr>
            </w:pPr>
          </w:p>
          <w:p w:rsidR="00D678E9" w:rsidRPr="00ED68A6" w:rsidRDefault="00D678E9" w:rsidP="00BB4001">
            <w:pPr>
              <w:pStyle w:val="ListParagraph"/>
              <w:numPr>
                <w:ilvl w:val="1"/>
                <w:numId w:val="11"/>
              </w:numPr>
              <w:spacing w:after="0"/>
              <w:jc w:val="both"/>
              <w:rPr>
                <w:rFonts w:ascii="Verdana" w:hAnsi="Verdana"/>
                <w:b/>
                <w:sz w:val="24"/>
                <w:szCs w:val="24"/>
              </w:rPr>
            </w:pPr>
            <w:r w:rsidRPr="00ED68A6">
              <w:rPr>
                <w:rFonts w:ascii="Verdana" w:hAnsi="Verdana"/>
                <w:b/>
                <w:sz w:val="24"/>
                <w:szCs w:val="24"/>
              </w:rPr>
              <w:t>Offre financière</w:t>
            </w:r>
          </w:p>
          <w:p w:rsidR="00D678E9" w:rsidRPr="00ED68A6" w:rsidRDefault="00D678E9" w:rsidP="00BB4001">
            <w:pPr>
              <w:spacing w:after="0"/>
              <w:ind w:left="720"/>
              <w:jc w:val="both"/>
              <w:rPr>
                <w:rFonts w:ascii="Verdana" w:hAnsi="Verdana"/>
                <w:b/>
                <w:sz w:val="24"/>
                <w:szCs w:val="24"/>
              </w:rPr>
            </w:pPr>
          </w:p>
          <w:p w:rsidR="00D678E9" w:rsidRPr="00ED68A6" w:rsidRDefault="00D678E9" w:rsidP="00BB4001">
            <w:pPr>
              <w:spacing w:after="0"/>
              <w:jc w:val="both"/>
              <w:rPr>
                <w:rFonts w:ascii="Verdana" w:hAnsi="Verdana"/>
                <w:sz w:val="24"/>
                <w:szCs w:val="24"/>
              </w:rPr>
            </w:pPr>
            <w:r w:rsidRPr="00ED68A6">
              <w:rPr>
                <w:rFonts w:ascii="Verdana" w:hAnsi="Verdana"/>
                <w:sz w:val="24"/>
                <w:szCs w:val="24"/>
              </w:rPr>
              <w:t>1. Un formulaire de soumission, établi selon le modèle en annexe,</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2. Un bordereau des prix établi suivant le modèle en annexe,</w:t>
            </w:r>
          </w:p>
          <w:p w:rsidR="00D678E9" w:rsidRPr="00ED68A6" w:rsidRDefault="00D678E9" w:rsidP="00BB4001">
            <w:pPr>
              <w:pStyle w:val="ListParagraph"/>
              <w:keepNext/>
              <w:keepLines/>
              <w:tabs>
                <w:tab w:val="left" w:pos="284"/>
                <w:tab w:val="left" w:pos="426"/>
              </w:tabs>
              <w:spacing w:after="120"/>
              <w:ind w:left="0"/>
              <w:jc w:val="both"/>
              <w:outlineLvl w:val="2"/>
              <w:rPr>
                <w:rFonts w:ascii="Verdana" w:hAnsi="Verdana"/>
                <w:sz w:val="24"/>
                <w:szCs w:val="24"/>
              </w:rPr>
            </w:pPr>
            <w:r w:rsidRPr="00ED68A6">
              <w:rPr>
                <w:rFonts w:ascii="Verdana" w:hAnsi="Verdana"/>
                <w:sz w:val="24"/>
                <w:szCs w:val="24"/>
              </w:rPr>
              <w:t>3. Un calendrier de livraison, établi selon le modèle en annexe.</w:t>
            </w:r>
          </w:p>
          <w:p w:rsidR="00051C72" w:rsidRPr="00ED68A6" w:rsidRDefault="00D678E9" w:rsidP="00051C72">
            <w:pPr>
              <w:spacing w:after="0" w:line="240" w:lineRule="auto"/>
              <w:jc w:val="both"/>
              <w:rPr>
                <w:rFonts w:ascii="Verdana" w:hAnsi="Verdana"/>
                <w:b/>
                <w:i/>
                <w:position w:val="10"/>
                <w:sz w:val="24"/>
                <w:szCs w:val="24"/>
              </w:rPr>
            </w:pPr>
            <w:r w:rsidRPr="00ED68A6">
              <w:rPr>
                <w:rFonts w:ascii="Verdana" w:hAnsi="Verdana"/>
                <w:b/>
                <w:i/>
                <w:position w:val="10"/>
                <w:sz w:val="24"/>
                <w:szCs w:val="24"/>
              </w:rPr>
              <w:t xml:space="preserve">N.B: </w:t>
            </w:r>
            <w:r w:rsidR="00051C72" w:rsidRPr="00ED68A6">
              <w:rPr>
                <w:rFonts w:ascii="Verdana" w:hAnsi="Verdana"/>
                <w:b/>
                <w:i/>
                <w:position w:val="10"/>
                <w:sz w:val="24"/>
                <w:szCs w:val="24"/>
                <w:u w:val="single"/>
              </w:rPr>
              <w:t xml:space="preserve">   </w:t>
            </w:r>
          </w:p>
          <w:p w:rsidR="00051C72" w:rsidRPr="00ED68A6" w:rsidRDefault="00051C72" w:rsidP="00051C72">
            <w:pPr>
              <w:spacing w:after="0" w:line="240" w:lineRule="auto"/>
              <w:jc w:val="both"/>
              <w:rPr>
                <w:rFonts w:ascii="Verdana" w:hAnsi="Verdana"/>
                <w:b/>
                <w:i/>
                <w:position w:val="10"/>
                <w:sz w:val="24"/>
                <w:szCs w:val="24"/>
                <w:u w:val="single"/>
              </w:rPr>
            </w:pPr>
            <w:r w:rsidRPr="00ED68A6">
              <w:rPr>
                <w:rFonts w:ascii="Verdana" w:hAnsi="Verdana"/>
                <w:b/>
                <w:i/>
                <w:position w:val="10"/>
                <w:sz w:val="24"/>
                <w:szCs w:val="24"/>
              </w:rPr>
              <w:t xml:space="preserve">1. L’absence ou la non-conformité des documents administratifs ci-haut énumérés sera traitée conformément à l’article 183 du Code des Marchés Publics.  </w:t>
            </w:r>
          </w:p>
          <w:p w:rsidR="00051C72" w:rsidRPr="00ED68A6" w:rsidRDefault="00051C72" w:rsidP="00051C72">
            <w:pPr>
              <w:spacing w:after="0" w:line="240" w:lineRule="auto"/>
              <w:jc w:val="both"/>
              <w:rPr>
                <w:rFonts w:ascii="Verdana" w:hAnsi="Verdana"/>
                <w:b/>
                <w:i/>
                <w:position w:val="10"/>
                <w:sz w:val="24"/>
                <w:szCs w:val="24"/>
              </w:rPr>
            </w:pPr>
            <w:r w:rsidRPr="00ED68A6">
              <w:rPr>
                <w:rFonts w:ascii="Verdana" w:hAnsi="Verdana"/>
                <w:b/>
                <w:i/>
                <w:position w:val="10"/>
                <w:sz w:val="24"/>
                <w:szCs w:val="24"/>
              </w:rPr>
              <w:t>2. Les chèques certifiés pour la garantie de soumission ne seront pas acceptés</w:t>
            </w:r>
          </w:p>
          <w:p w:rsidR="00051C72" w:rsidRPr="00ED68A6" w:rsidRDefault="00051C72" w:rsidP="00051C72">
            <w:pPr>
              <w:spacing w:after="0" w:line="240" w:lineRule="auto"/>
              <w:jc w:val="both"/>
              <w:rPr>
                <w:rFonts w:ascii="Verdana" w:hAnsi="Verdana"/>
                <w:b/>
                <w:i/>
                <w:position w:val="10"/>
                <w:sz w:val="24"/>
                <w:szCs w:val="24"/>
              </w:rPr>
            </w:pPr>
            <w:r w:rsidRPr="00ED68A6">
              <w:rPr>
                <w:rFonts w:ascii="Verdana" w:hAnsi="Verdana"/>
                <w:b/>
                <w:i/>
                <w:position w:val="10"/>
                <w:sz w:val="24"/>
                <w:szCs w:val="24"/>
              </w:rPr>
              <w:t>3.L’OBR ne va pas intervenir pour les procédures d’obtention des devises requises par l’attributaire pour payer ses Fournisseurs étrangers.</w:t>
            </w:r>
          </w:p>
          <w:p w:rsidR="00051C72" w:rsidRPr="00ED68A6" w:rsidRDefault="00051C72" w:rsidP="00051C72">
            <w:pPr>
              <w:spacing w:after="0" w:line="240" w:lineRule="auto"/>
              <w:contextualSpacing/>
              <w:jc w:val="both"/>
              <w:rPr>
                <w:rFonts w:ascii="Verdana" w:hAnsi="Verdana"/>
                <w:b/>
                <w:bCs/>
                <w:i/>
                <w:sz w:val="24"/>
                <w:szCs w:val="24"/>
                <w:lang w:val="fr-BE" w:eastAsia="fr-FR"/>
              </w:rPr>
            </w:pPr>
            <w:r w:rsidRPr="00ED68A6">
              <w:rPr>
                <w:rFonts w:ascii="Verdana" w:hAnsi="Verdana"/>
                <w:b/>
                <w:bCs/>
                <w:i/>
                <w:sz w:val="24"/>
                <w:szCs w:val="24"/>
                <w:lang w:val="fr-BE" w:eastAsia="fr-FR"/>
              </w:rPr>
              <w:t>4.L’absence de l’un ou autre échantillon pour chaque type de pneu fera objet de rejet de l’offre ;</w:t>
            </w:r>
          </w:p>
          <w:p w:rsidR="00051C72" w:rsidRPr="00ED68A6" w:rsidRDefault="00051C72" w:rsidP="00051C72">
            <w:pPr>
              <w:spacing w:after="0" w:line="240" w:lineRule="auto"/>
              <w:contextualSpacing/>
              <w:jc w:val="both"/>
              <w:rPr>
                <w:rFonts w:ascii="Verdana" w:hAnsi="Verdana"/>
                <w:b/>
                <w:bCs/>
                <w:i/>
                <w:sz w:val="24"/>
                <w:szCs w:val="24"/>
                <w:lang w:val="fr-BE" w:eastAsia="fr-FR"/>
              </w:rPr>
            </w:pPr>
            <w:r w:rsidRPr="00ED68A6">
              <w:rPr>
                <w:rFonts w:ascii="Verdana" w:hAnsi="Verdana"/>
                <w:b/>
                <w:bCs/>
                <w:i/>
                <w:sz w:val="24"/>
                <w:szCs w:val="24"/>
                <w:lang w:val="fr-BE" w:eastAsia="fr-FR"/>
              </w:rPr>
              <w:t xml:space="preserve">5. S’il y a incohérence entre les spécifications techniques des pneus proposées et celles se trouvant sur les fiches techniques, l’offre du soumissionnaire sera rejetée. </w:t>
            </w:r>
          </w:p>
          <w:p w:rsidR="00051C72" w:rsidRPr="00ED68A6" w:rsidRDefault="00051C72" w:rsidP="00051C72">
            <w:pPr>
              <w:spacing w:after="0" w:line="240" w:lineRule="auto"/>
              <w:jc w:val="both"/>
              <w:rPr>
                <w:rFonts w:ascii="Verdana" w:hAnsi="Verdana"/>
                <w:b/>
                <w:i/>
                <w:sz w:val="24"/>
                <w:szCs w:val="24"/>
                <w:lang w:val="fr-BE"/>
              </w:rPr>
            </w:pPr>
          </w:p>
        </w:tc>
      </w:tr>
      <w:tr w:rsidR="00D678E9" w:rsidRPr="00ED68A6" w:rsidTr="006D503E">
        <w:trPr>
          <w:trHeight w:val="1214"/>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A30960" w:rsidRPr="00ED68A6">
              <w:rPr>
                <w:rFonts w:ascii="Verdana" w:hAnsi="Verdana"/>
                <w:b/>
                <w:bCs/>
                <w:sz w:val="24"/>
                <w:szCs w:val="24"/>
              </w:rPr>
              <w:t>0</w:t>
            </w:r>
            <w:r w:rsidRPr="00ED68A6">
              <w:rPr>
                <w:rFonts w:ascii="Verdana" w:hAnsi="Verdana"/>
                <w:b/>
                <w:bCs/>
                <w:sz w:val="24"/>
                <w:szCs w:val="24"/>
              </w:rPr>
              <w:t>.</w:t>
            </w:r>
          </w:p>
          <w:p w:rsidR="00D678E9" w:rsidRPr="00ED68A6" w:rsidRDefault="00D678E9" w:rsidP="00BB4001">
            <w:pPr>
              <w:spacing w:after="0"/>
              <w:jc w:val="both"/>
              <w:rPr>
                <w:rFonts w:ascii="Verdana" w:hAnsi="Verdana"/>
                <w:b/>
                <w:bCs/>
                <w:sz w:val="24"/>
                <w:szCs w:val="24"/>
              </w:rPr>
            </w:pP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Prix de l’offre</w:t>
            </w:r>
            <w:r w:rsidRPr="00ED68A6">
              <w:rPr>
                <w:rFonts w:ascii="Verdana" w:hAnsi="Verdana"/>
                <w:b/>
                <w:bCs/>
                <w:sz w:val="24"/>
                <w:szCs w:val="24"/>
              </w:rPr>
              <w:tab/>
            </w:r>
          </w:p>
          <w:p w:rsidR="00D678E9" w:rsidRPr="00ED68A6" w:rsidRDefault="00D678E9" w:rsidP="00BB4001">
            <w:pPr>
              <w:spacing w:after="0"/>
              <w:jc w:val="both"/>
              <w:rPr>
                <w:rFonts w:ascii="Verdana" w:hAnsi="Verdana"/>
                <w:bCs/>
                <w:sz w:val="24"/>
                <w:szCs w:val="24"/>
              </w:rPr>
            </w:pPr>
            <w:r w:rsidRPr="00ED68A6">
              <w:rPr>
                <w:rFonts w:ascii="Verdana" w:hAnsi="Verdana"/>
                <w:bCs/>
                <w:sz w:val="24"/>
                <w:szCs w:val="24"/>
              </w:rPr>
              <w:t xml:space="preserve">Les prix sont exprimés en Francs Burundais et taxe sur la valeur ajoutée comprise. Ils ne feront sujet ni à la révision ni à l’actualisation. </w:t>
            </w:r>
          </w:p>
          <w:p w:rsidR="00D678E9" w:rsidRPr="00ED68A6" w:rsidRDefault="00D678E9" w:rsidP="00BB4001">
            <w:pPr>
              <w:spacing w:after="0"/>
              <w:jc w:val="both"/>
              <w:rPr>
                <w:rFonts w:ascii="Verdana" w:hAnsi="Verdana"/>
                <w:bCs/>
                <w:sz w:val="24"/>
                <w:szCs w:val="24"/>
              </w:rPr>
            </w:pP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C6110B" w:rsidRPr="00ED68A6">
              <w:rPr>
                <w:rFonts w:ascii="Verdana" w:hAnsi="Verdana"/>
                <w:b/>
                <w:bCs/>
                <w:sz w:val="24"/>
                <w:szCs w:val="24"/>
              </w:rPr>
              <w:t>1</w:t>
            </w:r>
            <w:r w:rsidR="00CB68EB" w:rsidRPr="00ED68A6">
              <w:rPr>
                <w:rFonts w:ascii="Verdana" w:hAnsi="Verdana"/>
                <w:b/>
                <w:bCs/>
                <w:sz w:val="24"/>
                <w:szCs w:val="24"/>
              </w:rPr>
              <w:t>.</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Variantes</w:t>
            </w:r>
          </w:p>
          <w:p w:rsidR="00D678E9" w:rsidRPr="00ED68A6" w:rsidRDefault="00D678E9" w:rsidP="00BB4001">
            <w:pPr>
              <w:jc w:val="both"/>
              <w:rPr>
                <w:rFonts w:ascii="Verdana" w:hAnsi="Verdana"/>
                <w:sz w:val="24"/>
                <w:szCs w:val="24"/>
              </w:rPr>
            </w:pPr>
            <w:r w:rsidRPr="00ED68A6">
              <w:rPr>
                <w:rFonts w:ascii="Verdana" w:hAnsi="Verdana"/>
                <w:bCs/>
                <w:sz w:val="24"/>
                <w:szCs w:val="24"/>
              </w:rPr>
              <w:t xml:space="preserve"> </w:t>
            </w:r>
            <w:r w:rsidRPr="00ED68A6">
              <w:rPr>
                <w:rFonts w:ascii="Verdana" w:hAnsi="Verdana"/>
                <w:sz w:val="24"/>
                <w:szCs w:val="24"/>
              </w:rPr>
              <w:t xml:space="preserve">Les variantes en termes de qualité ne seront pas autorisées. </w:t>
            </w: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5937A2" w:rsidRPr="00ED68A6">
              <w:rPr>
                <w:rFonts w:ascii="Verdana" w:hAnsi="Verdana"/>
                <w:b/>
                <w:bCs/>
                <w:sz w:val="24"/>
                <w:szCs w:val="24"/>
              </w:rPr>
              <w:t>2</w:t>
            </w:r>
            <w:r w:rsidRPr="00ED68A6">
              <w:rPr>
                <w:rFonts w:ascii="Verdana" w:hAnsi="Verdana"/>
                <w:b/>
                <w:bCs/>
                <w:sz w:val="24"/>
                <w:szCs w:val="24"/>
              </w:rPr>
              <w:t>.</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Monnaie de soumission</w:t>
            </w:r>
          </w:p>
          <w:p w:rsidR="00D678E9" w:rsidRPr="00ED68A6" w:rsidRDefault="00D678E9" w:rsidP="00BB4001">
            <w:pPr>
              <w:spacing w:after="0"/>
              <w:jc w:val="both"/>
              <w:rPr>
                <w:rFonts w:ascii="Verdana" w:hAnsi="Verdana"/>
                <w:i/>
                <w:iCs/>
                <w:sz w:val="24"/>
                <w:szCs w:val="24"/>
              </w:rPr>
            </w:pPr>
            <w:r w:rsidRPr="00ED68A6">
              <w:rPr>
                <w:rFonts w:ascii="Verdana" w:hAnsi="Verdana"/>
                <w:iCs/>
                <w:sz w:val="24"/>
                <w:szCs w:val="24"/>
              </w:rPr>
              <w:t>Le soumissionnaire indique entièrement en franc burundais, le prix de son offre. Les prix sont réputés comprendre toutes les dépenses résultant de l’exécution complète du marché.</w:t>
            </w: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CF444B" w:rsidRPr="00ED68A6">
              <w:rPr>
                <w:rFonts w:ascii="Verdana" w:hAnsi="Verdana"/>
                <w:b/>
                <w:bCs/>
                <w:sz w:val="24"/>
                <w:szCs w:val="24"/>
              </w:rPr>
              <w:t>3</w:t>
            </w:r>
            <w:r w:rsidRPr="00ED68A6">
              <w:rPr>
                <w:rFonts w:ascii="Verdana" w:hAnsi="Verdana"/>
                <w:b/>
                <w:bCs/>
                <w:sz w:val="24"/>
                <w:szCs w:val="24"/>
              </w:rPr>
              <w:t>.</w:t>
            </w:r>
          </w:p>
          <w:p w:rsidR="00D678E9" w:rsidRPr="00ED68A6" w:rsidRDefault="00D678E9" w:rsidP="00BB4001">
            <w:pPr>
              <w:spacing w:after="0"/>
              <w:jc w:val="both"/>
              <w:rPr>
                <w:rFonts w:ascii="Verdana" w:hAnsi="Verdana"/>
                <w:b/>
                <w:bCs/>
                <w:sz w:val="24"/>
                <w:szCs w:val="24"/>
              </w:rPr>
            </w:pP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Validité des offres</w:t>
            </w:r>
          </w:p>
          <w:p w:rsidR="00D678E9" w:rsidRPr="00ED68A6" w:rsidRDefault="00D678E9" w:rsidP="00BB4001">
            <w:pPr>
              <w:spacing w:after="0"/>
              <w:jc w:val="both"/>
              <w:rPr>
                <w:rFonts w:ascii="Verdana" w:hAnsi="Verdana"/>
                <w:bCs/>
                <w:sz w:val="24"/>
                <w:szCs w:val="24"/>
              </w:rPr>
            </w:pPr>
            <w:r w:rsidRPr="00ED68A6">
              <w:rPr>
                <w:rFonts w:ascii="Verdana" w:hAnsi="Verdana"/>
                <w:bCs/>
                <w:sz w:val="24"/>
                <w:szCs w:val="24"/>
              </w:rPr>
              <w:t xml:space="preserve">Les soumissionnaires restent engagés par leurs offres pendant une durée de </w:t>
            </w:r>
            <w:r w:rsidR="00DF65F3" w:rsidRPr="00ED68A6">
              <w:rPr>
                <w:rFonts w:ascii="Verdana" w:hAnsi="Verdana"/>
                <w:bCs/>
                <w:sz w:val="24"/>
                <w:szCs w:val="24"/>
              </w:rPr>
              <w:t xml:space="preserve">cent </w:t>
            </w:r>
            <w:r w:rsidR="002B0D78" w:rsidRPr="00ED68A6">
              <w:rPr>
                <w:rFonts w:ascii="Verdana" w:hAnsi="Verdana"/>
                <w:bCs/>
                <w:sz w:val="24"/>
                <w:szCs w:val="24"/>
              </w:rPr>
              <w:t>vingt (</w:t>
            </w:r>
            <w:r w:rsidR="00F15308" w:rsidRPr="00ED68A6">
              <w:rPr>
                <w:rFonts w:ascii="Verdana" w:hAnsi="Verdana"/>
                <w:bCs/>
                <w:sz w:val="24"/>
                <w:szCs w:val="24"/>
              </w:rPr>
              <w:t>120)</w:t>
            </w:r>
            <w:r w:rsidRPr="00ED68A6">
              <w:rPr>
                <w:rFonts w:ascii="Verdana" w:hAnsi="Verdana"/>
                <w:bCs/>
                <w:sz w:val="24"/>
                <w:szCs w:val="24"/>
              </w:rPr>
              <w:t xml:space="preserve"> jours</w:t>
            </w:r>
            <w:r w:rsidR="00F15308" w:rsidRPr="00ED68A6">
              <w:rPr>
                <w:rFonts w:ascii="Verdana" w:hAnsi="Verdana"/>
                <w:bCs/>
                <w:sz w:val="24"/>
                <w:szCs w:val="24"/>
              </w:rPr>
              <w:t xml:space="preserve"> </w:t>
            </w:r>
            <w:r w:rsidRPr="00ED68A6">
              <w:rPr>
                <w:rFonts w:ascii="Verdana" w:hAnsi="Verdana"/>
                <w:bCs/>
                <w:sz w:val="24"/>
                <w:szCs w:val="24"/>
              </w:rPr>
              <w:t>calend</w:t>
            </w:r>
            <w:r w:rsidR="004C0709" w:rsidRPr="00ED68A6">
              <w:rPr>
                <w:rFonts w:ascii="Verdana" w:hAnsi="Verdana"/>
                <w:bCs/>
                <w:sz w:val="24"/>
                <w:szCs w:val="24"/>
              </w:rPr>
              <w:t>aires</w:t>
            </w:r>
            <w:r w:rsidRPr="00ED68A6">
              <w:rPr>
                <w:rFonts w:ascii="Verdana" w:hAnsi="Verdana"/>
                <w:bCs/>
                <w:sz w:val="24"/>
                <w:szCs w:val="24"/>
              </w:rPr>
              <w:t xml:space="preserve">, comptés </w:t>
            </w:r>
            <w:r w:rsidR="004C0709" w:rsidRPr="00ED68A6">
              <w:rPr>
                <w:rFonts w:ascii="Verdana" w:hAnsi="Verdana"/>
                <w:bCs/>
                <w:sz w:val="24"/>
                <w:szCs w:val="24"/>
              </w:rPr>
              <w:t>à</w:t>
            </w:r>
            <w:r w:rsidRPr="00ED68A6">
              <w:rPr>
                <w:rFonts w:ascii="Verdana" w:hAnsi="Verdana"/>
                <w:bCs/>
                <w:sz w:val="24"/>
                <w:szCs w:val="24"/>
              </w:rPr>
              <w:t xml:space="preserve"> partir de la date d’ouverture effective des offres.</w:t>
            </w:r>
          </w:p>
          <w:p w:rsidR="004062DB" w:rsidRPr="00ED68A6" w:rsidRDefault="004062DB" w:rsidP="00BB4001">
            <w:pPr>
              <w:spacing w:after="0"/>
              <w:jc w:val="both"/>
              <w:rPr>
                <w:rFonts w:ascii="Verdana" w:hAnsi="Verdana"/>
                <w:bCs/>
                <w:sz w:val="24"/>
                <w:szCs w:val="24"/>
              </w:rPr>
            </w:pP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79447C" w:rsidRPr="00ED68A6">
              <w:rPr>
                <w:rFonts w:ascii="Verdana" w:hAnsi="Verdana"/>
                <w:b/>
                <w:bCs/>
                <w:sz w:val="24"/>
                <w:szCs w:val="24"/>
              </w:rPr>
              <w:t>4</w:t>
            </w:r>
            <w:r w:rsidRPr="00ED68A6">
              <w:rPr>
                <w:rFonts w:ascii="Verdana" w:hAnsi="Verdana"/>
                <w:b/>
                <w:bCs/>
                <w:sz w:val="24"/>
                <w:szCs w:val="24"/>
              </w:rPr>
              <w:t>.</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jc w:val="both"/>
              <w:rPr>
                <w:rFonts w:ascii="Verdana" w:hAnsi="Verdana"/>
                <w:b/>
                <w:sz w:val="24"/>
                <w:szCs w:val="24"/>
              </w:rPr>
            </w:pPr>
            <w:r w:rsidRPr="00ED68A6">
              <w:rPr>
                <w:rFonts w:ascii="Verdana" w:hAnsi="Verdana"/>
                <w:b/>
                <w:sz w:val="24"/>
                <w:szCs w:val="24"/>
              </w:rPr>
              <w:t xml:space="preserve"> Garantie de soumission</w:t>
            </w:r>
            <w:r w:rsidRPr="00ED68A6">
              <w:rPr>
                <w:rFonts w:ascii="Verdana" w:hAnsi="Verdana"/>
                <w:b/>
                <w:sz w:val="24"/>
                <w:szCs w:val="24"/>
              </w:rPr>
              <w:tab/>
            </w:r>
          </w:p>
          <w:p w:rsidR="001946DC" w:rsidRPr="00ED68A6" w:rsidRDefault="001946DC" w:rsidP="001946DC">
            <w:pPr>
              <w:spacing w:after="0"/>
              <w:jc w:val="both"/>
              <w:rPr>
                <w:rFonts w:ascii="Verdana" w:hAnsi="Verdana"/>
                <w:sz w:val="24"/>
                <w:szCs w:val="24"/>
              </w:rPr>
            </w:pPr>
            <w:r w:rsidRPr="00ED68A6">
              <w:rPr>
                <w:rFonts w:ascii="Verdana" w:hAnsi="Verdana"/>
                <w:sz w:val="24"/>
                <w:szCs w:val="24"/>
              </w:rPr>
              <w:t xml:space="preserve">Les offres seront accompagnées d’une garantie de soumission de deux millions (2.000.000 BIF). La garantie devra être délivrée par une banque ou toute institution financière agréée par la Banque de la République du Burundi (BRB)) et est libellée en Francs Burundais. </w:t>
            </w:r>
          </w:p>
          <w:p w:rsidR="00FC2C18" w:rsidRPr="00ED68A6" w:rsidRDefault="00FC2C18" w:rsidP="001946DC">
            <w:pPr>
              <w:spacing w:after="0"/>
              <w:jc w:val="both"/>
              <w:rPr>
                <w:rFonts w:ascii="Verdana" w:hAnsi="Verdana"/>
                <w:sz w:val="24"/>
                <w:szCs w:val="24"/>
              </w:rPr>
            </w:pPr>
          </w:p>
          <w:p w:rsidR="00FC2C18" w:rsidRPr="00ED68A6" w:rsidRDefault="00FC2C18" w:rsidP="001946DC">
            <w:pPr>
              <w:spacing w:after="0"/>
              <w:jc w:val="both"/>
              <w:rPr>
                <w:rFonts w:ascii="Verdana" w:hAnsi="Verdana"/>
                <w:sz w:val="24"/>
                <w:szCs w:val="24"/>
              </w:rPr>
            </w:pPr>
          </w:p>
          <w:p w:rsidR="00FC2C18" w:rsidRDefault="00FC2C18" w:rsidP="001946DC">
            <w:pPr>
              <w:spacing w:after="0"/>
              <w:jc w:val="both"/>
              <w:rPr>
                <w:rFonts w:ascii="Verdana" w:hAnsi="Verdana"/>
                <w:sz w:val="24"/>
                <w:szCs w:val="24"/>
              </w:rPr>
            </w:pPr>
          </w:p>
          <w:p w:rsidR="00F37DB1" w:rsidRPr="00ED68A6" w:rsidRDefault="00F37DB1" w:rsidP="001946DC">
            <w:pPr>
              <w:spacing w:after="0"/>
              <w:jc w:val="both"/>
              <w:rPr>
                <w:rFonts w:ascii="Verdana" w:hAnsi="Verdana"/>
                <w:sz w:val="24"/>
                <w:szCs w:val="24"/>
              </w:rPr>
            </w:pPr>
          </w:p>
          <w:p w:rsidR="00D678E9" w:rsidRPr="00ED68A6" w:rsidRDefault="001946DC" w:rsidP="00D4317E">
            <w:pPr>
              <w:spacing w:after="0"/>
              <w:jc w:val="both"/>
              <w:rPr>
                <w:rFonts w:ascii="Verdana" w:hAnsi="Verdana"/>
                <w:sz w:val="24"/>
                <w:szCs w:val="24"/>
              </w:rPr>
            </w:pPr>
            <w:r w:rsidRPr="00ED68A6">
              <w:rPr>
                <w:rFonts w:ascii="Verdana" w:hAnsi="Verdana"/>
                <w:sz w:val="24"/>
                <w:szCs w:val="24"/>
              </w:rPr>
              <w:t>Les soumissionnaires devront préciser dans leurs offres les adresses physiques et électroniques des institutions financières émettrices de ces garantie</w:t>
            </w:r>
            <w:r w:rsidR="00D4317E" w:rsidRPr="00ED68A6">
              <w:rPr>
                <w:rFonts w:ascii="Verdana" w:hAnsi="Verdana"/>
                <w:sz w:val="24"/>
                <w:szCs w:val="24"/>
              </w:rPr>
              <w:t>s.</w:t>
            </w:r>
          </w:p>
          <w:p w:rsidR="00773618" w:rsidRPr="00ED68A6" w:rsidRDefault="00773618" w:rsidP="00D4317E">
            <w:pPr>
              <w:spacing w:after="0"/>
              <w:jc w:val="both"/>
              <w:rPr>
                <w:rFonts w:ascii="Verdana" w:hAnsi="Verdana"/>
                <w:sz w:val="24"/>
                <w:szCs w:val="24"/>
              </w:rPr>
            </w:pP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A318EE" w:rsidRPr="00ED68A6">
              <w:rPr>
                <w:rFonts w:ascii="Verdana" w:hAnsi="Verdana"/>
                <w:b/>
                <w:bCs/>
                <w:sz w:val="24"/>
                <w:szCs w:val="24"/>
              </w:rPr>
              <w:t>5.</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Cachetage et marquage des offres</w:t>
            </w:r>
            <w:r w:rsidRPr="00ED68A6">
              <w:rPr>
                <w:rFonts w:ascii="Verdana" w:hAnsi="Verdana"/>
                <w:b/>
                <w:bCs/>
                <w:sz w:val="24"/>
                <w:szCs w:val="24"/>
              </w:rPr>
              <w:tab/>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Les soumissionnaires placeront l’original et les copies de leur offre dans les enveloppes séparées et cachetées portant la mention, ”</w:t>
            </w:r>
            <w:r w:rsidRPr="00ED68A6">
              <w:rPr>
                <w:rFonts w:ascii="Verdana" w:hAnsi="Verdana"/>
                <w:b/>
                <w:sz w:val="24"/>
                <w:szCs w:val="24"/>
              </w:rPr>
              <w:t>OFFRE TECHNIQUE</w:t>
            </w:r>
            <w:r w:rsidRPr="00ED68A6">
              <w:rPr>
                <w:rFonts w:ascii="Verdana" w:hAnsi="Verdana"/>
                <w:sz w:val="24"/>
                <w:szCs w:val="24"/>
              </w:rPr>
              <w:t>” et ”</w:t>
            </w:r>
            <w:r w:rsidRPr="00ED68A6">
              <w:rPr>
                <w:rFonts w:ascii="Verdana" w:hAnsi="Verdana"/>
                <w:b/>
                <w:sz w:val="24"/>
                <w:szCs w:val="24"/>
              </w:rPr>
              <w:t>OFFRE FINANCIERE</w:t>
            </w:r>
            <w:r w:rsidRPr="00ED68A6">
              <w:rPr>
                <w:rFonts w:ascii="Verdana" w:hAnsi="Verdana"/>
                <w:sz w:val="24"/>
                <w:szCs w:val="24"/>
              </w:rPr>
              <w:t>” selon le cas.  Ces enveloppes seront ensuite placées dans une grande enveloppe extérieure. Le nom et le numéro d’identification de la présente procédure d’Appel d’Offres sont les suivants : DNCMP/</w:t>
            </w:r>
            <w:r w:rsidR="005F4598">
              <w:rPr>
                <w:rFonts w:ascii="Verdana" w:hAnsi="Verdana"/>
                <w:sz w:val="24"/>
                <w:szCs w:val="24"/>
              </w:rPr>
              <w:t xml:space="preserve"> 90 </w:t>
            </w:r>
            <w:r w:rsidRPr="00ED68A6">
              <w:rPr>
                <w:rFonts w:ascii="Verdana" w:hAnsi="Verdana"/>
                <w:sz w:val="24"/>
                <w:szCs w:val="24"/>
              </w:rPr>
              <w:t>/</w:t>
            </w:r>
            <w:r w:rsidR="006701D8" w:rsidRPr="00ED68A6">
              <w:rPr>
                <w:rFonts w:ascii="Verdana" w:hAnsi="Verdana"/>
                <w:sz w:val="24"/>
                <w:szCs w:val="24"/>
              </w:rPr>
              <w:t xml:space="preserve"> </w:t>
            </w:r>
            <w:r w:rsidRPr="00ED68A6">
              <w:rPr>
                <w:rFonts w:ascii="Verdana" w:hAnsi="Verdana"/>
                <w:sz w:val="24"/>
                <w:szCs w:val="24"/>
              </w:rPr>
              <w:t>F</w:t>
            </w:r>
            <w:r w:rsidR="006701D8" w:rsidRPr="00ED68A6">
              <w:rPr>
                <w:rFonts w:ascii="Verdana" w:hAnsi="Verdana"/>
                <w:sz w:val="24"/>
                <w:szCs w:val="24"/>
              </w:rPr>
              <w:t xml:space="preserve"> </w:t>
            </w:r>
            <w:r w:rsidRPr="00ED68A6">
              <w:rPr>
                <w:rFonts w:ascii="Verdana" w:hAnsi="Verdana"/>
                <w:sz w:val="24"/>
                <w:szCs w:val="24"/>
              </w:rPr>
              <w:t>/</w:t>
            </w:r>
            <w:r w:rsidR="006701D8" w:rsidRPr="00ED68A6">
              <w:rPr>
                <w:rFonts w:ascii="Verdana" w:hAnsi="Verdana"/>
                <w:sz w:val="24"/>
                <w:szCs w:val="24"/>
              </w:rPr>
              <w:t xml:space="preserve"> </w:t>
            </w:r>
            <w:r w:rsidRPr="00ED68A6">
              <w:rPr>
                <w:rFonts w:ascii="Verdana" w:hAnsi="Verdana"/>
                <w:sz w:val="24"/>
                <w:szCs w:val="24"/>
              </w:rPr>
              <w:t>202</w:t>
            </w:r>
            <w:r w:rsidR="006701D8" w:rsidRPr="00ED68A6">
              <w:rPr>
                <w:rFonts w:ascii="Verdana" w:hAnsi="Verdana"/>
                <w:sz w:val="24"/>
                <w:szCs w:val="24"/>
              </w:rPr>
              <w:t>3</w:t>
            </w:r>
            <w:r w:rsidRPr="00ED68A6">
              <w:rPr>
                <w:rFonts w:ascii="Verdana" w:hAnsi="Verdana"/>
                <w:sz w:val="24"/>
                <w:szCs w:val="24"/>
              </w:rPr>
              <w:t>-202</w:t>
            </w:r>
            <w:r w:rsidR="006701D8" w:rsidRPr="00ED68A6">
              <w:rPr>
                <w:rFonts w:ascii="Verdana" w:hAnsi="Verdana"/>
                <w:sz w:val="24"/>
                <w:szCs w:val="24"/>
              </w:rPr>
              <w:t>4</w:t>
            </w:r>
            <w:r w:rsidRPr="00ED68A6">
              <w:rPr>
                <w:rFonts w:ascii="Verdana" w:hAnsi="Verdana"/>
                <w:sz w:val="24"/>
                <w:szCs w:val="24"/>
              </w:rPr>
              <w:t xml:space="preserve"> et doivent être marqués sur toutes les enveloppes.</w:t>
            </w:r>
          </w:p>
        </w:tc>
      </w:tr>
      <w:tr w:rsidR="00D678E9" w:rsidRPr="00ED68A6" w:rsidTr="006D503E">
        <w:trPr>
          <w:trHeight w:val="700"/>
        </w:trPr>
        <w:tc>
          <w:tcPr>
            <w:tcW w:w="1276" w:type="dxa"/>
            <w:tcBorders>
              <w:top w:val="single" w:sz="6" w:space="0" w:color="auto"/>
              <w:left w:val="single" w:sz="6" w:space="0" w:color="auto"/>
              <w:bottom w:val="sing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1</w:t>
            </w:r>
            <w:r w:rsidR="00764575" w:rsidRPr="00ED68A6">
              <w:rPr>
                <w:rFonts w:ascii="Verdana" w:hAnsi="Verdana"/>
                <w:b/>
                <w:bCs/>
                <w:sz w:val="24"/>
                <w:szCs w:val="24"/>
              </w:rPr>
              <w:t>6</w:t>
            </w:r>
            <w:r w:rsidRPr="00ED68A6">
              <w:rPr>
                <w:rFonts w:ascii="Verdana" w:hAnsi="Verdana"/>
                <w:b/>
                <w:bCs/>
                <w:sz w:val="24"/>
                <w:szCs w:val="24"/>
              </w:rPr>
              <w:t>.</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Date et heure limite de dépôt des offres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La date limite de dépôt des offres est fixée </w:t>
            </w:r>
            <w:r w:rsidRPr="00ED68A6">
              <w:rPr>
                <w:rFonts w:ascii="Verdana" w:hAnsi="Verdana"/>
                <w:b/>
                <w:sz w:val="24"/>
                <w:szCs w:val="24"/>
              </w:rPr>
              <w:t xml:space="preserve">le </w:t>
            </w:r>
            <w:r w:rsidR="005F4598">
              <w:rPr>
                <w:rFonts w:ascii="Verdana" w:hAnsi="Verdana"/>
                <w:b/>
                <w:sz w:val="24"/>
                <w:szCs w:val="24"/>
              </w:rPr>
              <w:t xml:space="preserve">20 </w:t>
            </w:r>
            <w:r w:rsidRPr="00ED68A6">
              <w:rPr>
                <w:rFonts w:ascii="Verdana" w:hAnsi="Verdana"/>
                <w:b/>
                <w:sz w:val="24"/>
                <w:szCs w:val="24"/>
              </w:rPr>
              <w:t>/</w:t>
            </w:r>
            <w:r w:rsidR="005F4598">
              <w:rPr>
                <w:rFonts w:ascii="Verdana" w:hAnsi="Verdana"/>
                <w:b/>
                <w:sz w:val="24"/>
                <w:szCs w:val="24"/>
              </w:rPr>
              <w:t xml:space="preserve"> 9 </w:t>
            </w:r>
            <w:r w:rsidRPr="00ED68A6">
              <w:rPr>
                <w:rFonts w:ascii="Verdana" w:hAnsi="Verdana"/>
                <w:b/>
                <w:sz w:val="24"/>
                <w:szCs w:val="24"/>
              </w:rPr>
              <w:t>/</w:t>
            </w:r>
            <w:r w:rsidR="006701D8" w:rsidRPr="00ED68A6">
              <w:rPr>
                <w:rFonts w:ascii="Verdana" w:hAnsi="Verdana"/>
                <w:b/>
                <w:sz w:val="24"/>
                <w:szCs w:val="24"/>
              </w:rPr>
              <w:t xml:space="preserve"> </w:t>
            </w:r>
            <w:r w:rsidRPr="00ED68A6">
              <w:rPr>
                <w:rFonts w:ascii="Verdana" w:hAnsi="Verdana"/>
                <w:b/>
                <w:sz w:val="24"/>
                <w:szCs w:val="24"/>
              </w:rPr>
              <w:t>202</w:t>
            </w:r>
            <w:r w:rsidR="006701D8" w:rsidRPr="00ED68A6">
              <w:rPr>
                <w:rFonts w:ascii="Verdana" w:hAnsi="Verdana"/>
                <w:b/>
                <w:sz w:val="24"/>
                <w:szCs w:val="24"/>
              </w:rPr>
              <w:t>3</w:t>
            </w:r>
            <w:r w:rsidRPr="00ED68A6">
              <w:rPr>
                <w:rFonts w:ascii="Verdana" w:hAnsi="Verdana"/>
                <w:b/>
                <w:sz w:val="24"/>
                <w:szCs w:val="24"/>
              </w:rPr>
              <w:t xml:space="preserve"> à 09 h 30 min. </w:t>
            </w:r>
            <w:r w:rsidRPr="00ED68A6">
              <w:rPr>
                <w:rFonts w:ascii="Verdana" w:hAnsi="Verdana"/>
                <w:sz w:val="24"/>
                <w:szCs w:val="24"/>
              </w:rPr>
              <w:t>L’adresse de l’Office Burundais des Recettes est la suivante : OFFICE BURUNDAIS DES RECETTES, Rohero, Immeuble VIRAGO COMPLEX, Quartier Industriel, Avenue de la Tanzanie, N°936a/A, B.P. 3465 Bujumbura II, Tél : 22 282146/22 282216.</w:t>
            </w:r>
          </w:p>
        </w:tc>
      </w:tr>
      <w:tr w:rsidR="00D678E9" w:rsidRPr="00ED68A6" w:rsidTr="006D503E">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619"/>
        </w:trPr>
        <w:tc>
          <w:tcPr>
            <w:tcW w:w="1276" w:type="dxa"/>
            <w:tcBorders>
              <w:top w:val="double" w:sz="6" w:space="0" w:color="auto"/>
              <w:left w:val="double" w:sz="6" w:space="0" w:color="auto"/>
              <w:bottom w:val="double" w:sz="6" w:space="0" w:color="auto"/>
              <w:right w:val="double" w:sz="6" w:space="0" w:color="auto"/>
            </w:tcBorders>
            <w:vAlign w:val="center"/>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ab/>
            </w:r>
          </w:p>
        </w:tc>
        <w:tc>
          <w:tcPr>
            <w:tcW w:w="9113" w:type="dxa"/>
            <w:gridSpan w:val="2"/>
            <w:tcBorders>
              <w:top w:val="double" w:sz="6" w:space="0" w:color="auto"/>
              <w:left w:val="double" w:sz="6" w:space="0" w:color="auto"/>
              <w:bottom w:val="double" w:sz="6" w:space="0" w:color="auto"/>
              <w:right w:val="double" w:sz="6" w:space="0" w:color="auto"/>
            </w:tcBorders>
            <w:vAlign w:val="center"/>
          </w:tcPr>
          <w:p w:rsidR="00D678E9" w:rsidRPr="00ED68A6" w:rsidRDefault="00D678E9" w:rsidP="00BB4001">
            <w:pPr>
              <w:spacing w:after="0"/>
              <w:jc w:val="both"/>
              <w:rPr>
                <w:rFonts w:ascii="Verdana" w:hAnsi="Verdana"/>
                <w:b/>
                <w:i/>
                <w:sz w:val="24"/>
                <w:szCs w:val="24"/>
              </w:rPr>
            </w:pPr>
          </w:p>
          <w:p w:rsidR="00D678E9" w:rsidRPr="00ED68A6" w:rsidRDefault="00D678E9" w:rsidP="00BB4001">
            <w:pPr>
              <w:spacing w:after="0"/>
              <w:jc w:val="both"/>
              <w:rPr>
                <w:rFonts w:ascii="Verdana" w:hAnsi="Verdana"/>
                <w:b/>
                <w:i/>
                <w:sz w:val="24"/>
                <w:szCs w:val="24"/>
              </w:rPr>
            </w:pPr>
            <w:r w:rsidRPr="00ED68A6">
              <w:rPr>
                <w:rFonts w:ascii="Verdana" w:hAnsi="Verdana"/>
                <w:b/>
                <w:i/>
                <w:sz w:val="24"/>
                <w:szCs w:val="24"/>
              </w:rPr>
              <w:t>E. Ouverture et évaluation des offres</w:t>
            </w:r>
          </w:p>
        </w:tc>
      </w:tr>
      <w:tr w:rsidR="00D678E9" w:rsidRPr="00ED68A6" w:rsidTr="006D503E">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76" w:type="dxa"/>
            <w:tcBorders>
              <w:top w:val="double" w:sz="6" w:space="0" w:color="auto"/>
            </w:tcBorders>
          </w:tcPr>
          <w:p w:rsidR="00D678E9" w:rsidRPr="00ED68A6" w:rsidRDefault="00626C59" w:rsidP="00BB4001">
            <w:pPr>
              <w:spacing w:after="0"/>
              <w:jc w:val="both"/>
              <w:rPr>
                <w:rFonts w:ascii="Verdana" w:hAnsi="Verdana"/>
                <w:b/>
                <w:bCs/>
                <w:sz w:val="24"/>
                <w:szCs w:val="24"/>
              </w:rPr>
            </w:pPr>
            <w:r w:rsidRPr="00ED68A6">
              <w:rPr>
                <w:rFonts w:ascii="Verdana" w:hAnsi="Verdana"/>
                <w:b/>
                <w:bCs/>
                <w:sz w:val="24"/>
                <w:szCs w:val="24"/>
              </w:rPr>
              <w:t>17</w:t>
            </w:r>
            <w:r w:rsidR="00D678E9" w:rsidRPr="00ED68A6">
              <w:rPr>
                <w:rFonts w:ascii="Verdana" w:hAnsi="Verdana"/>
                <w:b/>
                <w:bCs/>
                <w:sz w:val="24"/>
                <w:szCs w:val="24"/>
              </w:rPr>
              <w:t>.</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D678E9" w:rsidRPr="00ED68A6" w:rsidRDefault="00E942CB" w:rsidP="00BB4001">
            <w:pPr>
              <w:spacing w:after="0"/>
              <w:jc w:val="both"/>
              <w:rPr>
                <w:rFonts w:ascii="Verdana" w:hAnsi="Verdana"/>
                <w:b/>
                <w:bCs/>
                <w:sz w:val="24"/>
                <w:szCs w:val="24"/>
              </w:rPr>
            </w:pPr>
            <w:r w:rsidRPr="00ED68A6">
              <w:rPr>
                <w:rFonts w:ascii="Verdana" w:hAnsi="Verdana"/>
                <w:b/>
                <w:bCs/>
                <w:sz w:val="24"/>
                <w:szCs w:val="24"/>
              </w:rPr>
              <w:t>18</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4062DB" w:rsidRPr="00ED68A6" w:rsidRDefault="004062DB" w:rsidP="00BB4001">
            <w:pPr>
              <w:spacing w:after="0"/>
              <w:jc w:val="both"/>
              <w:rPr>
                <w:rFonts w:ascii="Verdana" w:hAnsi="Verdana"/>
                <w:b/>
                <w:bCs/>
                <w:sz w:val="24"/>
                <w:szCs w:val="24"/>
              </w:rPr>
            </w:pPr>
          </w:p>
          <w:p w:rsidR="004062DB" w:rsidRPr="00ED68A6" w:rsidRDefault="004062DB" w:rsidP="00BB4001">
            <w:pPr>
              <w:spacing w:after="0"/>
              <w:jc w:val="both"/>
              <w:rPr>
                <w:rFonts w:ascii="Verdana" w:hAnsi="Verdana"/>
                <w:b/>
                <w:bCs/>
                <w:sz w:val="24"/>
                <w:szCs w:val="24"/>
              </w:rPr>
            </w:pPr>
          </w:p>
          <w:p w:rsidR="00D678E9" w:rsidRPr="00ED68A6" w:rsidRDefault="00ED1B55" w:rsidP="00BB4001">
            <w:pPr>
              <w:spacing w:after="0"/>
              <w:jc w:val="both"/>
              <w:rPr>
                <w:rFonts w:ascii="Verdana" w:hAnsi="Verdana"/>
                <w:b/>
                <w:bCs/>
                <w:sz w:val="24"/>
                <w:szCs w:val="24"/>
              </w:rPr>
            </w:pPr>
            <w:r w:rsidRPr="00ED68A6">
              <w:rPr>
                <w:rFonts w:ascii="Verdana" w:hAnsi="Verdana"/>
                <w:b/>
                <w:bCs/>
                <w:sz w:val="24"/>
                <w:szCs w:val="24"/>
              </w:rPr>
              <w:t>19</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F05F6E" w:rsidRPr="00ED68A6" w:rsidRDefault="00F05F6E"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2</w:t>
            </w:r>
            <w:r w:rsidR="00566216" w:rsidRPr="00ED68A6">
              <w:rPr>
                <w:rFonts w:ascii="Verdana" w:hAnsi="Verdana"/>
                <w:b/>
                <w:bCs/>
                <w:sz w:val="24"/>
                <w:szCs w:val="24"/>
              </w:rPr>
              <w:t>0</w:t>
            </w:r>
            <w:r w:rsidR="00C416BD" w:rsidRPr="00ED68A6">
              <w:rPr>
                <w:rFonts w:ascii="Verdana" w:hAnsi="Verdana"/>
                <w:b/>
                <w:bCs/>
                <w:sz w:val="24"/>
                <w:szCs w:val="24"/>
              </w:rPr>
              <w:t>.</w:t>
            </w:r>
          </w:p>
          <w:p w:rsidR="00D678E9" w:rsidRPr="00ED68A6" w:rsidRDefault="00D678E9" w:rsidP="00BB4001">
            <w:pPr>
              <w:spacing w:after="0"/>
              <w:jc w:val="both"/>
              <w:rPr>
                <w:rFonts w:ascii="Verdana" w:hAnsi="Verdana"/>
                <w:b/>
                <w:bCs/>
                <w:sz w:val="24"/>
                <w:szCs w:val="24"/>
              </w:rPr>
            </w:pPr>
          </w:p>
        </w:tc>
        <w:tc>
          <w:tcPr>
            <w:tcW w:w="9113" w:type="dxa"/>
            <w:gridSpan w:val="2"/>
            <w:tcBorders>
              <w:top w:val="double" w:sz="6" w:space="0" w:color="auto"/>
            </w:tcBorders>
          </w:tcPr>
          <w:p w:rsidR="00D678E9" w:rsidRPr="00ED68A6" w:rsidRDefault="00D678E9" w:rsidP="00BB4001">
            <w:pPr>
              <w:spacing w:after="0"/>
              <w:jc w:val="both"/>
              <w:rPr>
                <w:rFonts w:ascii="Verdana" w:hAnsi="Verdana"/>
                <w:b/>
                <w:bCs/>
                <w:sz w:val="24"/>
                <w:szCs w:val="24"/>
              </w:rPr>
            </w:pPr>
            <w:r w:rsidRPr="00ED68A6">
              <w:rPr>
                <w:rFonts w:ascii="Verdana" w:hAnsi="Verdana"/>
                <w:b/>
                <w:bCs/>
                <w:sz w:val="24"/>
                <w:szCs w:val="24"/>
              </w:rPr>
              <w:t xml:space="preserve">Ouverture des offres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L’ouverture des offres aura lieu à l’adresse, à la date et à l’heure suivantes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OFFICE BURUNDAIS DES RECETTES, Rohero, Immeuble VIRAGO COMPLEX, Quartier Industriel, Avenue de la Tanzanie, N°936a/A, B.P. 3465 Bujumbura II, Tél :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22 28 21 46 /22 28 22 16, </w:t>
            </w:r>
            <w:r w:rsidRPr="00ED68A6">
              <w:rPr>
                <w:rFonts w:ascii="Verdana" w:hAnsi="Verdana"/>
                <w:b/>
                <w:sz w:val="24"/>
                <w:szCs w:val="24"/>
              </w:rPr>
              <w:t xml:space="preserve">le </w:t>
            </w:r>
            <w:r w:rsidR="005F4598">
              <w:rPr>
                <w:rFonts w:ascii="Verdana" w:hAnsi="Verdana"/>
                <w:b/>
                <w:sz w:val="24"/>
                <w:szCs w:val="24"/>
              </w:rPr>
              <w:t xml:space="preserve">20 </w:t>
            </w:r>
            <w:r w:rsidRPr="00ED68A6">
              <w:rPr>
                <w:rFonts w:ascii="Verdana" w:hAnsi="Verdana"/>
                <w:b/>
                <w:sz w:val="24"/>
                <w:szCs w:val="24"/>
              </w:rPr>
              <w:t>/</w:t>
            </w:r>
            <w:r w:rsidR="005F4598">
              <w:rPr>
                <w:rFonts w:ascii="Verdana" w:hAnsi="Verdana"/>
                <w:b/>
                <w:sz w:val="24"/>
                <w:szCs w:val="24"/>
              </w:rPr>
              <w:t xml:space="preserve"> 9 </w:t>
            </w:r>
            <w:r w:rsidRPr="00ED68A6">
              <w:rPr>
                <w:rFonts w:ascii="Verdana" w:hAnsi="Verdana"/>
                <w:b/>
                <w:sz w:val="24"/>
                <w:szCs w:val="24"/>
              </w:rPr>
              <w:t>/202</w:t>
            </w:r>
            <w:r w:rsidR="006701D8" w:rsidRPr="00ED68A6">
              <w:rPr>
                <w:rFonts w:ascii="Verdana" w:hAnsi="Verdana"/>
                <w:b/>
                <w:sz w:val="24"/>
                <w:szCs w:val="24"/>
              </w:rPr>
              <w:t>3</w:t>
            </w:r>
            <w:r w:rsidRPr="00ED68A6">
              <w:rPr>
                <w:rFonts w:ascii="Verdana" w:hAnsi="Verdana"/>
                <w:b/>
                <w:sz w:val="24"/>
                <w:szCs w:val="24"/>
              </w:rPr>
              <w:t xml:space="preserve"> </w:t>
            </w:r>
            <w:proofErr w:type="gramStart"/>
            <w:r w:rsidRPr="00ED68A6">
              <w:rPr>
                <w:rFonts w:ascii="Verdana" w:hAnsi="Verdana"/>
                <w:b/>
                <w:sz w:val="24"/>
                <w:szCs w:val="24"/>
              </w:rPr>
              <w:t>à  10</w:t>
            </w:r>
            <w:proofErr w:type="gramEnd"/>
            <w:r w:rsidRPr="00ED68A6">
              <w:rPr>
                <w:rFonts w:ascii="Verdana" w:hAnsi="Verdana"/>
                <w:b/>
                <w:sz w:val="24"/>
                <w:szCs w:val="24"/>
              </w:rPr>
              <w:t>h 00 min</w:t>
            </w:r>
            <w:r w:rsidRPr="00ED68A6">
              <w:rPr>
                <w:rFonts w:ascii="Verdana" w:hAnsi="Verdana"/>
                <w:sz w:val="24"/>
                <w:szCs w:val="24"/>
              </w:rPr>
              <w:t xml:space="preserve">. </w:t>
            </w: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Evaluation administrative des offres</w:t>
            </w:r>
          </w:p>
          <w:p w:rsidR="00D678E9" w:rsidRPr="00ED68A6" w:rsidRDefault="00D678E9" w:rsidP="00BB4001">
            <w:pPr>
              <w:spacing w:after="0"/>
              <w:jc w:val="both"/>
              <w:rPr>
                <w:rFonts w:ascii="Verdana" w:hAnsi="Verdana"/>
                <w:b/>
                <w:sz w:val="24"/>
                <w:szCs w:val="24"/>
              </w:rPr>
            </w:pPr>
          </w:p>
          <w:p w:rsidR="00D678E9" w:rsidRPr="00ED68A6" w:rsidRDefault="00D678E9" w:rsidP="00BB4001">
            <w:pPr>
              <w:spacing w:after="0"/>
              <w:jc w:val="both"/>
              <w:rPr>
                <w:rFonts w:ascii="Verdana" w:hAnsi="Verdana"/>
                <w:sz w:val="24"/>
                <w:szCs w:val="24"/>
              </w:rPr>
            </w:pPr>
            <w:r w:rsidRPr="00ED68A6">
              <w:rPr>
                <w:rFonts w:ascii="Verdana" w:hAnsi="Verdana"/>
                <w:sz w:val="24"/>
                <w:szCs w:val="24"/>
              </w:rPr>
              <w:t>La sous-commission d’analyse s’assure que tous les documents demandés à la clause 10 des Instructions aux Soumissionnaires ont bien été fournis et qu’ils sont authentiques, dûment signés. Elle affirmera que les documents sont authentiques ou non et signalera l’absence d’un document qui ne sera pas trouvé dans l’offre.</w:t>
            </w:r>
          </w:p>
          <w:p w:rsidR="006701D8" w:rsidRPr="00ED68A6" w:rsidRDefault="006701D8" w:rsidP="00BB4001">
            <w:pPr>
              <w:spacing w:after="0"/>
              <w:jc w:val="both"/>
              <w:rPr>
                <w:rFonts w:ascii="Verdana" w:hAnsi="Verdana"/>
                <w:b/>
                <w:sz w:val="24"/>
                <w:szCs w:val="24"/>
              </w:rPr>
            </w:pP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Evaluation technique des offres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 La sous-commission d’analyse des offres examinera l’offre technique pour confirmer que toutes les conditions spécifiées dans les clauses et conditions du marché ont été acceptées par le soumissionnaire.</w:t>
            </w:r>
          </w:p>
          <w:p w:rsidR="00F05F6E" w:rsidRPr="00ED68A6" w:rsidRDefault="00F05F6E" w:rsidP="00BB4001">
            <w:pPr>
              <w:jc w:val="both"/>
              <w:rPr>
                <w:rFonts w:ascii="Verdana" w:hAnsi="Verdana"/>
                <w:sz w:val="24"/>
                <w:szCs w:val="24"/>
              </w:rPr>
            </w:pPr>
          </w:p>
          <w:p w:rsidR="00F05F6E" w:rsidRPr="00ED68A6" w:rsidRDefault="00F05F6E" w:rsidP="00BB4001">
            <w:pPr>
              <w:jc w:val="both"/>
              <w:rPr>
                <w:rFonts w:ascii="Verdana" w:hAnsi="Verdana"/>
                <w:sz w:val="24"/>
                <w:szCs w:val="24"/>
              </w:rPr>
            </w:pPr>
          </w:p>
          <w:p w:rsidR="00F05F6E" w:rsidRPr="00ED68A6" w:rsidRDefault="00F05F6E" w:rsidP="00BB4001">
            <w:pPr>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 xml:space="preserve"> La sous-commission vérifiera aussi si les échantillons présentés sont originaux, de qualité supérieure ou égale et conformes aux spécifications techniques du DAO sans oublier la garantie technique accordée par le soumissionnaire. </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Evaluation financière : </w:t>
            </w:r>
          </w:p>
          <w:p w:rsidR="00D678E9" w:rsidRPr="00ED68A6" w:rsidRDefault="00D678E9" w:rsidP="00BB4001">
            <w:pPr>
              <w:spacing w:after="0"/>
              <w:jc w:val="both"/>
              <w:rPr>
                <w:rFonts w:ascii="Verdana" w:hAnsi="Verdana"/>
                <w:sz w:val="24"/>
                <w:szCs w:val="24"/>
              </w:rPr>
            </w:pPr>
            <w:r w:rsidRPr="00ED68A6">
              <w:rPr>
                <w:rFonts w:ascii="Verdana" w:hAnsi="Verdana"/>
                <w:sz w:val="24"/>
                <w:szCs w:val="24"/>
              </w:rPr>
              <w:t xml:space="preserve"> L’évaluation financière prendra en compte les éléments ci-après :</w:t>
            </w:r>
          </w:p>
          <w:p w:rsidR="00D678E9" w:rsidRPr="00ED68A6" w:rsidRDefault="00D678E9" w:rsidP="00BB4001">
            <w:pPr>
              <w:pStyle w:val="ListParagraph"/>
              <w:numPr>
                <w:ilvl w:val="0"/>
                <w:numId w:val="17"/>
              </w:numPr>
              <w:spacing w:after="0"/>
              <w:jc w:val="both"/>
              <w:rPr>
                <w:rFonts w:ascii="Verdana" w:hAnsi="Verdana"/>
                <w:sz w:val="24"/>
                <w:szCs w:val="24"/>
              </w:rPr>
            </w:pPr>
            <w:r w:rsidRPr="00ED68A6">
              <w:rPr>
                <w:rFonts w:ascii="Verdana" w:hAnsi="Verdana"/>
                <w:sz w:val="24"/>
                <w:szCs w:val="24"/>
              </w:rPr>
              <w:t>Le prix de l’offre, indiqué suivant les dispositions de la clause 12 des instructions aux soumissionnaires ;</w:t>
            </w:r>
          </w:p>
          <w:p w:rsidR="00D678E9" w:rsidRPr="00ED68A6" w:rsidRDefault="00D678E9" w:rsidP="00BB4001">
            <w:pPr>
              <w:pStyle w:val="ListParagraph"/>
              <w:numPr>
                <w:ilvl w:val="0"/>
                <w:numId w:val="17"/>
              </w:numPr>
              <w:jc w:val="both"/>
              <w:rPr>
                <w:rFonts w:ascii="Verdana" w:hAnsi="Verdana"/>
                <w:sz w:val="24"/>
                <w:szCs w:val="24"/>
              </w:rPr>
            </w:pPr>
            <w:r w:rsidRPr="00ED68A6">
              <w:rPr>
                <w:rFonts w:ascii="Verdana" w:hAnsi="Verdana"/>
                <w:sz w:val="24"/>
                <w:szCs w:val="24"/>
              </w:rPr>
              <w:t>Les ajustements apportés au prix pour corriger les erreurs arithmétiques en application de la Clause 26 des instructions aux soumissionnaires ;</w:t>
            </w:r>
          </w:p>
          <w:p w:rsidR="00D678E9" w:rsidRPr="00ED68A6" w:rsidRDefault="00D678E9" w:rsidP="00BB4001">
            <w:pPr>
              <w:pStyle w:val="ListParagraph"/>
              <w:numPr>
                <w:ilvl w:val="0"/>
                <w:numId w:val="17"/>
              </w:numPr>
              <w:jc w:val="both"/>
              <w:rPr>
                <w:rFonts w:ascii="Verdana" w:hAnsi="Verdana"/>
                <w:sz w:val="24"/>
                <w:szCs w:val="24"/>
              </w:rPr>
            </w:pPr>
            <w:r w:rsidRPr="00ED68A6">
              <w:rPr>
                <w:rFonts w:ascii="Verdana" w:hAnsi="Verdana"/>
                <w:sz w:val="24"/>
                <w:szCs w:val="24"/>
              </w:rPr>
              <w:t>Les ajustements du prix imputables aux rabais offerts en application de la clause 12.</w:t>
            </w:r>
          </w:p>
        </w:tc>
      </w:tr>
      <w:tr w:rsidR="00D678E9" w:rsidRPr="00ED68A6" w:rsidTr="006D503E">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76" w:type="dxa"/>
          </w:tcPr>
          <w:p w:rsidR="00D678E9" w:rsidRPr="00ED68A6" w:rsidRDefault="00D678E9" w:rsidP="00BB4001">
            <w:pPr>
              <w:spacing w:after="0"/>
              <w:jc w:val="both"/>
              <w:rPr>
                <w:rFonts w:ascii="Verdana" w:hAnsi="Verdana"/>
                <w:b/>
                <w:bCs/>
                <w:sz w:val="24"/>
                <w:szCs w:val="24"/>
              </w:rPr>
            </w:pPr>
          </w:p>
        </w:tc>
        <w:tc>
          <w:tcPr>
            <w:tcW w:w="9113" w:type="dxa"/>
            <w:gridSpan w:val="2"/>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F.  Attribution du marché</w:t>
            </w:r>
          </w:p>
        </w:tc>
      </w:tr>
      <w:tr w:rsidR="00D678E9" w:rsidRPr="00ED68A6" w:rsidTr="006D503E">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76" w:type="dxa"/>
          </w:tcPr>
          <w:p w:rsidR="00D678E9" w:rsidRPr="00ED68A6" w:rsidRDefault="00B65E35" w:rsidP="00BB4001">
            <w:pPr>
              <w:spacing w:after="0"/>
              <w:jc w:val="both"/>
              <w:rPr>
                <w:rFonts w:ascii="Verdana" w:hAnsi="Verdana"/>
                <w:b/>
                <w:bCs/>
                <w:sz w:val="24"/>
                <w:szCs w:val="24"/>
              </w:rPr>
            </w:pPr>
            <w:r w:rsidRPr="00ED68A6">
              <w:rPr>
                <w:rFonts w:ascii="Verdana" w:hAnsi="Verdana"/>
                <w:b/>
                <w:bCs/>
                <w:sz w:val="24"/>
                <w:szCs w:val="24"/>
              </w:rPr>
              <w:t>21</w:t>
            </w:r>
            <w:r w:rsidR="00855A7E" w:rsidRPr="00ED68A6">
              <w:rPr>
                <w:rFonts w:ascii="Verdana" w:hAnsi="Verdana"/>
                <w:b/>
                <w:bCs/>
                <w:sz w:val="24"/>
                <w:szCs w:val="24"/>
              </w:rPr>
              <w:t>.</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581551" w:rsidRPr="00ED68A6" w:rsidRDefault="00581551" w:rsidP="00BB4001">
            <w:pPr>
              <w:spacing w:after="0"/>
              <w:jc w:val="both"/>
              <w:rPr>
                <w:rFonts w:ascii="Verdana" w:hAnsi="Verdana"/>
                <w:b/>
                <w:bCs/>
                <w:sz w:val="24"/>
                <w:szCs w:val="24"/>
              </w:rPr>
            </w:pPr>
          </w:p>
          <w:p w:rsidR="00D678E9" w:rsidRPr="00ED68A6" w:rsidRDefault="00857D38" w:rsidP="00BB4001">
            <w:pPr>
              <w:spacing w:after="0"/>
              <w:jc w:val="both"/>
              <w:rPr>
                <w:rFonts w:ascii="Verdana" w:hAnsi="Verdana"/>
                <w:b/>
                <w:bCs/>
                <w:sz w:val="24"/>
                <w:szCs w:val="24"/>
              </w:rPr>
            </w:pPr>
            <w:r w:rsidRPr="00ED68A6">
              <w:rPr>
                <w:rFonts w:ascii="Verdana" w:hAnsi="Verdana"/>
                <w:b/>
                <w:bCs/>
                <w:sz w:val="24"/>
                <w:szCs w:val="24"/>
              </w:rPr>
              <w:t>22.</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D678E9" w:rsidRPr="00ED68A6" w:rsidRDefault="00BC72BD" w:rsidP="00BB4001">
            <w:pPr>
              <w:spacing w:after="0"/>
              <w:jc w:val="both"/>
              <w:rPr>
                <w:rFonts w:ascii="Verdana" w:hAnsi="Verdana"/>
                <w:b/>
                <w:bCs/>
                <w:sz w:val="24"/>
                <w:szCs w:val="24"/>
              </w:rPr>
            </w:pPr>
            <w:r w:rsidRPr="00ED68A6">
              <w:rPr>
                <w:rFonts w:ascii="Verdana" w:hAnsi="Verdana"/>
                <w:b/>
                <w:bCs/>
                <w:sz w:val="24"/>
                <w:szCs w:val="24"/>
              </w:rPr>
              <w:t>23.</w:t>
            </w:r>
          </w:p>
        </w:tc>
        <w:tc>
          <w:tcPr>
            <w:tcW w:w="9113" w:type="dxa"/>
            <w:gridSpan w:val="2"/>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Attribution du marché : </w:t>
            </w:r>
          </w:p>
          <w:p w:rsidR="00D678E9" w:rsidRPr="00ED68A6" w:rsidRDefault="00D678E9" w:rsidP="00BB4001">
            <w:pPr>
              <w:spacing w:after="0"/>
              <w:jc w:val="both"/>
              <w:rPr>
                <w:rFonts w:ascii="Verdana" w:hAnsi="Verdana"/>
                <w:b/>
                <w:sz w:val="24"/>
                <w:szCs w:val="24"/>
              </w:rPr>
            </w:pPr>
          </w:p>
          <w:p w:rsidR="00D678E9" w:rsidRPr="00ED68A6" w:rsidRDefault="00D678E9" w:rsidP="00BB4001">
            <w:pPr>
              <w:widowControl w:val="0"/>
              <w:tabs>
                <w:tab w:val="left" w:pos="-720"/>
              </w:tabs>
              <w:suppressAutoHyphens/>
              <w:spacing w:after="0" w:line="240" w:lineRule="auto"/>
              <w:jc w:val="both"/>
              <w:rPr>
                <w:rFonts w:ascii="Verdana" w:hAnsi="Verdana"/>
                <w:spacing w:val="-3"/>
                <w:sz w:val="24"/>
                <w:szCs w:val="24"/>
              </w:rPr>
            </w:pPr>
            <w:r w:rsidRPr="00ED68A6">
              <w:rPr>
                <w:rFonts w:ascii="Verdana" w:hAnsi="Verdana"/>
                <w:spacing w:val="-3"/>
                <w:sz w:val="24"/>
                <w:szCs w:val="24"/>
              </w:rPr>
              <w:t>L’OBR attribuera le Marché au soumissionnaire dont l’offre est reconnue administrativement et techniquement conforme au DAO et dont l’offre financière est la moins distante, pourvu qu’elle ne soit ni sous-estimée, ni surestimée. Les offres sous-estimées ou surestimées seront déterminées conformément à l’article 194 alinéa 1 du Code des Marchés Publics. Le pourcentage à appliquer est de ±10%.</w:t>
            </w:r>
          </w:p>
          <w:p w:rsidR="00D678E9" w:rsidRPr="00ED68A6" w:rsidRDefault="00D678E9" w:rsidP="00BB4001">
            <w:pPr>
              <w:spacing w:after="120"/>
              <w:jc w:val="both"/>
              <w:rPr>
                <w:rFonts w:ascii="Verdana" w:hAnsi="Verdana"/>
                <w:b/>
                <w:sz w:val="24"/>
                <w:szCs w:val="24"/>
              </w:rPr>
            </w:pP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Modification des quantités</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 L’OBR se réserve le droit de diminuer ou augmenter les quantités relatives à ses besoins réels sans dépasser 20% du montant total du marché et sans aucune modification des prix unitaires pendant les douze mois de contrat ou tout autre condition de l’offre ou du Dossier d’Appel d’Offres</w:t>
            </w:r>
          </w:p>
          <w:p w:rsidR="00D678E9" w:rsidRPr="00ED68A6" w:rsidRDefault="00D678E9" w:rsidP="00BB4001">
            <w:pPr>
              <w:spacing w:after="0"/>
              <w:jc w:val="both"/>
              <w:rPr>
                <w:rFonts w:ascii="Verdana" w:hAnsi="Verdana"/>
                <w:b/>
                <w:sz w:val="24"/>
                <w:szCs w:val="24"/>
              </w:rPr>
            </w:pP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Garantie </w:t>
            </w:r>
            <w:r w:rsidR="00604D81" w:rsidRPr="00ED68A6">
              <w:rPr>
                <w:rFonts w:ascii="Verdana" w:hAnsi="Verdana"/>
                <w:b/>
                <w:sz w:val="24"/>
                <w:szCs w:val="24"/>
              </w:rPr>
              <w:t xml:space="preserve">du </w:t>
            </w:r>
            <w:r w:rsidR="008644D2" w:rsidRPr="00ED68A6">
              <w:rPr>
                <w:rFonts w:ascii="Verdana" w:hAnsi="Verdana"/>
                <w:b/>
                <w:sz w:val="24"/>
                <w:szCs w:val="24"/>
              </w:rPr>
              <w:t>m</w:t>
            </w:r>
            <w:r w:rsidR="00604D81" w:rsidRPr="00ED68A6">
              <w:rPr>
                <w:rFonts w:ascii="Verdana" w:hAnsi="Verdana"/>
                <w:b/>
                <w:sz w:val="24"/>
                <w:szCs w:val="24"/>
              </w:rPr>
              <w:t>arché</w:t>
            </w:r>
            <w:r w:rsidRPr="00ED68A6">
              <w:rPr>
                <w:rFonts w:ascii="Verdana" w:hAnsi="Verdana"/>
                <w:b/>
                <w:sz w:val="24"/>
                <w:szCs w:val="24"/>
              </w:rPr>
              <w:t xml:space="preserve"> et modalité de paiement</w:t>
            </w:r>
          </w:p>
          <w:p w:rsidR="009278F5" w:rsidRPr="00ED68A6" w:rsidRDefault="009278F5" w:rsidP="00BB4001">
            <w:pPr>
              <w:spacing w:after="0"/>
              <w:jc w:val="both"/>
              <w:rPr>
                <w:rFonts w:ascii="Verdana" w:hAnsi="Verdana"/>
                <w:b/>
                <w:sz w:val="24"/>
                <w:szCs w:val="24"/>
              </w:rPr>
            </w:pPr>
          </w:p>
          <w:p w:rsidR="009278F5" w:rsidRPr="00ED68A6" w:rsidRDefault="009278F5" w:rsidP="009278F5">
            <w:pPr>
              <w:jc w:val="both"/>
              <w:rPr>
                <w:rFonts w:ascii="Verdana" w:hAnsi="Verdana"/>
                <w:b/>
                <w:sz w:val="24"/>
                <w:szCs w:val="24"/>
              </w:rPr>
            </w:pPr>
            <w:r w:rsidRPr="00ED68A6">
              <w:rPr>
                <w:rFonts w:ascii="Verdana" w:hAnsi="Verdana"/>
                <w:sz w:val="24"/>
                <w:szCs w:val="24"/>
              </w:rPr>
              <w:t>Les pneus</w:t>
            </w:r>
            <w:r w:rsidRPr="00ED68A6">
              <w:rPr>
                <w:rFonts w:ascii="Verdana" w:hAnsi="Verdana"/>
                <w:b/>
                <w:sz w:val="24"/>
                <w:szCs w:val="24"/>
              </w:rPr>
              <w:t xml:space="preserve"> </w:t>
            </w:r>
            <w:r w:rsidRPr="00ED68A6">
              <w:rPr>
                <w:rFonts w:ascii="Verdana" w:hAnsi="Verdana"/>
                <w:sz w:val="24"/>
                <w:szCs w:val="24"/>
              </w:rPr>
              <w:t>fournis seront couverts par une garantie de type «</w:t>
            </w:r>
            <w:r w:rsidRPr="00ED68A6">
              <w:rPr>
                <w:rFonts w:ascii="Verdana" w:hAnsi="Verdana"/>
                <w:b/>
                <w:sz w:val="24"/>
                <w:szCs w:val="24"/>
              </w:rPr>
              <w:t> remplacer</w:t>
            </w:r>
            <w:r w:rsidRPr="00ED68A6">
              <w:rPr>
                <w:rFonts w:ascii="Verdana" w:hAnsi="Verdana"/>
                <w:sz w:val="24"/>
                <w:szCs w:val="24"/>
              </w:rPr>
              <w:t> », d’au moins trois mois, comptés à partir de la date de leur réception et montage sur le véhicule.</w:t>
            </w:r>
            <w:r w:rsidRPr="00ED68A6">
              <w:rPr>
                <w:rFonts w:ascii="Verdana" w:hAnsi="Verdana"/>
                <w:b/>
                <w:sz w:val="24"/>
                <w:szCs w:val="24"/>
              </w:rPr>
              <w:t xml:space="preserve"> </w:t>
            </w:r>
          </w:p>
          <w:p w:rsidR="009278F5" w:rsidRPr="00ED68A6" w:rsidRDefault="009278F5" w:rsidP="009278F5">
            <w:pPr>
              <w:jc w:val="both"/>
              <w:rPr>
                <w:rFonts w:ascii="Verdana" w:hAnsi="Verdana"/>
                <w:sz w:val="24"/>
                <w:szCs w:val="24"/>
              </w:rPr>
            </w:pPr>
            <w:r w:rsidRPr="00ED68A6">
              <w:rPr>
                <w:rFonts w:ascii="Verdana" w:hAnsi="Verdana"/>
                <w:sz w:val="24"/>
                <w:szCs w:val="24"/>
              </w:rPr>
              <w:t xml:space="preserve">Au cours de cette période de garantie, le Fournisseur est donc tenu de remplacer à ses propres frais, dans un délai ne dépassant pas cinq (5) jours calendaires à partir de la réception de la lettre de l’Autorité Contractante qui le demande, toute fourniture présentant un défaut de fabrication sous forme de vice caché et même si ce vice caché apparaîtrait ou surviendrait au cours de son utilisation pendant la période de garantie.  </w:t>
            </w:r>
          </w:p>
          <w:p w:rsidR="00BD32FB" w:rsidRPr="00ED68A6" w:rsidRDefault="00BD32FB" w:rsidP="009278F5">
            <w:pPr>
              <w:spacing w:after="120"/>
              <w:jc w:val="both"/>
              <w:rPr>
                <w:rFonts w:ascii="Verdana" w:hAnsi="Verdana"/>
                <w:sz w:val="24"/>
                <w:szCs w:val="24"/>
              </w:rPr>
            </w:pPr>
          </w:p>
          <w:p w:rsidR="009278F5" w:rsidRPr="00ED68A6" w:rsidRDefault="009278F5" w:rsidP="009278F5">
            <w:pPr>
              <w:spacing w:after="120"/>
              <w:jc w:val="both"/>
              <w:rPr>
                <w:rFonts w:ascii="Verdana" w:hAnsi="Verdana"/>
                <w:sz w:val="24"/>
                <w:szCs w:val="24"/>
              </w:rPr>
            </w:pPr>
            <w:r w:rsidRPr="00ED68A6">
              <w:rPr>
                <w:rFonts w:ascii="Verdana" w:hAnsi="Verdana"/>
                <w:sz w:val="24"/>
                <w:szCs w:val="24"/>
              </w:rPr>
              <w:t xml:space="preserve">Si le soumissionnaire ne précise pas cette garantie, son cas sera traité conformément à l’article 183 Code des Marchés Publics.  </w:t>
            </w:r>
          </w:p>
          <w:p w:rsidR="00D678E9" w:rsidRPr="00ED68A6" w:rsidRDefault="009278F5" w:rsidP="00BB4001">
            <w:pPr>
              <w:spacing w:after="120"/>
              <w:jc w:val="both"/>
              <w:rPr>
                <w:rFonts w:ascii="Verdana" w:hAnsi="Verdana"/>
                <w:sz w:val="24"/>
                <w:szCs w:val="24"/>
              </w:rPr>
            </w:pPr>
            <w:r w:rsidRPr="00ED68A6">
              <w:rPr>
                <w:rFonts w:ascii="Verdana" w:hAnsi="Verdana"/>
                <w:sz w:val="24"/>
                <w:szCs w:val="24"/>
              </w:rPr>
              <w:t>Le paiement se fera en monnaie locale chaque fois dans les trente (30) jours suivant chaque présentation de la facture contresignée par les services en charge de la gestion du charroi à l’OBR. Après l’exécution effective du marché, la commission mise en place par la Personne Responsable des Marchés Publics à l’OBR procèdera au décompte définitif.</w:t>
            </w:r>
          </w:p>
        </w:tc>
      </w:tr>
      <w:tr w:rsidR="00D678E9" w:rsidRPr="00ED68A6" w:rsidTr="006D503E">
        <w:tc>
          <w:tcPr>
            <w:tcW w:w="1276" w:type="dxa"/>
            <w:tcBorders>
              <w:top w:val="single" w:sz="6" w:space="0" w:color="auto"/>
              <w:left w:val="single" w:sz="6" w:space="0" w:color="auto"/>
              <w:bottom w:val="single" w:sz="6" w:space="0" w:color="auto"/>
            </w:tcBorders>
          </w:tcPr>
          <w:p w:rsidR="00D678E9" w:rsidRPr="00ED68A6" w:rsidRDefault="00A978BF" w:rsidP="00BB4001">
            <w:pPr>
              <w:spacing w:after="0"/>
              <w:jc w:val="both"/>
              <w:rPr>
                <w:rFonts w:ascii="Verdana" w:hAnsi="Verdana"/>
                <w:b/>
                <w:bCs/>
                <w:sz w:val="24"/>
                <w:szCs w:val="24"/>
              </w:rPr>
            </w:pPr>
            <w:r w:rsidRPr="00ED68A6">
              <w:rPr>
                <w:rFonts w:ascii="Verdana" w:hAnsi="Verdana"/>
                <w:b/>
                <w:bCs/>
                <w:sz w:val="24"/>
                <w:szCs w:val="24"/>
              </w:rPr>
              <w:t>24</w:t>
            </w:r>
            <w:r w:rsidR="00D678E9" w:rsidRPr="00ED68A6">
              <w:rPr>
                <w:rFonts w:ascii="Verdana" w:hAnsi="Verdana"/>
                <w:b/>
                <w:bCs/>
                <w:sz w:val="24"/>
                <w:szCs w:val="24"/>
              </w:rPr>
              <w:t>.</w:t>
            </w:r>
          </w:p>
          <w:p w:rsidR="00D678E9" w:rsidRPr="00ED68A6" w:rsidRDefault="00D678E9" w:rsidP="00BB4001">
            <w:pPr>
              <w:spacing w:after="0"/>
              <w:jc w:val="both"/>
              <w:rPr>
                <w:rFonts w:ascii="Verdana" w:hAnsi="Verdana"/>
                <w:b/>
                <w:bCs/>
                <w:sz w:val="24"/>
                <w:szCs w:val="24"/>
              </w:rPr>
            </w:pPr>
          </w:p>
          <w:p w:rsidR="00D678E9" w:rsidRPr="00ED68A6" w:rsidRDefault="00D678E9"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340DB3" w:rsidRPr="00ED68A6" w:rsidRDefault="00630989" w:rsidP="00340DB3">
            <w:pPr>
              <w:spacing w:after="0"/>
              <w:jc w:val="both"/>
              <w:rPr>
                <w:rFonts w:ascii="Verdana" w:hAnsi="Verdana"/>
                <w:b/>
                <w:bCs/>
                <w:sz w:val="24"/>
                <w:szCs w:val="24"/>
              </w:rPr>
            </w:pPr>
            <w:r w:rsidRPr="00ED68A6">
              <w:rPr>
                <w:rFonts w:ascii="Verdana" w:hAnsi="Verdana"/>
                <w:b/>
                <w:bCs/>
                <w:sz w:val="24"/>
                <w:szCs w:val="24"/>
              </w:rPr>
              <w:t>25</w:t>
            </w: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BC1953" w:rsidRPr="00ED68A6" w:rsidRDefault="00BC1953" w:rsidP="00BB4001">
            <w:pPr>
              <w:spacing w:after="0"/>
              <w:jc w:val="both"/>
              <w:rPr>
                <w:rFonts w:ascii="Verdana" w:hAnsi="Verdana"/>
                <w:b/>
                <w:bCs/>
                <w:sz w:val="24"/>
                <w:szCs w:val="24"/>
              </w:rPr>
            </w:pPr>
          </w:p>
          <w:p w:rsidR="004E4224" w:rsidRPr="00ED68A6" w:rsidRDefault="004E4224" w:rsidP="00BB4001">
            <w:pPr>
              <w:spacing w:after="0"/>
              <w:jc w:val="both"/>
              <w:rPr>
                <w:rFonts w:ascii="Verdana" w:hAnsi="Verdana"/>
                <w:b/>
                <w:bCs/>
                <w:sz w:val="24"/>
                <w:szCs w:val="24"/>
              </w:rPr>
            </w:pPr>
          </w:p>
          <w:p w:rsidR="00BC1953" w:rsidRPr="00ED68A6" w:rsidRDefault="00182C8C" w:rsidP="00BB4001">
            <w:pPr>
              <w:spacing w:after="0"/>
              <w:jc w:val="both"/>
              <w:rPr>
                <w:rFonts w:ascii="Verdana" w:hAnsi="Verdana"/>
                <w:b/>
                <w:bCs/>
                <w:sz w:val="24"/>
                <w:szCs w:val="24"/>
              </w:rPr>
            </w:pPr>
            <w:r w:rsidRPr="00ED68A6">
              <w:rPr>
                <w:rFonts w:ascii="Verdana" w:hAnsi="Verdana"/>
                <w:b/>
                <w:bCs/>
                <w:sz w:val="24"/>
                <w:szCs w:val="24"/>
              </w:rPr>
              <w:t>26</w:t>
            </w:r>
          </w:p>
        </w:tc>
        <w:tc>
          <w:tcPr>
            <w:tcW w:w="9113" w:type="dxa"/>
            <w:gridSpan w:val="2"/>
            <w:tcBorders>
              <w:top w:val="single" w:sz="6" w:space="0" w:color="auto"/>
              <w:left w:val="single" w:sz="6" w:space="0" w:color="auto"/>
              <w:bottom w:val="single" w:sz="6" w:space="0" w:color="auto"/>
              <w:right w:val="single" w:sz="6" w:space="0" w:color="auto"/>
            </w:tcBorders>
          </w:tcPr>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Pénalités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En cas de dépassement des délais contractuels fixés par le marché, le titulaire du marché est passible des pénalités journalières égales à 1/1000 de la valeur de la tranche non exécutée dans les délais, pour chaque jour calendrier de retard, après mise en demeure préalable.  </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P = </w:t>
            </w:r>
            <w:proofErr w:type="spellStart"/>
            <w:r w:rsidRPr="00ED68A6">
              <w:rPr>
                <w:rFonts w:ascii="Verdana" w:hAnsi="Verdana"/>
                <w:b/>
                <w:sz w:val="24"/>
                <w:szCs w:val="24"/>
              </w:rPr>
              <w:t>MxN</w:t>
            </w:r>
            <w:proofErr w:type="spellEnd"/>
            <w:r w:rsidRPr="00ED68A6">
              <w:rPr>
                <w:rFonts w:ascii="Verdana" w:hAnsi="Verdana"/>
                <w:b/>
                <w:sz w:val="24"/>
                <w:szCs w:val="24"/>
              </w:rPr>
              <w:t>/1000</w:t>
            </w:r>
          </w:p>
          <w:p w:rsidR="00D678E9" w:rsidRPr="00ED68A6" w:rsidRDefault="00D678E9" w:rsidP="00BB4001">
            <w:pPr>
              <w:spacing w:after="0"/>
              <w:jc w:val="both"/>
              <w:rPr>
                <w:rFonts w:ascii="Verdana" w:hAnsi="Verdana"/>
                <w:b/>
                <w:sz w:val="24"/>
                <w:szCs w:val="24"/>
              </w:rPr>
            </w:pP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Avec P= Pénalités de retard</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         N= Nombre de jour de retard</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         M= Montant de la tranche non exécuté</w:t>
            </w:r>
          </w:p>
          <w:p w:rsidR="00BC1953" w:rsidRPr="00ED68A6" w:rsidRDefault="00D678E9" w:rsidP="00BB4001">
            <w:pPr>
              <w:numPr>
                <w:ilvl w:val="12"/>
                <w:numId w:val="0"/>
              </w:numPr>
              <w:jc w:val="both"/>
              <w:rPr>
                <w:rFonts w:ascii="Verdana" w:hAnsi="Verdana"/>
                <w:sz w:val="24"/>
                <w:szCs w:val="24"/>
              </w:rPr>
            </w:pPr>
            <w:r w:rsidRPr="00ED68A6">
              <w:rPr>
                <w:rFonts w:ascii="Verdana" w:hAnsi="Verdana"/>
                <w:sz w:val="24"/>
                <w:szCs w:val="24"/>
              </w:rPr>
              <w:t>Ces pénalités ne peuvent excéder dix pourcent (10%) de la valeur totale du marché ».</w:t>
            </w:r>
          </w:p>
          <w:p w:rsidR="00340DB3" w:rsidRPr="00ED68A6" w:rsidRDefault="00340DB3" w:rsidP="00340DB3">
            <w:pPr>
              <w:pStyle w:val="N1"/>
              <w:rPr>
                <w:rFonts w:ascii="Verdana" w:hAnsi="Verdana"/>
                <w:color w:val="auto"/>
              </w:rPr>
            </w:pPr>
            <w:r w:rsidRPr="00ED68A6">
              <w:rPr>
                <w:rFonts w:ascii="Verdana" w:hAnsi="Verdana"/>
                <w:b/>
                <w:color w:val="auto"/>
              </w:rPr>
              <w:t>Garantie bancaire de bonne exécution</w:t>
            </w:r>
            <w:r w:rsidRPr="00ED68A6">
              <w:rPr>
                <w:rFonts w:ascii="Verdana" w:hAnsi="Verdana"/>
                <w:color w:val="auto"/>
              </w:rPr>
              <w:t xml:space="preserve"> </w:t>
            </w:r>
          </w:p>
          <w:p w:rsidR="00340DB3" w:rsidRPr="00ED68A6" w:rsidRDefault="00340DB3" w:rsidP="00340DB3">
            <w:pPr>
              <w:pStyle w:val="N1"/>
              <w:rPr>
                <w:rFonts w:ascii="Verdana" w:hAnsi="Verdana"/>
                <w:bCs/>
                <w:color w:val="auto"/>
              </w:rPr>
            </w:pPr>
            <w:r w:rsidRPr="00ED68A6">
              <w:rPr>
                <w:rFonts w:ascii="Verdana" w:hAnsi="Verdana"/>
                <w:color w:val="auto"/>
              </w:rPr>
              <w:t xml:space="preserve">Dans les vingt (20) jours calendaires suivant la réception de la lettre de Marché de l’OBR, l’attributaire du Marché fournira à l’OBR une garantie bancaire de bonne exécution de dix pourcent (10%) du montant total du marché, sous la forme du modèle présenté en annexe. Cette garantie sera délivrée par une banque ou toute autre institution financière agréée </w:t>
            </w:r>
            <w:r w:rsidR="00775E02" w:rsidRPr="00ED68A6">
              <w:rPr>
                <w:rFonts w:ascii="Verdana" w:hAnsi="Verdana"/>
                <w:color w:val="auto"/>
              </w:rPr>
              <w:t>par la BRB</w:t>
            </w:r>
            <w:r w:rsidRPr="00ED68A6">
              <w:rPr>
                <w:rFonts w:ascii="Verdana" w:hAnsi="Verdana"/>
                <w:color w:val="auto"/>
              </w:rPr>
              <w:t>.</w:t>
            </w:r>
            <w:r w:rsidRPr="00ED68A6">
              <w:rPr>
                <w:rFonts w:ascii="Verdana" w:hAnsi="Verdana"/>
                <w:bCs/>
                <w:color w:val="auto"/>
              </w:rPr>
              <w:t xml:space="preserve"> La garantie de bonne exécution sera restituée un mois après l’expiration de la garantie technique.</w:t>
            </w:r>
          </w:p>
          <w:p w:rsidR="00D90EDD" w:rsidRPr="00ED68A6" w:rsidRDefault="00D90EDD" w:rsidP="00340DB3">
            <w:pPr>
              <w:pStyle w:val="N1"/>
              <w:rPr>
                <w:rFonts w:ascii="Verdana" w:hAnsi="Verdana"/>
                <w:color w:val="auto"/>
              </w:rPr>
            </w:pPr>
            <w:r w:rsidRPr="00ED68A6">
              <w:rPr>
                <w:rFonts w:ascii="Verdana" w:hAnsi="Verdana"/>
                <w:color w:val="auto"/>
              </w:rPr>
              <w:t xml:space="preserve">Les soumissionnaires devront </w:t>
            </w:r>
            <w:r w:rsidR="00F8416C" w:rsidRPr="00ED68A6">
              <w:rPr>
                <w:rFonts w:ascii="Verdana" w:hAnsi="Verdana"/>
                <w:color w:val="auto"/>
              </w:rPr>
              <w:t>présenter</w:t>
            </w:r>
            <w:r w:rsidRPr="00ED68A6">
              <w:rPr>
                <w:rFonts w:ascii="Verdana" w:hAnsi="Verdana"/>
                <w:color w:val="auto"/>
              </w:rPr>
              <w:t xml:space="preserve"> dans leurs offres, les adresses physiques et </w:t>
            </w:r>
            <w:r w:rsidR="00F8416C" w:rsidRPr="00ED68A6">
              <w:rPr>
                <w:rFonts w:ascii="Verdana" w:hAnsi="Verdana"/>
                <w:color w:val="auto"/>
              </w:rPr>
              <w:t>électroniques</w:t>
            </w:r>
            <w:r w:rsidRPr="00ED68A6">
              <w:rPr>
                <w:rFonts w:ascii="Verdana" w:hAnsi="Verdana"/>
                <w:color w:val="auto"/>
              </w:rPr>
              <w:t xml:space="preserve"> </w:t>
            </w:r>
            <w:r w:rsidR="000926B5" w:rsidRPr="00ED68A6">
              <w:rPr>
                <w:rFonts w:ascii="Verdana" w:hAnsi="Verdana"/>
                <w:color w:val="auto"/>
              </w:rPr>
              <w:t>des institutions financières</w:t>
            </w:r>
            <w:r w:rsidRPr="00ED68A6">
              <w:rPr>
                <w:rFonts w:ascii="Verdana" w:hAnsi="Verdana"/>
                <w:color w:val="auto"/>
              </w:rPr>
              <w:t xml:space="preserve"> </w:t>
            </w:r>
            <w:r w:rsidR="00F8416C" w:rsidRPr="00ED68A6">
              <w:rPr>
                <w:rFonts w:ascii="Verdana" w:hAnsi="Verdana"/>
                <w:color w:val="auto"/>
              </w:rPr>
              <w:t>émettrices</w:t>
            </w:r>
            <w:r w:rsidRPr="00ED68A6">
              <w:rPr>
                <w:rFonts w:ascii="Verdana" w:hAnsi="Verdana"/>
                <w:color w:val="auto"/>
              </w:rPr>
              <w:t xml:space="preserve"> de ces garanties.</w:t>
            </w:r>
          </w:p>
          <w:p w:rsidR="00340DB3" w:rsidRPr="00ED68A6" w:rsidRDefault="00340DB3" w:rsidP="00340DB3">
            <w:pPr>
              <w:pStyle w:val="N1"/>
              <w:rPr>
                <w:rFonts w:ascii="Verdana" w:hAnsi="Verdana"/>
                <w:color w:val="auto"/>
              </w:rPr>
            </w:pPr>
            <w:r w:rsidRPr="00ED68A6">
              <w:rPr>
                <w:rFonts w:ascii="Verdana" w:hAnsi="Verdana"/>
                <w:color w:val="auto"/>
              </w:rPr>
              <w:t>NB : Les chèques certifiés ne seront pas admis pour garantie de bonne exécution.</w:t>
            </w:r>
          </w:p>
          <w:p w:rsidR="00182C8C" w:rsidRPr="00ED68A6" w:rsidRDefault="00182C8C" w:rsidP="00182C8C">
            <w:pPr>
              <w:pStyle w:val="N1"/>
              <w:rPr>
                <w:rFonts w:ascii="Verdana" w:hAnsi="Verdana"/>
                <w:color w:val="auto"/>
              </w:rPr>
            </w:pPr>
            <w:r w:rsidRPr="00ED68A6">
              <w:rPr>
                <w:rFonts w:ascii="Verdana" w:hAnsi="Verdana"/>
                <w:b/>
                <w:color w:val="auto"/>
              </w:rPr>
              <w:t xml:space="preserve">Délai de livraison  </w:t>
            </w:r>
          </w:p>
          <w:p w:rsidR="00182C8C" w:rsidRPr="00ED68A6" w:rsidRDefault="00182C8C" w:rsidP="00182C8C">
            <w:pPr>
              <w:pStyle w:val="N1"/>
              <w:spacing w:line="276" w:lineRule="auto"/>
              <w:rPr>
                <w:rFonts w:ascii="Verdana" w:hAnsi="Verdana"/>
                <w:color w:val="auto"/>
              </w:rPr>
            </w:pPr>
            <w:r w:rsidRPr="00ED68A6">
              <w:rPr>
                <w:rFonts w:ascii="Verdana" w:hAnsi="Verdana"/>
                <w:color w:val="auto"/>
              </w:rPr>
              <w:t>Les pneus seront livrés et montés sur les véhicules ou motos de l’OBR chaque fois dans cinq (5) jours au maximum suivant la réception du bon de commande.</w:t>
            </w:r>
          </w:p>
          <w:p w:rsidR="00BC1953" w:rsidRPr="00ED68A6" w:rsidRDefault="00BC1953" w:rsidP="00BB4001">
            <w:pPr>
              <w:numPr>
                <w:ilvl w:val="12"/>
                <w:numId w:val="0"/>
              </w:numPr>
              <w:jc w:val="both"/>
              <w:rPr>
                <w:rFonts w:ascii="Verdana" w:hAnsi="Verdana"/>
                <w:sz w:val="24"/>
                <w:szCs w:val="24"/>
              </w:rPr>
            </w:pPr>
          </w:p>
        </w:tc>
      </w:tr>
    </w:tbl>
    <w:p w:rsidR="004062DB" w:rsidRPr="00ED68A6" w:rsidRDefault="004062DB" w:rsidP="00BB4001">
      <w:pPr>
        <w:jc w:val="both"/>
        <w:rPr>
          <w:rFonts w:ascii="Verdana" w:hAnsi="Verdana"/>
          <w:sz w:val="24"/>
          <w:szCs w:val="24"/>
        </w:rPr>
      </w:pPr>
    </w:p>
    <w:p w:rsidR="00B24CE3" w:rsidRPr="00ED68A6" w:rsidRDefault="00B24CE3" w:rsidP="00BB4001">
      <w:pPr>
        <w:jc w:val="both"/>
        <w:rPr>
          <w:rFonts w:ascii="Verdana" w:hAnsi="Verdana"/>
          <w:sz w:val="24"/>
          <w:szCs w:val="24"/>
        </w:rPr>
      </w:pPr>
    </w:p>
    <w:p w:rsidR="00B24CE3" w:rsidRPr="00ED68A6" w:rsidRDefault="00B24CE3" w:rsidP="00BB4001">
      <w:pPr>
        <w:jc w:val="both"/>
        <w:rPr>
          <w:rFonts w:ascii="Verdana" w:hAnsi="Verdana"/>
          <w:sz w:val="24"/>
          <w:szCs w:val="24"/>
        </w:rPr>
      </w:pPr>
    </w:p>
    <w:p w:rsidR="00B24CE3" w:rsidRPr="00ED68A6" w:rsidRDefault="00B24CE3" w:rsidP="00BB4001">
      <w:pPr>
        <w:jc w:val="both"/>
        <w:rPr>
          <w:rFonts w:ascii="Verdana" w:hAnsi="Verdana"/>
          <w:sz w:val="24"/>
          <w:szCs w:val="24"/>
        </w:rPr>
      </w:pPr>
    </w:p>
    <w:p w:rsidR="00D678E9" w:rsidRPr="00ED68A6" w:rsidRDefault="00D678E9" w:rsidP="006835C9">
      <w:pPr>
        <w:jc w:val="center"/>
        <w:rPr>
          <w:rFonts w:ascii="Verdana" w:hAnsi="Verdana"/>
          <w:b/>
          <w:sz w:val="24"/>
          <w:szCs w:val="24"/>
        </w:rPr>
      </w:pPr>
      <w:r w:rsidRPr="00ED68A6">
        <w:rPr>
          <w:rFonts w:ascii="Verdana" w:hAnsi="Verdana"/>
          <w:b/>
          <w:sz w:val="24"/>
          <w:szCs w:val="24"/>
        </w:rPr>
        <w:t>PARTIE 2 : CAHIER DES CLAUSES TECHNIQUES PARTICULIERES</w:t>
      </w:r>
    </w:p>
    <w:p w:rsidR="00D678E9" w:rsidRPr="00ED68A6" w:rsidRDefault="00D678E9" w:rsidP="006835C9">
      <w:pPr>
        <w:jc w:val="center"/>
        <w:rPr>
          <w:rFonts w:ascii="Verdana" w:hAnsi="Verdana"/>
          <w:b/>
          <w:sz w:val="24"/>
          <w:szCs w:val="24"/>
        </w:rPr>
      </w:pPr>
      <w:r w:rsidRPr="00ED68A6">
        <w:rPr>
          <w:rFonts w:ascii="Verdana" w:hAnsi="Verdana"/>
          <w:b/>
          <w:sz w:val="24"/>
          <w:szCs w:val="24"/>
        </w:rPr>
        <w:t xml:space="preserve">SPECIFICATIONS TECHNIQUES </w:t>
      </w:r>
      <w:r w:rsidR="009D5215" w:rsidRPr="00ED68A6">
        <w:rPr>
          <w:rFonts w:ascii="Verdana" w:hAnsi="Verdana"/>
          <w:b/>
          <w:sz w:val="24"/>
          <w:szCs w:val="24"/>
        </w:rPr>
        <w:t>DES PNEUS A COMMANDER</w:t>
      </w:r>
    </w:p>
    <w:tbl>
      <w:tblPr>
        <w:tblStyle w:val="TableGrid"/>
        <w:tblW w:w="9918" w:type="dxa"/>
        <w:tblLook w:val="04A0" w:firstRow="1" w:lastRow="0" w:firstColumn="1" w:lastColumn="0" w:noHBand="0" w:noVBand="1"/>
      </w:tblPr>
      <w:tblGrid>
        <w:gridCol w:w="561"/>
        <w:gridCol w:w="3203"/>
        <w:gridCol w:w="1800"/>
        <w:gridCol w:w="1211"/>
        <w:gridCol w:w="1335"/>
        <w:gridCol w:w="1808"/>
      </w:tblGrid>
      <w:tr w:rsidR="00B27E28" w:rsidRPr="00ED68A6" w:rsidTr="004D7CCD">
        <w:trPr>
          <w:trHeight w:val="527"/>
        </w:trPr>
        <w:tc>
          <w:tcPr>
            <w:tcW w:w="561" w:type="dxa"/>
            <w:vMerge w:val="restart"/>
            <w:hideMark/>
          </w:tcPr>
          <w:p w:rsidR="00B27E28" w:rsidRPr="00ED68A6" w:rsidRDefault="00B27E28" w:rsidP="00B27E28">
            <w:pPr>
              <w:jc w:val="both"/>
              <w:rPr>
                <w:rFonts w:ascii="Verdana" w:hAnsi="Verdana"/>
                <w:b/>
                <w:sz w:val="24"/>
                <w:szCs w:val="24"/>
              </w:rPr>
            </w:pPr>
            <w:r w:rsidRPr="00ED68A6">
              <w:rPr>
                <w:rFonts w:ascii="Verdana" w:hAnsi="Verdana"/>
                <w:b/>
                <w:sz w:val="24"/>
                <w:szCs w:val="24"/>
              </w:rPr>
              <w:t>N°</w:t>
            </w:r>
          </w:p>
          <w:p w:rsidR="00B27E28" w:rsidRPr="00ED68A6" w:rsidRDefault="00B27E28" w:rsidP="00B27E28">
            <w:pPr>
              <w:jc w:val="both"/>
              <w:rPr>
                <w:rFonts w:ascii="Verdana" w:hAnsi="Verdana"/>
                <w:b/>
                <w:sz w:val="24"/>
                <w:szCs w:val="24"/>
              </w:rPr>
            </w:pPr>
            <w:r w:rsidRPr="00ED68A6">
              <w:rPr>
                <w:rFonts w:ascii="Verdana" w:hAnsi="Verdana"/>
                <w:sz w:val="24"/>
                <w:szCs w:val="24"/>
              </w:rPr>
              <w:t> </w:t>
            </w:r>
          </w:p>
        </w:tc>
        <w:tc>
          <w:tcPr>
            <w:tcW w:w="3203" w:type="dxa"/>
            <w:vMerge w:val="restart"/>
            <w:hideMark/>
          </w:tcPr>
          <w:p w:rsidR="00B27E28" w:rsidRPr="00ED68A6" w:rsidRDefault="00B27E28" w:rsidP="00B27E28">
            <w:pPr>
              <w:jc w:val="both"/>
              <w:rPr>
                <w:rFonts w:ascii="Verdana" w:hAnsi="Verdana"/>
                <w:b/>
                <w:sz w:val="24"/>
                <w:szCs w:val="24"/>
              </w:rPr>
            </w:pPr>
            <w:r w:rsidRPr="00ED68A6">
              <w:rPr>
                <w:rFonts w:ascii="Verdana" w:hAnsi="Verdana"/>
                <w:b/>
                <w:sz w:val="24"/>
                <w:szCs w:val="24"/>
              </w:rPr>
              <w:t>Type Véhicule</w:t>
            </w:r>
          </w:p>
          <w:p w:rsidR="00B27E28" w:rsidRPr="00ED68A6" w:rsidRDefault="00B27E28" w:rsidP="00B27E28">
            <w:pPr>
              <w:jc w:val="both"/>
              <w:rPr>
                <w:rFonts w:ascii="Verdana" w:hAnsi="Verdana"/>
                <w:b/>
                <w:sz w:val="24"/>
                <w:szCs w:val="24"/>
              </w:rPr>
            </w:pPr>
            <w:r w:rsidRPr="00ED68A6">
              <w:rPr>
                <w:rFonts w:ascii="Verdana" w:hAnsi="Verdana"/>
                <w:sz w:val="24"/>
                <w:szCs w:val="24"/>
              </w:rPr>
              <w:t> </w:t>
            </w:r>
          </w:p>
        </w:tc>
        <w:tc>
          <w:tcPr>
            <w:tcW w:w="4346" w:type="dxa"/>
            <w:gridSpan w:val="3"/>
            <w:hideMark/>
          </w:tcPr>
          <w:p w:rsidR="00B27E28" w:rsidRPr="00ED68A6" w:rsidRDefault="00B27E28" w:rsidP="00AF6746">
            <w:pPr>
              <w:jc w:val="center"/>
              <w:rPr>
                <w:rFonts w:ascii="Verdana" w:hAnsi="Verdana"/>
                <w:b/>
                <w:sz w:val="24"/>
                <w:szCs w:val="24"/>
              </w:rPr>
            </w:pPr>
            <w:r w:rsidRPr="00ED68A6">
              <w:rPr>
                <w:rFonts w:ascii="Verdana" w:hAnsi="Verdana"/>
                <w:b/>
                <w:sz w:val="24"/>
                <w:szCs w:val="24"/>
              </w:rPr>
              <w:t>Spécifications des pneus</w:t>
            </w:r>
          </w:p>
        </w:tc>
        <w:tc>
          <w:tcPr>
            <w:tcW w:w="1808" w:type="dxa"/>
            <w:vMerge w:val="restart"/>
            <w:hideMark/>
          </w:tcPr>
          <w:p w:rsidR="00B27E28" w:rsidRPr="00ED68A6" w:rsidRDefault="00B27E28" w:rsidP="00B27E28">
            <w:pPr>
              <w:jc w:val="both"/>
              <w:rPr>
                <w:rFonts w:ascii="Verdana" w:hAnsi="Verdana"/>
                <w:b/>
                <w:sz w:val="24"/>
                <w:szCs w:val="24"/>
              </w:rPr>
            </w:pPr>
            <w:r w:rsidRPr="00ED68A6">
              <w:rPr>
                <w:rFonts w:ascii="Verdana" w:hAnsi="Verdana"/>
                <w:b/>
                <w:sz w:val="24"/>
                <w:szCs w:val="24"/>
              </w:rPr>
              <w:t>Nombres de pneus à commander</w:t>
            </w:r>
          </w:p>
        </w:tc>
      </w:tr>
      <w:tr w:rsidR="00B27E28" w:rsidRPr="00ED68A6" w:rsidTr="004D7CCD">
        <w:trPr>
          <w:trHeight w:val="407"/>
        </w:trPr>
        <w:tc>
          <w:tcPr>
            <w:tcW w:w="561" w:type="dxa"/>
            <w:vMerge/>
            <w:hideMark/>
          </w:tcPr>
          <w:p w:rsidR="00B27E28" w:rsidRPr="00ED68A6" w:rsidRDefault="00B27E28" w:rsidP="00B27E28">
            <w:pPr>
              <w:jc w:val="both"/>
              <w:rPr>
                <w:rFonts w:ascii="Verdana" w:hAnsi="Verdana"/>
                <w:sz w:val="24"/>
                <w:szCs w:val="24"/>
              </w:rPr>
            </w:pPr>
          </w:p>
        </w:tc>
        <w:tc>
          <w:tcPr>
            <w:tcW w:w="3203" w:type="dxa"/>
            <w:vMerge/>
            <w:hideMark/>
          </w:tcPr>
          <w:p w:rsidR="00B27E28" w:rsidRPr="00ED68A6" w:rsidRDefault="00B27E28" w:rsidP="00B27E28">
            <w:pPr>
              <w:jc w:val="both"/>
              <w:rPr>
                <w:rFonts w:ascii="Verdana" w:hAnsi="Verdana"/>
                <w:sz w:val="24"/>
                <w:szCs w:val="24"/>
              </w:rPr>
            </w:pP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Dimensions des Pneus</w:t>
            </w:r>
          </w:p>
        </w:tc>
        <w:tc>
          <w:tcPr>
            <w:tcW w:w="1211"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Charge maxi en Kg</w:t>
            </w:r>
          </w:p>
        </w:tc>
        <w:tc>
          <w:tcPr>
            <w:tcW w:w="1335"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Pression maxi en KPa</w:t>
            </w:r>
          </w:p>
        </w:tc>
        <w:tc>
          <w:tcPr>
            <w:tcW w:w="1808" w:type="dxa"/>
            <w:vMerge/>
            <w:hideMark/>
          </w:tcPr>
          <w:p w:rsidR="00B27E28" w:rsidRPr="00ED68A6" w:rsidRDefault="00B27E28" w:rsidP="00B27E28">
            <w:pPr>
              <w:jc w:val="center"/>
              <w:rPr>
                <w:rFonts w:ascii="Verdana" w:hAnsi="Verdana"/>
                <w:sz w:val="24"/>
                <w:szCs w:val="24"/>
              </w:rPr>
            </w:pPr>
          </w:p>
        </w:tc>
      </w:tr>
      <w:tr w:rsidR="00B27E28" w:rsidRPr="00ED68A6" w:rsidTr="004D7CCD">
        <w:trPr>
          <w:trHeight w:val="300"/>
        </w:trPr>
        <w:tc>
          <w:tcPr>
            <w:tcW w:w="561"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1</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Nissan H/B</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225/70R15</w:t>
            </w:r>
          </w:p>
        </w:tc>
        <w:tc>
          <w:tcPr>
            <w:tcW w:w="1211" w:type="dxa"/>
            <w:hideMark/>
          </w:tcPr>
          <w:p w:rsidR="00B27E28" w:rsidRPr="00ED68A6" w:rsidRDefault="005443A7" w:rsidP="00B27E28">
            <w:pPr>
              <w:jc w:val="center"/>
              <w:rPr>
                <w:rFonts w:ascii="Verdana" w:hAnsi="Verdana"/>
                <w:sz w:val="24"/>
                <w:szCs w:val="24"/>
              </w:rPr>
            </w:pPr>
            <w:r>
              <w:rPr>
                <w:rFonts w:ascii="Verdana" w:hAnsi="Verdana"/>
                <w:sz w:val="24"/>
                <w:szCs w:val="24"/>
              </w:rPr>
              <w:t>1030</w:t>
            </w:r>
          </w:p>
        </w:tc>
        <w:tc>
          <w:tcPr>
            <w:tcW w:w="1335" w:type="dxa"/>
            <w:hideMark/>
          </w:tcPr>
          <w:p w:rsidR="00B27E28" w:rsidRPr="00ED68A6" w:rsidRDefault="00BA1F19" w:rsidP="00B27E28">
            <w:pPr>
              <w:jc w:val="center"/>
              <w:rPr>
                <w:rFonts w:ascii="Verdana" w:hAnsi="Verdana"/>
                <w:sz w:val="24"/>
                <w:szCs w:val="24"/>
              </w:rPr>
            </w:pPr>
            <w:r>
              <w:rPr>
                <w:rFonts w:ascii="Verdana" w:hAnsi="Verdana"/>
                <w:sz w:val="24"/>
                <w:szCs w:val="24"/>
              </w:rPr>
              <w:t>340</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1</w:t>
            </w:r>
            <w:r w:rsidR="00CD7499" w:rsidRPr="00ED68A6">
              <w:rPr>
                <w:rFonts w:ascii="Verdana" w:hAnsi="Verdana"/>
                <w:sz w:val="24"/>
                <w:szCs w:val="24"/>
              </w:rPr>
              <w:t>6</w:t>
            </w:r>
          </w:p>
        </w:tc>
      </w:tr>
      <w:tr w:rsidR="00B27E28" w:rsidRPr="00ED68A6" w:rsidTr="004D7CCD">
        <w:trPr>
          <w:trHeight w:val="300"/>
        </w:trPr>
        <w:tc>
          <w:tcPr>
            <w:tcW w:w="561"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2</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Toyota Hilux (2KD)</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205R16</w:t>
            </w:r>
            <w:r w:rsidR="007F1AB4" w:rsidRPr="00ED68A6">
              <w:rPr>
                <w:rFonts w:ascii="Verdana" w:hAnsi="Verdana"/>
                <w:sz w:val="24"/>
                <w:szCs w:val="24"/>
              </w:rPr>
              <w:t>C</w:t>
            </w:r>
          </w:p>
        </w:tc>
        <w:tc>
          <w:tcPr>
            <w:tcW w:w="1211" w:type="dxa"/>
            <w:hideMark/>
          </w:tcPr>
          <w:p w:rsidR="00B27E28" w:rsidRPr="00ED68A6" w:rsidRDefault="00BA1F19" w:rsidP="00B27E28">
            <w:pPr>
              <w:jc w:val="center"/>
              <w:rPr>
                <w:rFonts w:ascii="Verdana" w:hAnsi="Verdana"/>
                <w:sz w:val="24"/>
                <w:szCs w:val="24"/>
              </w:rPr>
            </w:pPr>
            <w:r>
              <w:rPr>
                <w:rFonts w:ascii="Verdana" w:hAnsi="Verdana"/>
                <w:sz w:val="24"/>
                <w:szCs w:val="24"/>
              </w:rPr>
              <w:t>1060</w:t>
            </w:r>
          </w:p>
        </w:tc>
        <w:tc>
          <w:tcPr>
            <w:tcW w:w="1335" w:type="dxa"/>
            <w:hideMark/>
          </w:tcPr>
          <w:p w:rsidR="00B27E28" w:rsidRPr="00ED68A6" w:rsidRDefault="00BA1F19" w:rsidP="00B27E28">
            <w:pPr>
              <w:jc w:val="center"/>
              <w:rPr>
                <w:rFonts w:ascii="Verdana" w:hAnsi="Verdana"/>
                <w:sz w:val="24"/>
                <w:szCs w:val="24"/>
              </w:rPr>
            </w:pPr>
            <w:r>
              <w:rPr>
                <w:rFonts w:ascii="Verdana" w:hAnsi="Verdana"/>
                <w:sz w:val="24"/>
                <w:szCs w:val="24"/>
              </w:rPr>
              <w:t>450</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40</w:t>
            </w:r>
          </w:p>
        </w:tc>
      </w:tr>
      <w:tr w:rsidR="00B27E28" w:rsidRPr="00ED68A6" w:rsidTr="004D7CCD">
        <w:trPr>
          <w:trHeight w:val="600"/>
        </w:trPr>
        <w:tc>
          <w:tcPr>
            <w:tcW w:w="561"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3</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Toyota Hilux (nouveau modèle)</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235/65R17</w:t>
            </w:r>
          </w:p>
        </w:tc>
        <w:tc>
          <w:tcPr>
            <w:tcW w:w="1211" w:type="dxa"/>
            <w:hideMark/>
          </w:tcPr>
          <w:p w:rsidR="00B27E28" w:rsidRPr="00ED68A6" w:rsidRDefault="00D16D6D" w:rsidP="00B27E28">
            <w:pPr>
              <w:jc w:val="center"/>
              <w:rPr>
                <w:rFonts w:ascii="Verdana" w:hAnsi="Verdana"/>
                <w:sz w:val="24"/>
                <w:szCs w:val="24"/>
              </w:rPr>
            </w:pPr>
            <w:r>
              <w:rPr>
                <w:rFonts w:ascii="Verdana" w:hAnsi="Verdana"/>
                <w:sz w:val="24"/>
                <w:szCs w:val="24"/>
              </w:rPr>
              <w:t>1000</w:t>
            </w:r>
          </w:p>
        </w:tc>
        <w:tc>
          <w:tcPr>
            <w:tcW w:w="1335"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3</w:t>
            </w:r>
            <w:r w:rsidR="00C17A65">
              <w:rPr>
                <w:rFonts w:ascii="Verdana" w:hAnsi="Verdana"/>
                <w:sz w:val="24"/>
                <w:szCs w:val="24"/>
              </w:rPr>
              <w:t>25</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76</w:t>
            </w:r>
          </w:p>
        </w:tc>
      </w:tr>
      <w:tr w:rsidR="00B27E28" w:rsidRPr="00ED68A6" w:rsidTr="004D7CCD">
        <w:trPr>
          <w:trHeight w:val="300"/>
        </w:trPr>
        <w:tc>
          <w:tcPr>
            <w:tcW w:w="561"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4</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Toyota minibus Hiace</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195/R15C</w:t>
            </w:r>
          </w:p>
        </w:tc>
        <w:tc>
          <w:tcPr>
            <w:tcW w:w="1211" w:type="dxa"/>
            <w:hideMark/>
          </w:tcPr>
          <w:p w:rsidR="00B27E28" w:rsidRPr="00ED68A6" w:rsidRDefault="007C507F" w:rsidP="00B27E28">
            <w:pPr>
              <w:jc w:val="center"/>
              <w:rPr>
                <w:rFonts w:ascii="Verdana" w:hAnsi="Verdana"/>
                <w:sz w:val="24"/>
                <w:szCs w:val="24"/>
              </w:rPr>
            </w:pPr>
            <w:r>
              <w:rPr>
                <w:rFonts w:ascii="Verdana" w:hAnsi="Verdana"/>
                <w:sz w:val="24"/>
                <w:szCs w:val="24"/>
              </w:rPr>
              <w:t>950</w:t>
            </w:r>
          </w:p>
        </w:tc>
        <w:tc>
          <w:tcPr>
            <w:tcW w:w="1335" w:type="dxa"/>
            <w:hideMark/>
          </w:tcPr>
          <w:p w:rsidR="00B27E28" w:rsidRPr="00ED68A6" w:rsidRDefault="007C507F" w:rsidP="00B27E28">
            <w:pPr>
              <w:jc w:val="center"/>
              <w:rPr>
                <w:rFonts w:ascii="Verdana" w:hAnsi="Verdana"/>
                <w:sz w:val="24"/>
                <w:szCs w:val="24"/>
              </w:rPr>
            </w:pPr>
            <w:r>
              <w:rPr>
                <w:rFonts w:ascii="Verdana" w:hAnsi="Verdana"/>
                <w:sz w:val="24"/>
                <w:szCs w:val="24"/>
              </w:rPr>
              <w:t>450</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32</w:t>
            </w:r>
          </w:p>
        </w:tc>
      </w:tr>
      <w:tr w:rsidR="00B27E28" w:rsidRPr="00ED68A6" w:rsidTr="004D7CCD">
        <w:trPr>
          <w:trHeight w:val="300"/>
        </w:trPr>
        <w:tc>
          <w:tcPr>
            <w:tcW w:w="561"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5</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Jeep Toyota Prado</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265/65R17</w:t>
            </w:r>
          </w:p>
        </w:tc>
        <w:tc>
          <w:tcPr>
            <w:tcW w:w="1211"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1450</w:t>
            </w:r>
          </w:p>
        </w:tc>
        <w:tc>
          <w:tcPr>
            <w:tcW w:w="1335"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550</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20</w:t>
            </w:r>
          </w:p>
        </w:tc>
      </w:tr>
      <w:tr w:rsidR="00B27E28" w:rsidRPr="00ED68A6" w:rsidTr="004D7CCD">
        <w:trPr>
          <w:trHeight w:val="300"/>
        </w:trPr>
        <w:tc>
          <w:tcPr>
            <w:tcW w:w="561" w:type="dxa"/>
            <w:hideMark/>
          </w:tcPr>
          <w:p w:rsidR="00B27E28" w:rsidRPr="00ED68A6" w:rsidRDefault="004D7CCD" w:rsidP="00B27E28">
            <w:pPr>
              <w:jc w:val="both"/>
              <w:rPr>
                <w:rFonts w:ascii="Verdana" w:hAnsi="Verdana"/>
                <w:sz w:val="24"/>
                <w:szCs w:val="24"/>
              </w:rPr>
            </w:pPr>
            <w:r>
              <w:rPr>
                <w:rFonts w:ascii="Verdana" w:hAnsi="Verdana"/>
                <w:sz w:val="24"/>
                <w:szCs w:val="24"/>
              </w:rPr>
              <w:t>6</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SUZUKI JIMNY</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195/80R15</w:t>
            </w:r>
          </w:p>
        </w:tc>
        <w:tc>
          <w:tcPr>
            <w:tcW w:w="1211" w:type="dxa"/>
            <w:hideMark/>
          </w:tcPr>
          <w:p w:rsidR="00B27E28" w:rsidRPr="00ED68A6" w:rsidRDefault="002C789D" w:rsidP="00B27E28">
            <w:pPr>
              <w:jc w:val="center"/>
              <w:rPr>
                <w:rFonts w:ascii="Verdana" w:hAnsi="Verdana"/>
                <w:sz w:val="24"/>
                <w:szCs w:val="24"/>
              </w:rPr>
            </w:pPr>
            <w:r>
              <w:rPr>
                <w:rFonts w:ascii="Verdana" w:hAnsi="Verdana"/>
                <w:sz w:val="24"/>
                <w:szCs w:val="24"/>
              </w:rPr>
              <w:t>710</w:t>
            </w:r>
          </w:p>
        </w:tc>
        <w:tc>
          <w:tcPr>
            <w:tcW w:w="1335"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350</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32</w:t>
            </w:r>
          </w:p>
        </w:tc>
      </w:tr>
      <w:tr w:rsidR="00B27E28" w:rsidRPr="00ED68A6" w:rsidTr="004D7CCD">
        <w:trPr>
          <w:trHeight w:val="300"/>
        </w:trPr>
        <w:tc>
          <w:tcPr>
            <w:tcW w:w="561" w:type="dxa"/>
          </w:tcPr>
          <w:p w:rsidR="00B27E28" w:rsidRPr="00ED68A6" w:rsidRDefault="004D7CCD" w:rsidP="00B27E28">
            <w:pPr>
              <w:jc w:val="both"/>
              <w:rPr>
                <w:rFonts w:ascii="Verdana" w:hAnsi="Verdana"/>
                <w:sz w:val="24"/>
                <w:szCs w:val="24"/>
              </w:rPr>
            </w:pPr>
            <w:r>
              <w:rPr>
                <w:rFonts w:ascii="Verdana" w:hAnsi="Verdana"/>
                <w:sz w:val="24"/>
                <w:szCs w:val="24"/>
              </w:rPr>
              <w:t>7</w:t>
            </w:r>
          </w:p>
        </w:tc>
        <w:tc>
          <w:tcPr>
            <w:tcW w:w="3203" w:type="dxa"/>
          </w:tcPr>
          <w:p w:rsidR="00B27E28" w:rsidRPr="00ED68A6" w:rsidRDefault="00B27E28" w:rsidP="00B27E28">
            <w:pPr>
              <w:jc w:val="both"/>
              <w:rPr>
                <w:rFonts w:ascii="Verdana" w:hAnsi="Verdana"/>
                <w:sz w:val="24"/>
                <w:szCs w:val="24"/>
              </w:rPr>
            </w:pPr>
            <w:r w:rsidRPr="00ED68A6">
              <w:rPr>
                <w:rFonts w:ascii="Verdana" w:hAnsi="Verdana"/>
                <w:sz w:val="24"/>
                <w:szCs w:val="24"/>
              </w:rPr>
              <w:t>HINO 300-710</w:t>
            </w:r>
          </w:p>
        </w:tc>
        <w:tc>
          <w:tcPr>
            <w:tcW w:w="1800" w:type="dxa"/>
          </w:tcPr>
          <w:p w:rsidR="00B27E28" w:rsidRPr="00ED68A6" w:rsidRDefault="00B27E28" w:rsidP="00B27E28">
            <w:pPr>
              <w:jc w:val="center"/>
              <w:rPr>
                <w:rFonts w:ascii="Verdana" w:hAnsi="Verdana"/>
                <w:sz w:val="24"/>
                <w:szCs w:val="24"/>
              </w:rPr>
            </w:pPr>
            <w:r w:rsidRPr="00ED68A6">
              <w:rPr>
                <w:rFonts w:ascii="Verdana" w:hAnsi="Verdana"/>
                <w:sz w:val="24"/>
                <w:szCs w:val="24"/>
              </w:rPr>
              <w:t>215/75R17.5</w:t>
            </w:r>
          </w:p>
        </w:tc>
        <w:tc>
          <w:tcPr>
            <w:tcW w:w="1211" w:type="dxa"/>
          </w:tcPr>
          <w:p w:rsidR="00B27E28" w:rsidRPr="00ED68A6" w:rsidRDefault="00571711" w:rsidP="00B27E28">
            <w:pPr>
              <w:jc w:val="center"/>
              <w:rPr>
                <w:rFonts w:ascii="Verdana" w:hAnsi="Verdana"/>
                <w:sz w:val="24"/>
                <w:szCs w:val="24"/>
              </w:rPr>
            </w:pPr>
            <w:r>
              <w:rPr>
                <w:rFonts w:ascii="Verdana" w:hAnsi="Verdana"/>
                <w:sz w:val="24"/>
                <w:szCs w:val="24"/>
              </w:rPr>
              <w:t>1700</w:t>
            </w:r>
          </w:p>
        </w:tc>
        <w:tc>
          <w:tcPr>
            <w:tcW w:w="1335" w:type="dxa"/>
          </w:tcPr>
          <w:p w:rsidR="00B27E28" w:rsidRPr="00ED68A6" w:rsidRDefault="00D931D1" w:rsidP="00B27E28">
            <w:pPr>
              <w:jc w:val="center"/>
              <w:rPr>
                <w:rFonts w:ascii="Verdana" w:hAnsi="Verdana"/>
                <w:sz w:val="24"/>
                <w:szCs w:val="24"/>
              </w:rPr>
            </w:pPr>
            <w:r>
              <w:rPr>
                <w:rFonts w:ascii="Verdana" w:hAnsi="Verdana"/>
                <w:sz w:val="24"/>
                <w:szCs w:val="24"/>
              </w:rPr>
              <w:t>700</w:t>
            </w:r>
          </w:p>
        </w:tc>
        <w:tc>
          <w:tcPr>
            <w:tcW w:w="1808" w:type="dxa"/>
          </w:tcPr>
          <w:p w:rsidR="00B27E28" w:rsidRPr="00ED68A6" w:rsidRDefault="00B27E28" w:rsidP="00B27E28">
            <w:pPr>
              <w:jc w:val="center"/>
              <w:rPr>
                <w:rFonts w:ascii="Verdana" w:hAnsi="Verdana"/>
                <w:sz w:val="24"/>
                <w:szCs w:val="24"/>
              </w:rPr>
            </w:pPr>
            <w:r w:rsidRPr="00ED68A6">
              <w:rPr>
                <w:rFonts w:ascii="Verdana" w:hAnsi="Verdana"/>
                <w:sz w:val="24"/>
                <w:szCs w:val="24"/>
              </w:rPr>
              <w:t>4</w:t>
            </w:r>
          </w:p>
        </w:tc>
      </w:tr>
      <w:tr w:rsidR="00B27E28" w:rsidRPr="00ED68A6" w:rsidTr="004D7CCD">
        <w:trPr>
          <w:trHeight w:val="300"/>
        </w:trPr>
        <w:tc>
          <w:tcPr>
            <w:tcW w:w="561" w:type="dxa"/>
            <w:hideMark/>
          </w:tcPr>
          <w:p w:rsidR="00B27E28" w:rsidRPr="00ED68A6" w:rsidRDefault="004D7CCD" w:rsidP="00B27E28">
            <w:pPr>
              <w:jc w:val="both"/>
              <w:rPr>
                <w:rFonts w:ascii="Verdana" w:hAnsi="Verdana"/>
                <w:sz w:val="24"/>
                <w:szCs w:val="24"/>
              </w:rPr>
            </w:pPr>
            <w:r>
              <w:rPr>
                <w:rFonts w:ascii="Verdana" w:hAnsi="Verdana"/>
                <w:sz w:val="24"/>
                <w:szCs w:val="24"/>
              </w:rPr>
              <w:t>8</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MOTOS HONDA</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90/90-18</w:t>
            </w:r>
          </w:p>
        </w:tc>
        <w:tc>
          <w:tcPr>
            <w:tcW w:w="1211"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w:t>
            </w:r>
          </w:p>
        </w:tc>
        <w:tc>
          <w:tcPr>
            <w:tcW w:w="1335"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12</w:t>
            </w:r>
          </w:p>
        </w:tc>
      </w:tr>
      <w:tr w:rsidR="00B27E28" w:rsidRPr="00ED68A6" w:rsidTr="004D7CCD">
        <w:trPr>
          <w:trHeight w:val="300"/>
        </w:trPr>
        <w:tc>
          <w:tcPr>
            <w:tcW w:w="561" w:type="dxa"/>
            <w:hideMark/>
          </w:tcPr>
          <w:p w:rsidR="00B27E28" w:rsidRPr="00ED68A6" w:rsidRDefault="004D7CCD" w:rsidP="00B27E28">
            <w:pPr>
              <w:jc w:val="both"/>
              <w:rPr>
                <w:rFonts w:ascii="Verdana" w:hAnsi="Verdana"/>
                <w:sz w:val="24"/>
                <w:szCs w:val="24"/>
              </w:rPr>
            </w:pPr>
            <w:r>
              <w:rPr>
                <w:rFonts w:ascii="Verdana" w:hAnsi="Verdana"/>
                <w:sz w:val="24"/>
                <w:szCs w:val="24"/>
              </w:rPr>
              <w:t>9</w:t>
            </w:r>
          </w:p>
        </w:tc>
        <w:tc>
          <w:tcPr>
            <w:tcW w:w="3203" w:type="dxa"/>
            <w:hideMark/>
          </w:tcPr>
          <w:p w:rsidR="00B27E28" w:rsidRPr="00ED68A6" w:rsidRDefault="00B27E28" w:rsidP="00B27E28">
            <w:pPr>
              <w:jc w:val="both"/>
              <w:rPr>
                <w:rFonts w:ascii="Verdana" w:hAnsi="Verdana"/>
                <w:sz w:val="24"/>
                <w:szCs w:val="24"/>
              </w:rPr>
            </w:pPr>
            <w:r w:rsidRPr="00ED68A6">
              <w:rPr>
                <w:rFonts w:ascii="Verdana" w:hAnsi="Verdana"/>
                <w:sz w:val="24"/>
                <w:szCs w:val="24"/>
              </w:rPr>
              <w:t>MOTOS HONDA</w:t>
            </w:r>
          </w:p>
        </w:tc>
        <w:tc>
          <w:tcPr>
            <w:tcW w:w="1800"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80/100-18</w:t>
            </w:r>
          </w:p>
        </w:tc>
        <w:tc>
          <w:tcPr>
            <w:tcW w:w="1211"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w:t>
            </w:r>
          </w:p>
        </w:tc>
        <w:tc>
          <w:tcPr>
            <w:tcW w:w="1335"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w:t>
            </w:r>
          </w:p>
        </w:tc>
        <w:tc>
          <w:tcPr>
            <w:tcW w:w="1808" w:type="dxa"/>
            <w:hideMark/>
          </w:tcPr>
          <w:p w:rsidR="00B27E28" w:rsidRPr="00ED68A6" w:rsidRDefault="00B27E28" w:rsidP="00B27E28">
            <w:pPr>
              <w:jc w:val="center"/>
              <w:rPr>
                <w:rFonts w:ascii="Verdana" w:hAnsi="Verdana"/>
                <w:sz w:val="24"/>
                <w:szCs w:val="24"/>
              </w:rPr>
            </w:pPr>
            <w:r w:rsidRPr="00ED68A6">
              <w:rPr>
                <w:rFonts w:ascii="Verdana" w:hAnsi="Verdana"/>
                <w:sz w:val="24"/>
                <w:szCs w:val="24"/>
              </w:rPr>
              <w:t>12</w:t>
            </w:r>
          </w:p>
        </w:tc>
      </w:tr>
      <w:tr w:rsidR="00B27E28" w:rsidRPr="00ED68A6" w:rsidTr="004D7CCD">
        <w:trPr>
          <w:trHeight w:val="300"/>
        </w:trPr>
        <w:tc>
          <w:tcPr>
            <w:tcW w:w="561" w:type="dxa"/>
          </w:tcPr>
          <w:p w:rsidR="00B27E28" w:rsidRPr="00ED68A6" w:rsidRDefault="00B27E28" w:rsidP="00B27E28">
            <w:pPr>
              <w:jc w:val="both"/>
              <w:rPr>
                <w:rFonts w:ascii="Verdana" w:hAnsi="Verdana"/>
                <w:b/>
                <w:sz w:val="24"/>
                <w:szCs w:val="24"/>
              </w:rPr>
            </w:pPr>
          </w:p>
        </w:tc>
        <w:tc>
          <w:tcPr>
            <w:tcW w:w="3203" w:type="dxa"/>
          </w:tcPr>
          <w:p w:rsidR="00B27E28" w:rsidRPr="00ED68A6" w:rsidRDefault="00B27E28" w:rsidP="00B27E28">
            <w:pPr>
              <w:jc w:val="both"/>
              <w:rPr>
                <w:rFonts w:ascii="Verdana" w:hAnsi="Verdana"/>
                <w:b/>
                <w:sz w:val="24"/>
                <w:szCs w:val="24"/>
              </w:rPr>
            </w:pPr>
            <w:r w:rsidRPr="00ED68A6">
              <w:rPr>
                <w:rFonts w:ascii="Verdana" w:hAnsi="Verdana"/>
                <w:b/>
                <w:sz w:val="24"/>
                <w:szCs w:val="24"/>
              </w:rPr>
              <w:t xml:space="preserve">       TOTAL</w:t>
            </w:r>
          </w:p>
        </w:tc>
        <w:tc>
          <w:tcPr>
            <w:tcW w:w="1800" w:type="dxa"/>
          </w:tcPr>
          <w:p w:rsidR="00B27E28" w:rsidRPr="00ED68A6" w:rsidRDefault="00B27E28" w:rsidP="00B27E28">
            <w:pPr>
              <w:jc w:val="center"/>
              <w:rPr>
                <w:rFonts w:ascii="Verdana" w:hAnsi="Verdana"/>
                <w:b/>
                <w:sz w:val="24"/>
                <w:szCs w:val="24"/>
              </w:rPr>
            </w:pPr>
          </w:p>
        </w:tc>
        <w:tc>
          <w:tcPr>
            <w:tcW w:w="1211" w:type="dxa"/>
          </w:tcPr>
          <w:p w:rsidR="00B27E28" w:rsidRPr="00ED68A6" w:rsidRDefault="00B27E28" w:rsidP="00B27E28">
            <w:pPr>
              <w:jc w:val="center"/>
              <w:rPr>
                <w:rFonts w:ascii="Verdana" w:hAnsi="Verdana"/>
                <w:b/>
                <w:sz w:val="24"/>
                <w:szCs w:val="24"/>
              </w:rPr>
            </w:pPr>
          </w:p>
        </w:tc>
        <w:tc>
          <w:tcPr>
            <w:tcW w:w="1335" w:type="dxa"/>
          </w:tcPr>
          <w:p w:rsidR="00B27E28" w:rsidRPr="00ED68A6" w:rsidRDefault="00B27E28" w:rsidP="00B27E28">
            <w:pPr>
              <w:jc w:val="center"/>
              <w:rPr>
                <w:rFonts w:ascii="Verdana" w:hAnsi="Verdana"/>
                <w:b/>
                <w:sz w:val="24"/>
                <w:szCs w:val="24"/>
              </w:rPr>
            </w:pPr>
          </w:p>
        </w:tc>
        <w:tc>
          <w:tcPr>
            <w:tcW w:w="1808" w:type="dxa"/>
          </w:tcPr>
          <w:p w:rsidR="00B27E28" w:rsidRPr="00ED68A6" w:rsidRDefault="00B27E28" w:rsidP="00B27E28">
            <w:pPr>
              <w:jc w:val="center"/>
              <w:rPr>
                <w:rFonts w:ascii="Verdana" w:hAnsi="Verdana"/>
                <w:b/>
                <w:sz w:val="24"/>
                <w:szCs w:val="24"/>
              </w:rPr>
            </w:pPr>
            <w:r w:rsidRPr="00ED68A6">
              <w:rPr>
                <w:rFonts w:ascii="Verdana" w:hAnsi="Verdana"/>
                <w:b/>
                <w:sz w:val="24"/>
                <w:szCs w:val="24"/>
              </w:rPr>
              <w:t>2</w:t>
            </w:r>
            <w:r w:rsidR="00877975" w:rsidRPr="00ED68A6">
              <w:rPr>
                <w:rFonts w:ascii="Verdana" w:hAnsi="Verdana"/>
                <w:b/>
                <w:sz w:val="24"/>
                <w:szCs w:val="24"/>
              </w:rPr>
              <w:t>4</w:t>
            </w:r>
            <w:r w:rsidR="00357B07">
              <w:rPr>
                <w:rFonts w:ascii="Verdana" w:hAnsi="Verdana"/>
                <w:b/>
                <w:sz w:val="24"/>
                <w:szCs w:val="24"/>
              </w:rPr>
              <w:t>4</w:t>
            </w:r>
          </w:p>
        </w:tc>
      </w:tr>
    </w:tbl>
    <w:p w:rsidR="003C5BF4" w:rsidRPr="00ED68A6" w:rsidRDefault="003C5BF4" w:rsidP="00BB4001">
      <w:pPr>
        <w:jc w:val="both"/>
        <w:rPr>
          <w:rFonts w:ascii="Verdana" w:hAnsi="Verdana"/>
          <w:b/>
          <w:color w:val="FF0000"/>
          <w:sz w:val="24"/>
          <w:szCs w:val="24"/>
          <w:u w:val="single"/>
        </w:rPr>
      </w:pPr>
    </w:p>
    <w:p w:rsidR="00D678E9" w:rsidRPr="00ED68A6" w:rsidRDefault="00D678E9" w:rsidP="00BB4001">
      <w:pPr>
        <w:jc w:val="both"/>
        <w:rPr>
          <w:rFonts w:ascii="Verdana" w:hAnsi="Verdana"/>
          <w:b/>
          <w:sz w:val="24"/>
          <w:szCs w:val="24"/>
        </w:rPr>
      </w:pPr>
      <w:r w:rsidRPr="00ED68A6">
        <w:rPr>
          <w:rFonts w:ascii="Verdana" w:hAnsi="Verdana"/>
          <w:b/>
          <w:sz w:val="24"/>
          <w:szCs w:val="24"/>
          <w:u w:val="single"/>
        </w:rPr>
        <w:t>N.B</w:t>
      </w:r>
      <w:r w:rsidRPr="00ED68A6">
        <w:rPr>
          <w:rFonts w:ascii="Verdana" w:hAnsi="Verdana"/>
          <w:b/>
          <w:sz w:val="24"/>
          <w:szCs w:val="24"/>
        </w:rPr>
        <w:t xml:space="preserve">: </w:t>
      </w:r>
      <w:bookmarkStart w:id="0" w:name="_Hlk108620089"/>
    </w:p>
    <w:p w:rsidR="00D678E9" w:rsidRPr="00ED68A6" w:rsidRDefault="00D678E9" w:rsidP="00BB4001">
      <w:pPr>
        <w:pStyle w:val="ListParagraph"/>
        <w:numPr>
          <w:ilvl w:val="0"/>
          <w:numId w:val="22"/>
        </w:numPr>
        <w:jc w:val="both"/>
        <w:rPr>
          <w:rFonts w:ascii="Verdana" w:hAnsi="Verdana"/>
          <w:b/>
          <w:sz w:val="24"/>
          <w:szCs w:val="24"/>
        </w:rPr>
      </w:pPr>
      <w:r w:rsidRPr="00ED68A6">
        <w:rPr>
          <w:rFonts w:ascii="Verdana" w:hAnsi="Verdana"/>
          <w:b/>
          <w:sz w:val="24"/>
          <w:szCs w:val="24"/>
        </w:rPr>
        <w:t xml:space="preserve"> La charge maximale et la pression maximale doivent être bien marquées physiquement sur le pneu et non sur des papiers emballages ; </w:t>
      </w:r>
    </w:p>
    <w:p w:rsidR="00D678E9" w:rsidRPr="00ED68A6" w:rsidRDefault="00D678E9" w:rsidP="00BB4001">
      <w:pPr>
        <w:pStyle w:val="ListParagraph"/>
        <w:jc w:val="both"/>
        <w:rPr>
          <w:rFonts w:ascii="Verdana" w:hAnsi="Verdana"/>
          <w:b/>
          <w:sz w:val="24"/>
          <w:szCs w:val="24"/>
        </w:rPr>
      </w:pPr>
    </w:p>
    <w:p w:rsidR="00D678E9" w:rsidRPr="00ED68A6" w:rsidRDefault="00D678E9" w:rsidP="00BB4001">
      <w:pPr>
        <w:pStyle w:val="ListParagraph"/>
        <w:numPr>
          <w:ilvl w:val="0"/>
          <w:numId w:val="22"/>
        </w:numPr>
        <w:spacing w:after="0"/>
        <w:jc w:val="both"/>
        <w:rPr>
          <w:rFonts w:ascii="Verdana" w:hAnsi="Verdana"/>
          <w:b/>
          <w:sz w:val="24"/>
          <w:szCs w:val="24"/>
        </w:rPr>
      </w:pPr>
      <w:r w:rsidRPr="00ED68A6">
        <w:rPr>
          <w:rFonts w:ascii="Verdana" w:hAnsi="Verdana"/>
          <w:b/>
          <w:sz w:val="24"/>
          <w:szCs w:val="24"/>
        </w:rPr>
        <w:t xml:space="preserve">Les pneus proposés doivent porter visiblement la mention Tout Terrain (A/T) à l’exception des pneus pour motos, pour minibus et pour Suzuki </w:t>
      </w:r>
      <w:proofErr w:type="spellStart"/>
      <w:r w:rsidRPr="00ED68A6">
        <w:rPr>
          <w:rFonts w:ascii="Verdana" w:hAnsi="Verdana"/>
          <w:b/>
          <w:sz w:val="24"/>
          <w:szCs w:val="24"/>
        </w:rPr>
        <w:t>Jimny</w:t>
      </w:r>
      <w:proofErr w:type="spellEnd"/>
      <w:r w:rsidRPr="00ED68A6">
        <w:rPr>
          <w:rFonts w:ascii="Verdana" w:hAnsi="Verdana"/>
          <w:b/>
          <w:sz w:val="24"/>
          <w:szCs w:val="24"/>
        </w:rPr>
        <w:t xml:space="preserve"> ;</w:t>
      </w:r>
    </w:p>
    <w:p w:rsidR="00D678E9" w:rsidRPr="00ED68A6" w:rsidRDefault="00D678E9" w:rsidP="00BB4001">
      <w:pPr>
        <w:spacing w:after="0"/>
        <w:jc w:val="both"/>
        <w:rPr>
          <w:rFonts w:ascii="Verdana" w:hAnsi="Verdana"/>
          <w:b/>
          <w:sz w:val="24"/>
          <w:szCs w:val="24"/>
        </w:rPr>
      </w:pPr>
    </w:p>
    <w:p w:rsidR="00D678E9" w:rsidRDefault="00D678E9" w:rsidP="00BB4001">
      <w:pPr>
        <w:pStyle w:val="ListParagraph"/>
        <w:numPr>
          <w:ilvl w:val="0"/>
          <w:numId w:val="22"/>
        </w:numPr>
        <w:spacing w:after="0"/>
        <w:jc w:val="both"/>
        <w:rPr>
          <w:rFonts w:ascii="Verdana" w:hAnsi="Verdana"/>
          <w:b/>
          <w:sz w:val="24"/>
          <w:szCs w:val="24"/>
        </w:rPr>
      </w:pPr>
      <w:r w:rsidRPr="00ED68A6">
        <w:rPr>
          <w:rFonts w:ascii="Verdana" w:hAnsi="Verdana"/>
          <w:b/>
          <w:sz w:val="24"/>
          <w:szCs w:val="24"/>
        </w:rPr>
        <w:t xml:space="preserve">Les pneus proposés doivent avoir une garantie de type remplacer d’au moins trois mois, comptés à partir de la date de </w:t>
      </w:r>
      <w:r w:rsidR="005A1B3E" w:rsidRPr="00ED68A6">
        <w:rPr>
          <w:rFonts w:ascii="Verdana" w:hAnsi="Verdana"/>
          <w:b/>
          <w:sz w:val="24"/>
          <w:szCs w:val="24"/>
        </w:rPr>
        <w:t xml:space="preserve">leurs </w:t>
      </w:r>
      <w:r w:rsidR="005A1B3E">
        <w:rPr>
          <w:rFonts w:ascii="Verdana" w:hAnsi="Verdana"/>
          <w:b/>
          <w:sz w:val="24"/>
          <w:szCs w:val="24"/>
        </w:rPr>
        <w:t>montages</w:t>
      </w:r>
      <w:r w:rsidR="003B15BB">
        <w:rPr>
          <w:rFonts w:ascii="Verdana" w:hAnsi="Verdana"/>
          <w:b/>
          <w:sz w:val="24"/>
          <w:szCs w:val="24"/>
        </w:rPr>
        <w:t xml:space="preserve"> sur le véhicule ou motos</w:t>
      </w:r>
      <w:r w:rsidRPr="00ED68A6">
        <w:rPr>
          <w:rFonts w:ascii="Verdana" w:hAnsi="Verdana"/>
          <w:b/>
          <w:sz w:val="24"/>
          <w:szCs w:val="24"/>
        </w:rPr>
        <w:t xml:space="preserve"> ; </w:t>
      </w:r>
    </w:p>
    <w:p w:rsidR="006612D8" w:rsidRDefault="006612D8" w:rsidP="00AF7529">
      <w:pPr>
        <w:spacing w:after="0"/>
        <w:jc w:val="both"/>
        <w:rPr>
          <w:rFonts w:ascii="Verdana" w:hAnsi="Verdana"/>
          <w:b/>
          <w:sz w:val="24"/>
          <w:szCs w:val="24"/>
        </w:rPr>
      </w:pPr>
    </w:p>
    <w:p w:rsidR="00AF7529" w:rsidRDefault="00AF7529" w:rsidP="00AF7529">
      <w:pPr>
        <w:spacing w:after="0"/>
        <w:jc w:val="both"/>
        <w:rPr>
          <w:rFonts w:ascii="Verdana" w:hAnsi="Verdana"/>
          <w:b/>
          <w:sz w:val="24"/>
          <w:szCs w:val="24"/>
        </w:rPr>
      </w:pPr>
    </w:p>
    <w:p w:rsidR="00AF7529" w:rsidRDefault="00AF7529" w:rsidP="00AF7529">
      <w:pPr>
        <w:spacing w:after="0"/>
        <w:jc w:val="both"/>
        <w:rPr>
          <w:rFonts w:ascii="Verdana" w:hAnsi="Verdana"/>
          <w:b/>
          <w:sz w:val="24"/>
          <w:szCs w:val="24"/>
        </w:rPr>
      </w:pPr>
    </w:p>
    <w:p w:rsidR="00AF7529" w:rsidRPr="00AF7529" w:rsidRDefault="00AF7529" w:rsidP="00AF7529">
      <w:pPr>
        <w:spacing w:after="0"/>
        <w:jc w:val="both"/>
        <w:rPr>
          <w:rFonts w:ascii="Verdana" w:hAnsi="Verdana"/>
          <w:b/>
          <w:sz w:val="24"/>
          <w:szCs w:val="24"/>
        </w:rPr>
      </w:pPr>
    </w:p>
    <w:p w:rsidR="00D678E9" w:rsidRPr="00ED68A6" w:rsidRDefault="00D678E9" w:rsidP="00BB4001">
      <w:pPr>
        <w:spacing w:after="0"/>
        <w:jc w:val="both"/>
        <w:rPr>
          <w:rFonts w:ascii="Verdana" w:hAnsi="Verdana"/>
          <w:b/>
          <w:sz w:val="24"/>
          <w:szCs w:val="24"/>
        </w:rPr>
      </w:pPr>
    </w:p>
    <w:p w:rsidR="00D678E9" w:rsidRPr="005C6B34" w:rsidRDefault="00D678E9" w:rsidP="005C6B34">
      <w:pPr>
        <w:pStyle w:val="ListParagraph"/>
        <w:numPr>
          <w:ilvl w:val="0"/>
          <w:numId w:val="21"/>
        </w:numPr>
        <w:spacing w:after="0"/>
        <w:jc w:val="both"/>
        <w:rPr>
          <w:rFonts w:ascii="Verdana" w:hAnsi="Verdana"/>
          <w:b/>
          <w:sz w:val="24"/>
          <w:szCs w:val="24"/>
        </w:rPr>
      </w:pPr>
      <w:r w:rsidRPr="005C6B34">
        <w:rPr>
          <w:rFonts w:ascii="Verdana" w:hAnsi="Verdana"/>
          <w:b/>
          <w:sz w:val="24"/>
          <w:szCs w:val="24"/>
        </w:rPr>
        <w:t xml:space="preserve">Le montage, pinçages, alignement et équilibrage se fera gratuitement chez le </w:t>
      </w:r>
      <w:r w:rsidR="001337CE" w:rsidRPr="005C6B34">
        <w:rPr>
          <w:rFonts w:ascii="Verdana" w:hAnsi="Verdana"/>
          <w:b/>
          <w:sz w:val="24"/>
          <w:szCs w:val="24"/>
        </w:rPr>
        <w:t>fournisseur à</w:t>
      </w:r>
      <w:r w:rsidRPr="005C6B34">
        <w:rPr>
          <w:rFonts w:ascii="Verdana" w:hAnsi="Verdana"/>
          <w:b/>
          <w:sz w:val="24"/>
          <w:szCs w:val="24"/>
        </w:rPr>
        <w:t xml:space="preserve"> l’aide </w:t>
      </w:r>
      <w:r w:rsidR="00284390" w:rsidRPr="005C6B34">
        <w:rPr>
          <w:rFonts w:ascii="Verdana" w:hAnsi="Verdana"/>
          <w:b/>
          <w:sz w:val="24"/>
          <w:szCs w:val="24"/>
        </w:rPr>
        <w:t xml:space="preserve">des </w:t>
      </w:r>
      <w:r w:rsidR="00215513" w:rsidRPr="005C6B34">
        <w:rPr>
          <w:rFonts w:ascii="Verdana" w:hAnsi="Verdana"/>
          <w:b/>
          <w:sz w:val="24"/>
          <w:szCs w:val="24"/>
        </w:rPr>
        <w:t>équipements</w:t>
      </w:r>
      <w:r w:rsidR="00284390" w:rsidRPr="005C6B34">
        <w:rPr>
          <w:rFonts w:ascii="Verdana" w:hAnsi="Verdana"/>
          <w:b/>
          <w:sz w:val="24"/>
          <w:szCs w:val="24"/>
        </w:rPr>
        <w:t>(machines) appropriées</w:t>
      </w:r>
      <w:r w:rsidRPr="005C6B34">
        <w:rPr>
          <w:rFonts w:ascii="Verdana" w:hAnsi="Verdana"/>
          <w:b/>
          <w:sz w:val="24"/>
          <w:szCs w:val="24"/>
        </w:rPr>
        <w:t>. Les pneus doivent être fournis avec des valves ;</w:t>
      </w:r>
    </w:p>
    <w:p w:rsidR="00D678E9" w:rsidRPr="00ED68A6" w:rsidRDefault="00D678E9" w:rsidP="00BB4001">
      <w:pPr>
        <w:pStyle w:val="ListParagraph"/>
        <w:spacing w:after="0"/>
        <w:jc w:val="both"/>
        <w:rPr>
          <w:rFonts w:ascii="Verdana" w:hAnsi="Verdana"/>
          <w:b/>
          <w:sz w:val="24"/>
          <w:szCs w:val="24"/>
        </w:rPr>
      </w:pPr>
    </w:p>
    <w:p w:rsidR="00D678E9" w:rsidRDefault="006E1C4B" w:rsidP="00BB4001">
      <w:pPr>
        <w:pStyle w:val="ListParagraph"/>
        <w:numPr>
          <w:ilvl w:val="0"/>
          <w:numId w:val="21"/>
        </w:numPr>
        <w:spacing w:after="0"/>
        <w:jc w:val="both"/>
        <w:rPr>
          <w:rFonts w:ascii="Verdana" w:hAnsi="Verdana"/>
          <w:b/>
          <w:sz w:val="24"/>
          <w:szCs w:val="24"/>
        </w:rPr>
      </w:pPr>
      <w:r>
        <w:rPr>
          <w:rFonts w:ascii="Verdana" w:hAnsi="Verdana"/>
          <w:b/>
          <w:sz w:val="24"/>
          <w:szCs w:val="24"/>
        </w:rPr>
        <w:t xml:space="preserve">Les </w:t>
      </w:r>
      <w:r w:rsidR="00D678E9" w:rsidRPr="00ED68A6">
        <w:rPr>
          <w:rFonts w:ascii="Verdana" w:hAnsi="Verdana"/>
          <w:b/>
          <w:sz w:val="24"/>
          <w:szCs w:val="24"/>
        </w:rPr>
        <w:t>spécifications techniques des échantillons fournis devront être conformes à celles demandées dans DAO. Au cas contraire, l’offre du fournisseur sera rejetée</w:t>
      </w:r>
      <w:r w:rsidR="00944A43">
        <w:rPr>
          <w:rFonts w:ascii="Verdana" w:hAnsi="Verdana"/>
          <w:b/>
          <w:sz w:val="24"/>
          <w:szCs w:val="24"/>
        </w:rPr>
        <w:t> ;</w:t>
      </w:r>
    </w:p>
    <w:p w:rsidR="00944A43" w:rsidRPr="00944A43" w:rsidRDefault="00944A43" w:rsidP="00944A43">
      <w:pPr>
        <w:pStyle w:val="ListParagraph"/>
        <w:rPr>
          <w:rFonts w:ascii="Verdana" w:hAnsi="Verdana"/>
          <w:b/>
          <w:sz w:val="24"/>
          <w:szCs w:val="24"/>
        </w:rPr>
      </w:pPr>
    </w:p>
    <w:p w:rsidR="00944A43" w:rsidRDefault="005477BC" w:rsidP="00BB4001">
      <w:pPr>
        <w:pStyle w:val="ListParagraph"/>
        <w:numPr>
          <w:ilvl w:val="0"/>
          <w:numId w:val="21"/>
        </w:numPr>
        <w:spacing w:after="0"/>
        <w:jc w:val="both"/>
        <w:rPr>
          <w:rFonts w:ascii="Verdana" w:hAnsi="Verdana"/>
          <w:b/>
          <w:sz w:val="24"/>
          <w:szCs w:val="24"/>
        </w:rPr>
      </w:pPr>
      <w:r>
        <w:rPr>
          <w:rFonts w:ascii="Verdana" w:hAnsi="Verdana"/>
          <w:b/>
          <w:sz w:val="24"/>
          <w:szCs w:val="24"/>
        </w:rPr>
        <w:t xml:space="preserve">Les variantes </w:t>
      </w:r>
      <w:r w:rsidR="00A93990">
        <w:rPr>
          <w:rFonts w:ascii="Verdana" w:hAnsi="Verdana"/>
          <w:b/>
          <w:sz w:val="24"/>
          <w:szCs w:val="24"/>
        </w:rPr>
        <w:t>en termes de</w:t>
      </w:r>
      <w:r>
        <w:rPr>
          <w:rFonts w:ascii="Verdana" w:hAnsi="Verdana"/>
          <w:b/>
          <w:sz w:val="24"/>
          <w:szCs w:val="24"/>
        </w:rPr>
        <w:t xml:space="preserve"> qualité ne so</w:t>
      </w:r>
      <w:r w:rsidR="00250870">
        <w:rPr>
          <w:rFonts w:ascii="Verdana" w:hAnsi="Verdana"/>
          <w:b/>
          <w:sz w:val="24"/>
          <w:szCs w:val="24"/>
        </w:rPr>
        <w:t>n</w:t>
      </w:r>
      <w:r>
        <w:rPr>
          <w:rFonts w:ascii="Verdana" w:hAnsi="Verdana"/>
          <w:b/>
          <w:sz w:val="24"/>
          <w:szCs w:val="24"/>
        </w:rPr>
        <w:t>t pas acceptées</w:t>
      </w:r>
      <w:r w:rsidR="00C36D9A">
        <w:rPr>
          <w:rFonts w:ascii="Verdana" w:hAnsi="Verdana"/>
          <w:b/>
          <w:sz w:val="24"/>
          <w:szCs w:val="24"/>
        </w:rPr>
        <w:t> ;</w:t>
      </w:r>
    </w:p>
    <w:p w:rsidR="00C36D9A" w:rsidRPr="00C36D9A" w:rsidRDefault="00C36D9A" w:rsidP="00C36D9A">
      <w:pPr>
        <w:pStyle w:val="ListParagraph"/>
        <w:rPr>
          <w:rFonts w:ascii="Verdana" w:hAnsi="Verdana"/>
          <w:b/>
          <w:sz w:val="24"/>
          <w:szCs w:val="24"/>
        </w:rPr>
      </w:pPr>
    </w:p>
    <w:p w:rsidR="00C36D9A" w:rsidRDefault="00474B1D" w:rsidP="00BB4001">
      <w:pPr>
        <w:pStyle w:val="ListParagraph"/>
        <w:numPr>
          <w:ilvl w:val="0"/>
          <w:numId w:val="21"/>
        </w:numPr>
        <w:spacing w:after="0"/>
        <w:jc w:val="both"/>
        <w:rPr>
          <w:rFonts w:ascii="Verdana" w:hAnsi="Verdana"/>
          <w:b/>
          <w:sz w:val="24"/>
          <w:szCs w:val="24"/>
        </w:rPr>
      </w:pPr>
      <w:r>
        <w:rPr>
          <w:rFonts w:ascii="Verdana" w:hAnsi="Verdana"/>
          <w:b/>
          <w:sz w:val="24"/>
          <w:szCs w:val="24"/>
        </w:rPr>
        <w:t xml:space="preserve">Les dimensions équivalentes sont acceptées </w:t>
      </w:r>
      <w:r w:rsidR="00DC4B50">
        <w:rPr>
          <w:rFonts w:ascii="Verdana" w:hAnsi="Verdana"/>
          <w:b/>
          <w:sz w:val="24"/>
          <w:szCs w:val="24"/>
        </w:rPr>
        <w:t>à condition</w:t>
      </w:r>
      <w:r>
        <w:rPr>
          <w:rFonts w:ascii="Verdana" w:hAnsi="Verdana"/>
          <w:b/>
          <w:sz w:val="24"/>
          <w:szCs w:val="24"/>
        </w:rPr>
        <w:t xml:space="preserve"> que </w:t>
      </w:r>
      <w:r w:rsidR="0016295D">
        <w:rPr>
          <w:rFonts w:ascii="Verdana" w:hAnsi="Verdana"/>
          <w:b/>
          <w:sz w:val="24"/>
          <w:szCs w:val="24"/>
        </w:rPr>
        <w:t>les charges maximales</w:t>
      </w:r>
      <w:r>
        <w:rPr>
          <w:rFonts w:ascii="Verdana" w:hAnsi="Verdana"/>
          <w:b/>
          <w:sz w:val="24"/>
          <w:szCs w:val="24"/>
        </w:rPr>
        <w:t xml:space="preserve"> et le poids maximales restent inchangées.</w:t>
      </w:r>
    </w:p>
    <w:p w:rsidR="00C70507" w:rsidRPr="00C70507" w:rsidRDefault="00C70507" w:rsidP="00C70507">
      <w:pPr>
        <w:pStyle w:val="ListParagrap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C70507" w:rsidRDefault="00C70507" w:rsidP="00C70507">
      <w:pPr>
        <w:spacing w:after="0"/>
        <w:jc w:val="both"/>
        <w:rPr>
          <w:rFonts w:ascii="Verdana" w:hAnsi="Verdana"/>
          <w:b/>
          <w:sz w:val="24"/>
          <w:szCs w:val="24"/>
        </w:rPr>
      </w:pPr>
    </w:p>
    <w:p w:rsidR="00131FE7" w:rsidRDefault="00131FE7" w:rsidP="00C70507">
      <w:pPr>
        <w:spacing w:after="0"/>
        <w:jc w:val="both"/>
        <w:rPr>
          <w:rFonts w:ascii="Verdana" w:hAnsi="Verdana"/>
          <w:b/>
          <w:sz w:val="24"/>
          <w:szCs w:val="24"/>
        </w:rPr>
      </w:pPr>
    </w:p>
    <w:p w:rsidR="00D45F71" w:rsidRPr="00C70507" w:rsidRDefault="00D45F71" w:rsidP="00C70507">
      <w:pPr>
        <w:spacing w:after="0"/>
        <w:jc w:val="both"/>
        <w:rPr>
          <w:rFonts w:ascii="Verdana" w:hAnsi="Verdana"/>
          <w:b/>
          <w:sz w:val="24"/>
          <w:szCs w:val="24"/>
        </w:rPr>
      </w:pPr>
    </w:p>
    <w:bookmarkEnd w:id="0"/>
    <w:p w:rsidR="00D678E9" w:rsidRPr="00ED68A6" w:rsidRDefault="00D678E9" w:rsidP="00BB4001">
      <w:pPr>
        <w:tabs>
          <w:tab w:val="left" w:pos="9010"/>
          <w:tab w:val="left" w:pos="9223"/>
        </w:tabs>
        <w:spacing w:after="0"/>
        <w:jc w:val="both"/>
        <w:rPr>
          <w:rFonts w:ascii="Verdana" w:hAnsi="Verdana"/>
          <w:b/>
          <w:sz w:val="24"/>
          <w:szCs w:val="24"/>
        </w:rPr>
      </w:pPr>
    </w:p>
    <w:p w:rsidR="00D678E9" w:rsidRPr="00ED68A6" w:rsidRDefault="00D678E9" w:rsidP="00A27DA3">
      <w:pPr>
        <w:tabs>
          <w:tab w:val="left" w:pos="9010"/>
          <w:tab w:val="left" w:pos="9223"/>
        </w:tabs>
        <w:spacing w:after="120"/>
        <w:jc w:val="center"/>
        <w:rPr>
          <w:rFonts w:ascii="Verdana" w:hAnsi="Verdana"/>
          <w:b/>
          <w:bCs/>
          <w:sz w:val="24"/>
          <w:szCs w:val="24"/>
          <w:bdr w:val="single" w:sz="4" w:space="0" w:color="auto"/>
        </w:rPr>
      </w:pPr>
      <w:r w:rsidRPr="00ED68A6">
        <w:rPr>
          <w:rFonts w:ascii="Verdana" w:hAnsi="Verdana"/>
          <w:b/>
          <w:sz w:val="24"/>
          <w:szCs w:val="24"/>
        </w:rPr>
        <w:t xml:space="preserve">PARTIE 3 : </w:t>
      </w:r>
      <w:r w:rsidRPr="00ED68A6">
        <w:rPr>
          <w:rFonts w:ascii="Verdana" w:hAnsi="Verdana"/>
          <w:b/>
          <w:sz w:val="24"/>
          <w:szCs w:val="24"/>
          <w:bdr w:val="single" w:sz="4" w:space="0" w:color="auto"/>
        </w:rPr>
        <w:t>LE</w:t>
      </w:r>
      <w:r w:rsidRPr="00ED68A6">
        <w:rPr>
          <w:rFonts w:ascii="Verdana" w:hAnsi="Verdana"/>
          <w:b/>
          <w:bCs/>
          <w:sz w:val="24"/>
          <w:szCs w:val="24"/>
          <w:bdr w:val="single" w:sz="4" w:space="0" w:color="auto"/>
        </w:rPr>
        <w:t xml:space="preserve"> MARCHE</w:t>
      </w:r>
    </w:p>
    <w:p w:rsidR="00D678E9" w:rsidRPr="00ED68A6" w:rsidRDefault="00D678E9" w:rsidP="00BB4001">
      <w:pPr>
        <w:tabs>
          <w:tab w:val="left" w:pos="9010"/>
          <w:tab w:val="left" w:pos="9223"/>
        </w:tabs>
        <w:spacing w:after="120"/>
        <w:jc w:val="both"/>
        <w:rPr>
          <w:rFonts w:ascii="Verdana" w:hAnsi="Verdana"/>
          <w:b/>
          <w:bCs/>
          <w:sz w:val="24"/>
          <w:szCs w:val="24"/>
          <w:bdr w:val="single" w:sz="4" w:space="0" w:color="auto"/>
        </w:rPr>
      </w:pPr>
    </w:p>
    <w:p w:rsidR="00D678E9" w:rsidRPr="00ED68A6" w:rsidRDefault="00D678E9" w:rsidP="00BB4001">
      <w:pPr>
        <w:pStyle w:val="Heading1"/>
        <w:jc w:val="both"/>
        <w:rPr>
          <w:rFonts w:ascii="Verdana" w:hAnsi="Verdana"/>
          <w:bCs w:val="0"/>
          <w:bdr w:val="single" w:sz="4" w:space="0" w:color="auto"/>
        </w:rPr>
      </w:pPr>
      <w:r w:rsidRPr="00ED68A6">
        <w:rPr>
          <w:rFonts w:ascii="Verdana" w:hAnsi="Verdana"/>
          <w:bdr w:val="single" w:sz="4" w:space="0" w:color="auto"/>
        </w:rPr>
        <w:t>CAHIER DES CLAUSES ADMINISTRATIVES PARTICULIERES </w:t>
      </w:r>
    </w:p>
    <w:p w:rsidR="00D678E9" w:rsidRPr="00ED68A6" w:rsidRDefault="00D678E9" w:rsidP="00BB4001">
      <w:pPr>
        <w:spacing w:after="120"/>
        <w:jc w:val="both"/>
        <w:rPr>
          <w:rFonts w:ascii="Verdana" w:hAnsi="Verdana"/>
          <w:sz w:val="24"/>
          <w:szCs w:val="24"/>
        </w:rPr>
      </w:pP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L’Office Burundais des Recettes (OBR), ci-après désigné « l’Autorité Contractante », représentée par son Commissaire Général, Monsieur …………………………. </w:t>
      </w:r>
      <w:proofErr w:type="gramStart"/>
      <w:r w:rsidRPr="00ED68A6">
        <w:rPr>
          <w:rFonts w:ascii="Verdana" w:hAnsi="Verdana"/>
          <w:sz w:val="24"/>
          <w:szCs w:val="24"/>
        </w:rPr>
        <w:t>d’une</w:t>
      </w:r>
      <w:proofErr w:type="gramEnd"/>
      <w:r w:rsidRPr="00ED68A6">
        <w:rPr>
          <w:rFonts w:ascii="Verdana" w:hAnsi="Verdana"/>
          <w:sz w:val="24"/>
          <w:szCs w:val="24"/>
        </w:rPr>
        <w:t xml:space="preserve"> part,</w:t>
      </w:r>
    </w:p>
    <w:p w:rsidR="00D678E9" w:rsidRPr="00ED68A6" w:rsidRDefault="00D678E9" w:rsidP="00BB4001">
      <w:pPr>
        <w:spacing w:after="120"/>
        <w:jc w:val="both"/>
        <w:rPr>
          <w:rFonts w:ascii="Verdana" w:hAnsi="Verdana"/>
          <w:sz w:val="24"/>
          <w:szCs w:val="24"/>
        </w:rPr>
      </w:pPr>
      <w:proofErr w:type="gramStart"/>
      <w:r w:rsidRPr="00ED68A6">
        <w:rPr>
          <w:rFonts w:ascii="Verdana" w:hAnsi="Verdana"/>
          <w:sz w:val="24"/>
          <w:szCs w:val="24"/>
        </w:rPr>
        <w:t>et</w:t>
      </w:r>
      <w:proofErr w:type="gramEnd"/>
      <w:r w:rsidRPr="00ED68A6">
        <w:rPr>
          <w:rFonts w:ascii="Verdana" w:hAnsi="Verdana"/>
          <w:sz w:val="24"/>
          <w:szCs w:val="24"/>
        </w:rPr>
        <w:t xml:space="preserve">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La Société………, ci-après désignée</w:t>
      </w:r>
      <w:r w:rsidR="002E4FE9" w:rsidRPr="00ED68A6">
        <w:rPr>
          <w:rFonts w:ascii="Verdana" w:hAnsi="Verdana"/>
          <w:sz w:val="24"/>
          <w:szCs w:val="24"/>
        </w:rPr>
        <w:t xml:space="preserve"> </w:t>
      </w:r>
      <w:r w:rsidRPr="00ED68A6">
        <w:rPr>
          <w:rFonts w:ascii="Verdana" w:hAnsi="Verdana"/>
          <w:sz w:val="24"/>
          <w:szCs w:val="24"/>
        </w:rPr>
        <w:t>«</w:t>
      </w:r>
      <w:r w:rsidR="002E4FE9" w:rsidRPr="00ED68A6">
        <w:rPr>
          <w:rFonts w:ascii="Verdana" w:hAnsi="Verdana"/>
          <w:sz w:val="24"/>
          <w:szCs w:val="24"/>
        </w:rPr>
        <w:t xml:space="preserve"> </w:t>
      </w:r>
      <w:r w:rsidRPr="00ED68A6">
        <w:rPr>
          <w:rFonts w:ascii="Verdana" w:hAnsi="Verdana"/>
          <w:sz w:val="24"/>
          <w:szCs w:val="24"/>
        </w:rPr>
        <w:t>le Fournisseur</w:t>
      </w:r>
      <w:r w:rsidR="002E4FE9" w:rsidRPr="00ED68A6">
        <w:rPr>
          <w:rFonts w:ascii="Verdana" w:hAnsi="Verdana"/>
          <w:sz w:val="24"/>
          <w:szCs w:val="24"/>
        </w:rPr>
        <w:t xml:space="preserve"> </w:t>
      </w:r>
      <w:r w:rsidRPr="00ED68A6">
        <w:rPr>
          <w:rFonts w:ascii="Verdana" w:hAnsi="Verdana"/>
          <w:sz w:val="24"/>
          <w:szCs w:val="24"/>
        </w:rPr>
        <w:t>», représentée par son ……………………………………</w:t>
      </w:r>
      <w:proofErr w:type="gramStart"/>
      <w:r w:rsidRPr="00ED68A6">
        <w:rPr>
          <w:rFonts w:ascii="Verdana" w:hAnsi="Verdana"/>
          <w:sz w:val="24"/>
          <w:szCs w:val="24"/>
        </w:rPr>
        <w:t>…….</w:t>
      </w:r>
      <w:proofErr w:type="gramEnd"/>
      <w:r w:rsidRPr="00ED68A6">
        <w:rPr>
          <w:rFonts w:ascii="Verdana" w:hAnsi="Verdana"/>
          <w:sz w:val="24"/>
          <w:szCs w:val="24"/>
        </w:rPr>
        <w:t xml:space="preserve">. </w:t>
      </w:r>
      <w:proofErr w:type="gramStart"/>
      <w:r w:rsidRPr="00ED68A6">
        <w:rPr>
          <w:rFonts w:ascii="Verdana" w:hAnsi="Verdana"/>
          <w:sz w:val="24"/>
          <w:szCs w:val="24"/>
        </w:rPr>
        <w:t>d’autre</w:t>
      </w:r>
      <w:proofErr w:type="gramEnd"/>
      <w:r w:rsidRPr="00ED68A6">
        <w:rPr>
          <w:rFonts w:ascii="Verdana" w:hAnsi="Verdana"/>
          <w:sz w:val="24"/>
          <w:szCs w:val="24"/>
        </w:rPr>
        <w:t xml:space="preserve"> part, </w:t>
      </w:r>
    </w:p>
    <w:p w:rsidR="00D678E9" w:rsidRPr="00ED68A6" w:rsidRDefault="00D678E9" w:rsidP="00BB4001">
      <w:pPr>
        <w:spacing w:after="240"/>
        <w:jc w:val="both"/>
        <w:rPr>
          <w:rFonts w:ascii="Verdana" w:hAnsi="Verdana"/>
          <w:sz w:val="24"/>
          <w:szCs w:val="24"/>
        </w:rPr>
      </w:pPr>
      <w:proofErr w:type="gramStart"/>
      <w:r w:rsidRPr="00ED68A6">
        <w:rPr>
          <w:rFonts w:ascii="Verdana" w:hAnsi="Verdana"/>
          <w:sz w:val="24"/>
          <w:szCs w:val="24"/>
        </w:rPr>
        <w:t>ont</w:t>
      </w:r>
      <w:proofErr w:type="gramEnd"/>
      <w:r w:rsidRPr="00ED68A6">
        <w:rPr>
          <w:rFonts w:ascii="Verdana" w:hAnsi="Verdana"/>
          <w:sz w:val="24"/>
          <w:szCs w:val="24"/>
        </w:rPr>
        <w:t xml:space="preserve"> convenu ce qui suit: </w:t>
      </w:r>
    </w:p>
    <w:p w:rsidR="00D678E9" w:rsidRPr="00ED68A6" w:rsidRDefault="00D678E9" w:rsidP="00BB4001">
      <w:pPr>
        <w:pStyle w:val="Heading8"/>
        <w:widowControl w:val="0"/>
        <w:spacing w:after="240"/>
        <w:jc w:val="both"/>
        <w:rPr>
          <w:rFonts w:ascii="Verdana" w:hAnsi="Verdana"/>
          <w:b w:val="0"/>
          <w:snapToGrid w:val="0"/>
          <w:u w:val="single"/>
          <w:lang w:eastAsia="en-US"/>
        </w:rPr>
      </w:pPr>
      <w:r w:rsidRPr="00ED68A6">
        <w:rPr>
          <w:rFonts w:ascii="Verdana" w:hAnsi="Verdana"/>
          <w:snapToGrid w:val="0"/>
          <w:lang w:eastAsia="en-US"/>
        </w:rPr>
        <w:t>CHAPITRE I</w:t>
      </w:r>
      <w:r w:rsidR="004062DB" w:rsidRPr="00ED68A6">
        <w:rPr>
          <w:rFonts w:ascii="Verdana" w:hAnsi="Verdana"/>
          <w:snapToGrid w:val="0"/>
          <w:lang w:eastAsia="en-US"/>
        </w:rPr>
        <w:t xml:space="preserve"> </w:t>
      </w:r>
      <w:r w:rsidRPr="00ED68A6">
        <w:rPr>
          <w:rFonts w:ascii="Verdana" w:hAnsi="Verdana"/>
          <w:snapToGrid w:val="0"/>
          <w:lang w:eastAsia="en-US"/>
        </w:rPr>
        <w:t xml:space="preserve">: </w:t>
      </w:r>
      <w:r w:rsidRPr="00ED68A6">
        <w:rPr>
          <w:rFonts w:ascii="Verdana" w:hAnsi="Verdana"/>
          <w:snapToGrid w:val="0"/>
          <w:u w:val="single"/>
          <w:lang w:eastAsia="en-US"/>
        </w:rPr>
        <w:t>DISPOSITIONS GENERALES</w:t>
      </w:r>
    </w:p>
    <w:p w:rsidR="00D678E9" w:rsidRPr="00ED68A6" w:rsidRDefault="00D678E9" w:rsidP="00BB4001">
      <w:pPr>
        <w:pStyle w:val="Heading3"/>
        <w:spacing w:before="0"/>
        <w:jc w:val="both"/>
        <w:rPr>
          <w:rFonts w:ascii="Verdana" w:hAnsi="Verdana"/>
          <w:b w:val="0"/>
          <w:color w:val="auto"/>
          <w:sz w:val="24"/>
          <w:szCs w:val="24"/>
        </w:rPr>
      </w:pPr>
      <w:r w:rsidRPr="00ED68A6">
        <w:rPr>
          <w:rFonts w:ascii="Verdana" w:hAnsi="Verdana"/>
          <w:color w:val="auto"/>
          <w:sz w:val="24"/>
          <w:szCs w:val="24"/>
        </w:rPr>
        <w:t>Article 1 : Objet du marché</w:t>
      </w:r>
    </w:p>
    <w:p w:rsidR="00D678E9" w:rsidRPr="00ED68A6" w:rsidRDefault="00D678E9" w:rsidP="00DA3D02">
      <w:pPr>
        <w:spacing w:before="240" w:after="0"/>
        <w:jc w:val="both"/>
        <w:rPr>
          <w:rFonts w:ascii="Verdana" w:hAnsi="Verdana"/>
          <w:bCs/>
          <w:sz w:val="24"/>
          <w:szCs w:val="24"/>
        </w:rPr>
      </w:pPr>
      <w:r w:rsidRPr="00ED68A6">
        <w:rPr>
          <w:rFonts w:ascii="Verdana" w:hAnsi="Verdana"/>
          <w:snapToGrid w:val="0"/>
          <w:sz w:val="24"/>
          <w:szCs w:val="24"/>
        </w:rPr>
        <w:t xml:space="preserve">Le présent marché est à commande a pour objet </w:t>
      </w:r>
      <w:r w:rsidRPr="00ED68A6">
        <w:rPr>
          <w:rFonts w:ascii="Verdana" w:hAnsi="Verdana"/>
          <w:sz w:val="24"/>
          <w:szCs w:val="24"/>
        </w:rPr>
        <w:t xml:space="preserve">la fourniture des pneus </w:t>
      </w:r>
      <w:r w:rsidR="00341C40">
        <w:rPr>
          <w:rFonts w:ascii="Verdana" w:hAnsi="Verdana"/>
          <w:sz w:val="24"/>
          <w:szCs w:val="24"/>
        </w:rPr>
        <w:t>pour les véhicules et motos de</w:t>
      </w:r>
      <w:r w:rsidRPr="00ED68A6">
        <w:rPr>
          <w:rFonts w:ascii="Verdana" w:hAnsi="Verdana"/>
          <w:sz w:val="24"/>
          <w:szCs w:val="24"/>
        </w:rPr>
        <w:t xml:space="preserve"> l’OBR</w:t>
      </w:r>
      <w:r w:rsidRPr="00ED68A6">
        <w:rPr>
          <w:rFonts w:ascii="Verdana" w:hAnsi="Verdana"/>
          <w:snapToGrid w:val="0"/>
          <w:sz w:val="24"/>
          <w:szCs w:val="24"/>
        </w:rPr>
        <w:t>.</w:t>
      </w:r>
      <w:r w:rsidRPr="00ED68A6">
        <w:rPr>
          <w:rFonts w:ascii="Verdana" w:hAnsi="Verdana"/>
          <w:b/>
          <w:snapToGrid w:val="0"/>
          <w:sz w:val="24"/>
          <w:szCs w:val="24"/>
        </w:rPr>
        <w:t xml:space="preserve"> </w:t>
      </w:r>
      <w:r w:rsidRPr="00ED68A6">
        <w:rPr>
          <w:rFonts w:ascii="Verdana" w:hAnsi="Verdana"/>
          <w:bCs/>
          <w:sz w:val="24"/>
          <w:szCs w:val="24"/>
        </w:rPr>
        <w:t xml:space="preserve">Les pneus </w:t>
      </w:r>
      <w:r w:rsidRPr="00ED68A6">
        <w:rPr>
          <w:rFonts w:ascii="Verdana" w:hAnsi="Verdana"/>
          <w:sz w:val="24"/>
          <w:szCs w:val="24"/>
        </w:rPr>
        <w:t xml:space="preserve">à livrer </w:t>
      </w:r>
      <w:r w:rsidRPr="00ED68A6">
        <w:rPr>
          <w:rFonts w:ascii="Verdana" w:hAnsi="Verdana"/>
          <w:bCs/>
          <w:sz w:val="24"/>
          <w:szCs w:val="24"/>
        </w:rPr>
        <w:t xml:space="preserve">doivent être conformes aux spécifications techniques du Dossier d’Appel d’Offres. </w:t>
      </w:r>
    </w:p>
    <w:p w:rsidR="00BC1953" w:rsidRPr="00ED68A6" w:rsidRDefault="00D678E9" w:rsidP="00BB4001">
      <w:pPr>
        <w:tabs>
          <w:tab w:val="left" w:pos="9010"/>
          <w:tab w:val="left" w:pos="9223"/>
        </w:tabs>
        <w:spacing w:after="120"/>
        <w:jc w:val="both"/>
        <w:rPr>
          <w:rFonts w:ascii="Verdana" w:hAnsi="Verdana"/>
          <w:snapToGrid w:val="0"/>
          <w:sz w:val="24"/>
          <w:szCs w:val="24"/>
        </w:rPr>
      </w:pPr>
      <w:r w:rsidRPr="00ED68A6">
        <w:rPr>
          <w:rFonts w:ascii="Verdana" w:hAnsi="Verdana"/>
          <w:snapToGrid w:val="0"/>
          <w:sz w:val="24"/>
          <w:szCs w:val="24"/>
        </w:rPr>
        <w:t>Les pneus seront livrés</w:t>
      </w:r>
      <w:r w:rsidR="00F149DE">
        <w:rPr>
          <w:rFonts w:ascii="Verdana" w:hAnsi="Verdana"/>
          <w:snapToGrid w:val="0"/>
          <w:sz w:val="24"/>
          <w:szCs w:val="24"/>
        </w:rPr>
        <w:t xml:space="preserve"> et montés sur les véhicules ou motos</w:t>
      </w:r>
      <w:r w:rsidRPr="00ED68A6">
        <w:rPr>
          <w:rFonts w:ascii="Verdana" w:hAnsi="Verdana"/>
          <w:snapToGrid w:val="0"/>
          <w:sz w:val="24"/>
          <w:szCs w:val="24"/>
        </w:rPr>
        <w:t xml:space="preserve"> </w:t>
      </w:r>
      <w:r w:rsidR="00AC1752">
        <w:rPr>
          <w:rFonts w:ascii="Verdana" w:hAnsi="Verdana"/>
          <w:snapToGrid w:val="0"/>
          <w:sz w:val="24"/>
          <w:szCs w:val="24"/>
        </w:rPr>
        <w:t xml:space="preserve">chaque fois </w:t>
      </w:r>
      <w:r w:rsidRPr="00ED68A6">
        <w:rPr>
          <w:rFonts w:ascii="Verdana" w:hAnsi="Verdana"/>
          <w:snapToGrid w:val="0"/>
          <w:sz w:val="24"/>
          <w:szCs w:val="24"/>
        </w:rPr>
        <w:t>dans un délai ne dépassant pas</w:t>
      </w:r>
      <w:r w:rsidR="00A57CA2">
        <w:rPr>
          <w:rFonts w:ascii="Verdana" w:hAnsi="Verdana"/>
          <w:snapToGrid w:val="0"/>
          <w:sz w:val="24"/>
          <w:szCs w:val="24"/>
        </w:rPr>
        <w:t xml:space="preserve"> cinq</w:t>
      </w:r>
      <w:r w:rsidRPr="00ED68A6">
        <w:rPr>
          <w:rFonts w:ascii="Verdana" w:hAnsi="Verdana"/>
          <w:snapToGrid w:val="0"/>
          <w:sz w:val="24"/>
          <w:szCs w:val="24"/>
        </w:rPr>
        <w:t xml:space="preserve"> </w:t>
      </w:r>
      <w:r w:rsidR="00A57CA2">
        <w:rPr>
          <w:rFonts w:ascii="Verdana" w:hAnsi="Verdana"/>
          <w:snapToGrid w:val="0"/>
          <w:sz w:val="24"/>
          <w:szCs w:val="24"/>
        </w:rPr>
        <w:t>(</w:t>
      </w:r>
      <w:r w:rsidRPr="00ED68A6">
        <w:rPr>
          <w:rFonts w:ascii="Verdana" w:hAnsi="Verdana"/>
          <w:snapToGrid w:val="0"/>
          <w:sz w:val="24"/>
          <w:szCs w:val="24"/>
        </w:rPr>
        <w:t>5</w:t>
      </w:r>
      <w:r w:rsidR="00A57CA2">
        <w:rPr>
          <w:rFonts w:ascii="Verdana" w:hAnsi="Verdana"/>
          <w:snapToGrid w:val="0"/>
          <w:sz w:val="24"/>
          <w:szCs w:val="24"/>
        </w:rPr>
        <w:t>)</w:t>
      </w:r>
      <w:r w:rsidRPr="00ED68A6">
        <w:rPr>
          <w:rFonts w:ascii="Verdana" w:hAnsi="Verdana"/>
          <w:snapToGrid w:val="0"/>
          <w:sz w:val="24"/>
          <w:szCs w:val="24"/>
        </w:rPr>
        <w:t xml:space="preserve"> jours comptés à partir de la </w:t>
      </w:r>
      <w:r w:rsidR="000C3C99">
        <w:rPr>
          <w:rFonts w:ascii="Verdana" w:hAnsi="Verdana"/>
          <w:snapToGrid w:val="0"/>
          <w:sz w:val="24"/>
          <w:szCs w:val="24"/>
        </w:rPr>
        <w:t>réception</w:t>
      </w:r>
      <w:r w:rsidR="00821F64">
        <w:rPr>
          <w:rFonts w:ascii="Verdana" w:hAnsi="Verdana"/>
          <w:snapToGrid w:val="0"/>
          <w:sz w:val="24"/>
          <w:szCs w:val="24"/>
        </w:rPr>
        <w:t xml:space="preserve"> du bon de commande</w:t>
      </w:r>
      <w:r w:rsidRPr="00ED68A6">
        <w:rPr>
          <w:rFonts w:ascii="Verdana" w:hAnsi="Verdana"/>
          <w:snapToGrid w:val="0"/>
          <w:sz w:val="24"/>
          <w:szCs w:val="24"/>
        </w:rPr>
        <w:t xml:space="preserve">. </w:t>
      </w:r>
    </w:p>
    <w:p w:rsidR="00D678E9" w:rsidRPr="00ED68A6" w:rsidRDefault="00D678E9" w:rsidP="00160CD0">
      <w:pPr>
        <w:spacing w:before="240" w:after="120" w:line="360" w:lineRule="auto"/>
        <w:jc w:val="both"/>
        <w:rPr>
          <w:rFonts w:ascii="Verdana" w:eastAsia="Batang" w:hAnsi="Verdana"/>
          <w:b/>
          <w:sz w:val="24"/>
          <w:szCs w:val="24"/>
        </w:rPr>
      </w:pPr>
      <w:r w:rsidRPr="00ED68A6">
        <w:rPr>
          <w:rFonts w:ascii="Verdana" w:eastAsia="Batang" w:hAnsi="Verdana"/>
          <w:b/>
          <w:sz w:val="24"/>
          <w:szCs w:val="24"/>
        </w:rPr>
        <w:t xml:space="preserve">Article 2 : Lieu de livraison </w:t>
      </w:r>
    </w:p>
    <w:p w:rsidR="00D678E9" w:rsidRPr="00ED68A6" w:rsidRDefault="00D678E9" w:rsidP="00BB4001">
      <w:pPr>
        <w:spacing w:after="120"/>
        <w:contextualSpacing/>
        <w:jc w:val="both"/>
        <w:rPr>
          <w:rFonts w:ascii="Verdana" w:hAnsi="Verdana"/>
          <w:sz w:val="24"/>
          <w:szCs w:val="24"/>
        </w:rPr>
      </w:pPr>
      <w:r w:rsidRPr="00ED68A6">
        <w:rPr>
          <w:rFonts w:ascii="Verdana" w:eastAsia="Batang" w:hAnsi="Verdana"/>
          <w:sz w:val="24"/>
          <w:szCs w:val="24"/>
        </w:rPr>
        <w:t xml:space="preserve">Les fournitures seront </w:t>
      </w:r>
      <w:r w:rsidR="001C5147">
        <w:rPr>
          <w:rFonts w:ascii="Verdana" w:eastAsia="Batang" w:hAnsi="Verdana"/>
          <w:sz w:val="24"/>
          <w:szCs w:val="24"/>
        </w:rPr>
        <w:t xml:space="preserve">livrées </w:t>
      </w:r>
      <w:r w:rsidR="00F90CB8">
        <w:rPr>
          <w:rFonts w:ascii="Verdana" w:eastAsia="Batang" w:hAnsi="Verdana"/>
          <w:sz w:val="24"/>
          <w:szCs w:val="24"/>
        </w:rPr>
        <w:t>à</w:t>
      </w:r>
      <w:r w:rsidRPr="00ED68A6">
        <w:rPr>
          <w:rFonts w:ascii="Verdana" w:eastAsia="Batang" w:hAnsi="Verdana"/>
          <w:sz w:val="24"/>
          <w:szCs w:val="24"/>
        </w:rPr>
        <w:t xml:space="preserve"> </w:t>
      </w:r>
      <w:r w:rsidRPr="00ED68A6">
        <w:rPr>
          <w:rFonts w:ascii="Verdana" w:hAnsi="Verdana"/>
          <w:sz w:val="24"/>
          <w:szCs w:val="24"/>
        </w:rPr>
        <w:t>l’Office Burundais des Recettes</w:t>
      </w:r>
      <w:r w:rsidRPr="00ED68A6">
        <w:rPr>
          <w:rFonts w:ascii="Verdana" w:eastAsia="Batang" w:hAnsi="Verdana"/>
          <w:sz w:val="24"/>
          <w:szCs w:val="24"/>
        </w:rPr>
        <w:t xml:space="preserve"> sis </w:t>
      </w:r>
      <w:r w:rsidRPr="00ED68A6">
        <w:rPr>
          <w:rFonts w:ascii="Verdana" w:hAnsi="Verdana"/>
          <w:sz w:val="24"/>
          <w:szCs w:val="24"/>
        </w:rPr>
        <w:t>Immeuble VIRAGO COMPLEX, Quartier Industriel, Avenue de la Tanzanie, N°936a/A, B.P 3465 Bujumbura II, Tél : 22 282132/22282146.</w:t>
      </w:r>
    </w:p>
    <w:p w:rsidR="00D678E9" w:rsidRPr="00ED68A6" w:rsidRDefault="00D678E9" w:rsidP="00BB4001">
      <w:pPr>
        <w:pStyle w:val="Heading3"/>
        <w:spacing w:before="0" w:after="120"/>
        <w:jc w:val="both"/>
        <w:rPr>
          <w:rFonts w:ascii="Verdana" w:hAnsi="Verdana"/>
          <w:b w:val="0"/>
          <w:color w:val="auto"/>
          <w:sz w:val="24"/>
          <w:szCs w:val="24"/>
        </w:rPr>
      </w:pPr>
      <w:r w:rsidRPr="00ED68A6">
        <w:rPr>
          <w:rFonts w:ascii="Verdana" w:hAnsi="Verdana"/>
          <w:color w:val="auto"/>
          <w:sz w:val="24"/>
          <w:szCs w:val="24"/>
        </w:rPr>
        <w:t>Article 3 : Source de financement du marché</w:t>
      </w:r>
    </w:p>
    <w:p w:rsidR="00D678E9" w:rsidRPr="00ED68A6" w:rsidRDefault="00D678E9" w:rsidP="00BB4001">
      <w:pPr>
        <w:pStyle w:val="ListParagraph"/>
        <w:spacing w:after="120"/>
        <w:ind w:left="0"/>
        <w:jc w:val="both"/>
        <w:rPr>
          <w:rFonts w:ascii="Verdana" w:hAnsi="Verdana"/>
          <w:sz w:val="24"/>
          <w:szCs w:val="24"/>
        </w:rPr>
      </w:pPr>
      <w:r w:rsidRPr="00ED68A6">
        <w:rPr>
          <w:rFonts w:ascii="Verdana" w:hAnsi="Verdana"/>
          <w:sz w:val="24"/>
          <w:szCs w:val="24"/>
        </w:rPr>
        <w:t>Le marché est financé à 100 % par le budget de l’OBR, exercice 202</w:t>
      </w:r>
      <w:r w:rsidR="004062DB" w:rsidRPr="00ED68A6">
        <w:rPr>
          <w:rFonts w:ascii="Verdana" w:hAnsi="Verdana"/>
          <w:sz w:val="24"/>
          <w:szCs w:val="24"/>
        </w:rPr>
        <w:t>3</w:t>
      </w:r>
      <w:r w:rsidRPr="00ED68A6">
        <w:rPr>
          <w:rFonts w:ascii="Verdana" w:hAnsi="Verdana"/>
          <w:sz w:val="24"/>
          <w:szCs w:val="24"/>
        </w:rPr>
        <w:t>-202</w:t>
      </w:r>
      <w:r w:rsidR="004062DB" w:rsidRPr="00ED68A6">
        <w:rPr>
          <w:rFonts w:ascii="Verdana" w:hAnsi="Verdana"/>
          <w:sz w:val="24"/>
          <w:szCs w:val="24"/>
        </w:rPr>
        <w:t>4</w:t>
      </w:r>
      <w:r w:rsidRPr="00ED68A6">
        <w:rPr>
          <w:rFonts w:ascii="Verdana" w:hAnsi="Verdana"/>
          <w:sz w:val="24"/>
          <w:szCs w:val="24"/>
        </w:rPr>
        <w:t xml:space="preserve">. </w:t>
      </w:r>
    </w:p>
    <w:p w:rsidR="00D678E9" w:rsidRPr="00ED68A6" w:rsidRDefault="00D678E9" w:rsidP="00BB4001">
      <w:pPr>
        <w:widowControl w:val="0"/>
        <w:spacing w:after="120"/>
        <w:jc w:val="both"/>
        <w:rPr>
          <w:rFonts w:ascii="Verdana" w:hAnsi="Verdana"/>
          <w:b/>
          <w:snapToGrid w:val="0"/>
          <w:sz w:val="24"/>
          <w:szCs w:val="24"/>
        </w:rPr>
      </w:pPr>
      <w:r w:rsidRPr="00ED68A6">
        <w:rPr>
          <w:rFonts w:ascii="Verdana" w:hAnsi="Verdana"/>
          <w:b/>
          <w:snapToGrid w:val="0"/>
          <w:sz w:val="24"/>
          <w:szCs w:val="24"/>
        </w:rPr>
        <w:t>Article 4 : Documents contractuels</w:t>
      </w:r>
      <w:r w:rsidRPr="00ED68A6">
        <w:rPr>
          <w:rFonts w:ascii="Verdana" w:hAnsi="Verdana"/>
          <w:bCs/>
          <w:snapToGrid w:val="0"/>
          <w:sz w:val="24"/>
          <w:szCs w:val="24"/>
        </w:rPr>
        <w:t xml:space="preserve"> </w:t>
      </w:r>
    </w:p>
    <w:p w:rsidR="00D678E9" w:rsidRPr="00ED68A6" w:rsidRDefault="00D678E9" w:rsidP="00BB4001">
      <w:pPr>
        <w:widowControl w:val="0"/>
        <w:spacing w:after="120"/>
        <w:jc w:val="both"/>
        <w:rPr>
          <w:rFonts w:ascii="Verdana" w:hAnsi="Verdana"/>
          <w:sz w:val="24"/>
          <w:szCs w:val="24"/>
        </w:rPr>
      </w:pPr>
      <w:r w:rsidRPr="00ED68A6">
        <w:rPr>
          <w:rFonts w:ascii="Verdana" w:hAnsi="Verdana"/>
          <w:sz w:val="24"/>
          <w:szCs w:val="24"/>
        </w:rPr>
        <w:t>L'ensemble des documents énumérés ci-dessous, dont le soumissionnaire assure avoir pris connaissance et définissant les conditions du marché sont :</w:t>
      </w:r>
    </w:p>
    <w:p w:rsidR="00D678E9" w:rsidRPr="00ED68A6" w:rsidRDefault="00D678E9" w:rsidP="00BB4001">
      <w:pPr>
        <w:numPr>
          <w:ilvl w:val="0"/>
          <w:numId w:val="13"/>
        </w:numPr>
        <w:tabs>
          <w:tab w:val="clear" w:pos="1068"/>
          <w:tab w:val="num" w:pos="1800"/>
        </w:tabs>
        <w:spacing w:after="0" w:line="240" w:lineRule="auto"/>
        <w:ind w:left="1800" w:right="-1" w:hanging="540"/>
        <w:jc w:val="both"/>
        <w:rPr>
          <w:rFonts w:ascii="Verdana" w:hAnsi="Verdana"/>
          <w:sz w:val="24"/>
          <w:szCs w:val="24"/>
        </w:rPr>
      </w:pPr>
      <w:r w:rsidRPr="00ED68A6">
        <w:rPr>
          <w:rFonts w:ascii="Verdana" w:hAnsi="Verdana"/>
          <w:sz w:val="24"/>
          <w:szCs w:val="24"/>
        </w:rPr>
        <w:t>Le présent contrat ;</w:t>
      </w:r>
    </w:p>
    <w:p w:rsidR="00D678E9" w:rsidRPr="00ED68A6" w:rsidRDefault="00D678E9" w:rsidP="00BB4001">
      <w:pPr>
        <w:numPr>
          <w:ilvl w:val="0"/>
          <w:numId w:val="13"/>
        </w:numPr>
        <w:tabs>
          <w:tab w:val="clear" w:pos="1068"/>
          <w:tab w:val="num" w:pos="1800"/>
        </w:tabs>
        <w:spacing w:after="0" w:line="240" w:lineRule="auto"/>
        <w:ind w:left="1800" w:right="-1" w:hanging="540"/>
        <w:jc w:val="both"/>
        <w:rPr>
          <w:rFonts w:ascii="Verdana" w:hAnsi="Verdana"/>
          <w:sz w:val="24"/>
          <w:szCs w:val="24"/>
        </w:rPr>
      </w:pPr>
      <w:r w:rsidRPr="00ED68A6">
        <w:rPr>
          <w:rFonts w:ascii="Verdana" w:hAnsi="Verdana"/>
          <w:sz w:val="24"/>
          <w:szCs w:val="24"/>
        </w:rPr>
        <w:t>L’offre du fournisseur y compris ses échantillons ;</w:t>
      </w:r>
    </w:p>
    <w:p w:rsidR="00D678E9" w:rsidRPr="00ED68A6" w:rsidRDefault="00D678E9" w:rsidP="00BB4001">
      <w:pPr>
        <w:numPr>
          <w:ilvl w:val="0"/>
          <w:numId w:val="13"/>
        </w:numPr>
        <w:tabs>
          <w:tab w:val="clear" w:pos="1068"/>
          <w:tab w:val="num" w:pos="1800"/>
        </w:tabs>
        <w:spacing w:after="0" w:line="240" w:lineRule="auto"/>
        <w:ind w:left="1800" w:right="-1" w:hanging="540"/>
        <w:jc w:val="both"/>
        <w:rPr>
          <w:rFonts w:ascii="Verdana" w:hAnsi="Verdana"/>
          <w:sz w:val="24"/>
          <w:szCs w:val="24"/>
        </w:rPr>
      </w:pPr>
      <w:r w:rsidRPr="00ED68A6">
        <w:rPr>
          <w:rFonts w:ascii="Verdana" w:hAnsi="Verdana"/>
          <w:sz w:val="24"/>
          <w:szCs w:val="24"/>
        </w:rPr>
        <w:t>Le Dossier d’Appel d’Offres à commande N</w:t>
      </w:r>
      <w:r w:rsidRPr="00ED68A6">
        <w:rPr>
          <w:rFonts w:ascii="Verdana" w:hAnsi="Verdana"/>
          <w:sz w:val="24"/>
          <w:szCs w:val="24"/>
          <w:u w:val="single"/>
          <w:vertAlign w:val="superscript"/>
        </w:rPr>
        <w:t>o</w:t>
      </w:r>
      <w:r w:rsidRPr="00ED68A6">
        <w:rPr>
          <w:rFonts w:ascii="Verdana" w:hAnsi="Verdana"/>
          <w:sz w:val="24"/>
          <w:szCs w:val="24"/>
        </w:rPr>
        <w:t xml:space="preserve"> DNCMP/</w:t>
      </w:r>
      <w:r w:rsidR="005F4598">
        <w:rPr>
          <w:rFonts w:ascii="Verdana" w:hAnsi="Verdana"/>
          <w:sz w:val="24"/>
          <w:szCs w:val="24"/>
        </w:rPr>
        <w:t xml:space="preserve"> 90 </w:t>
      </w:r>
      <w:r w:rsidRPr="00ED68A6">
        <w:rPr>
          <w:rFonts w:ascii="Verdana" w:hAnsi="Verdana"/>
          <w:sz w:val="24"/>
          <w:szCs w:val="24"/>
        </w:rPr>
        <w:t>/F/202</w:t>
      </w:r>
      <w:r w:rsidR="004062DB" w:rsidRPr="00ED68A6">
        <w:rPr>
          <w:rFonts w:ascii="Verdana" w:hAnsi="Verdana"/>
          <w:sz w:val="24"/>
          <w:szCs w:val="24"/>
        </w:rPr>
        <w:t>3</w:t>
      </w:r>
      <w:r w:rsidRPr="00ED68A6">
        <w:rPr>
          <w:rFonts w:ascii="Verdana" w:hAnsi="Verdana"/>
          <w:sz w:val="24"/>
          <w:szCs w:val="24"/>
        </w:rPr>
        <w:t>-202</w:t>
      </w:r>
      <w:r w:rsidR="004062DB" w:rsidRPr="00ED68A6">
        <w:rPr>
          <w:rFonts w:ascii="Verdana" w:hAnsi="Verdana"/>
          <w:sz w:val="24"/>
          <w:szCs w:val="24"/>
        </w:rPr>
        <w:t>4</w:t>
      </w:r>
      <w:r w:rsidRPr="00ED68A6">
        <w:rPr>
          <w:rFonts w:ascii="Verdana" w:hAnsi="Verdana"/>
          <w:sz w:val="24"/>
          <w:szCs w:val="24"/>
        </w:rPr>
        <w:t> ;</w:t>
      </w:r>
    </w:p>
    <w:p w:rsidR="00D678E9" w:rsidRPr="00ED68A6" w:rsidRDefault="00D678E9" w:rsidP="00BB4001">
      <w:pPr>
        <w:numPr>
          <w:ilvl w:val="0"/>
          <w:numId w:val="13"/>
        </w:numPr>
        <w:tabs>
          <w:tab w:val="clear" w:pos="1068"/>
          <w:tab w:val="num" w:pos="1800"/>
        </w:tabs>
        <w:spacing w:after="0" w:line="240" w:lineRule="auto"/>
        <w:ind w:left="1800" w:right="-1" w:hanging="540"/>
        <w:jc w:val="both"/>
        <w:rPr>
          <w:rFonts w:ascii="Verdana" w:hAnsi="Verdana"/>
          <w:sz w:val="24"/>
          <w:szCs w:val="24"/>
        </w:rPr>
      </w:pPr>
      <w:r w:rsidRPr="00ED68A6">
        <w:rPr>
          <w:rFonts w:ascii="Verdana" w:hAnsi="Verdana"/>
          <w:sz w:val="24"/>
          <w:szCs w:val="24"/>
        </w:rPr>
        <w:t>Le Code des Marchés Publics</w:t>
      </w:r>
    </w:p>
    <w:p w:rsidR="00D678E9" w:rsidRPr="00ED68A6" w:rsidRDefault="00D678E9" w:rsidP="00BB4001">
      <w:pPr>
        <w:spacing w:after="0" w:line="240" w:lineRule="auto"/>
        <w:ind w:left="1800" w:right="-1"/>
        <w:jc w:val="both"/>
        <w:rPr>
          <w:rFonts w:ascii="Verdana" w:hAnsi="Verdana"/>
          <w:sz w:val="24"/>
          <w:szCs w:val="24"/>
        </w:rPr>
      </w:pPr>
    </w:p>
    <w:p w:rsidR="00D678E9" w:rsidRPr="00ED68A6" w:rsidRDefault="00D678E9" w:rsidP="00BB4001">
      <w:pPr>
        <w:tabs>
          <w:tab w:val="num" w:pos="1532"/>
        </w:tabs>
        <w:spacing w:after="360"/>
        <w:ind w:right="566"/>
        <w:jc w:val="both"/>
        <w:rPr>
          <w:rFonts w:ascii="Verdana" w:hAnsi="Verdana"/>
          <w:sz w:val="24"/>
          <w:szCs w:val="24"/>
        </w:rPr>
      </w:pPr>
      <w:r w:rsidRPr="00ED68A6">
        <w:rPr>
          <w:rFonts w:ascii="Verdana" w:hAnsi="Verdana"/>
          <w:sz w:val="24"/>
          <w:szCs w:val="24"/>
        </w:rPr>
        <w:t xml:space="preserve">En cas de discordance entre les pièces contractuelles et constitutives du marché, ces pièces prévalent dans l'ordre où elles sont énumérées ci- dessus. </w:t>
      </w:r>
    </w:p>
    <w:p w:rsidR="004062DB" w:rsidRPr="00ED68A6" w:rsidRDefault="004062DB" w:rsidP="00BB4001">
      <w:pPr>
        <w:tabs>
          <w:tab w:val="num" w:pos="1532"/>
        </w:tabs>
        <w:spacing w:after="360"/>
        <w:ind w:right="566"/>
        <w:jc w:val="both"/>
        <w:rPr>
          <w:rFonts w:ascii="Verdana" w:hAnsi="Verdana"/>
          <w:sz w:val="24"/>
          <w:szCs w:val="24"/>
        </w:rPr>
      </w:pPr>
    </w:p>
    <w:p w:rsidR="00D678E9" w:rsidRDefault="00D678E9" w:rsidP="00BB4001">
      <w:pPr>
        <w:pStyle w:val="Heading8"/>
        <w:widowControl w:val="0"/>
        <w:spacing w:after="120"/>
        <w:jc w:val="both"/>
        <w:rPr>
          <w:rFonts w:ascii="Verdana" w:hAnsi="Verdana"/>
          <w:snapToGrid w:val="0"/>
          <w:u w:val="single"/>
          <w:lang w:eastAsia="en-US"/>
        </w:rPr>
      </w:pPr>
      <w:r w:rsidRPr="00ED68A6">
        <w:rPr>
          <w:rFonts w:ascii="Verdana" w:hAnsi="Verdana"/>
          <w:snapToGrid w:val="0"/>
          <w:lang w:eastAsia="en-US"/>
        </w:rPr>
        <w:t>CHAPITRE II -</w:t>
      </w:r>
      <w:r w:rsidRPr="00ED68A6">
        <w:rPr>
          <w:rFonts w:ascii="Verdana" w:hAnsi="Verdana"/>
          <w:snapToGrid w:val="0"/>
          <w:u w:val="single"/>
          <w:lang w:eastAsia="en-US"/>
        </w:rPr>
        <w:t>DISPOSITIONS FINANCIERES</w:t>
      </w:r>
    </w:p>
    <w:p w:rsidR="00874A4A" w:rsidRPr="00874A4A" w:rsidRDefault="00874A4A" w:rsidP="00874A4A"/>
    <w:p w:rsidR="00D678E9" w:rsidRPr="00ED68A6" w:rsidRDefault="00D678E9" w:rsidP="00BB4001">
      <w:pPr>
        <w:pStyle w:val="Heading5"/>
        <w:widowControl w:val="0"/>
        <w:spacing w:after="120"/>
        <w:rPr>
          <w:rFonts w:ascii="Verdana" w:hAnsi="Verdana"/>
          <w:b w:val="0"/>
          <w:snapToGrid w:val="0"/>
          <w:lang w:eastAsia="en-US"/>
        </w:rPr>
      </w:pPr>
      <w:r w:rsidRPr="00ED68A6">
        <w:rPr>
          <w:rFonts w:ascii="Verdana" w:hAnsi="Verdana"/>
          <w:snapToGrid w:val="0"/>
          <w:lang w:eastAsia="en-US"/>
        </w:rPr>
        <w:t xml:space="preserve">Article 5 : Montant du marché </w:t>
      </w:r>
    </w:p>
    <w:p w:rsidR="00D678E9" w:rsidRDefault="00D678E9" w:rsidP="00A95F5B">
      <w:pPr>
        <w:spacing w:after="120"/>
        <w:jc w:val="both"/>
        <w:rPr>
          <w:rFonts w:ascii="Verdana" w:hAnsi="Verdana"/>
          <w:b/>
          <w:sz w:val="24"/>
          <w:szCs w:val="24"/>
        </w:rPr>
      </w:pPr>
      <w:r w:rsidRPr="00ED68A6">
        <w:rPr>
          <w:rFonts w:ascii="Verdana" w:hAnsi="Verdana"/>
          <w:sz w:val="24"/>
          <w:szCs w:val="24"/>
        </w:rPr>
        <w:t xml:space="preserve">Le montant du présent marché à commande s’élève à </w:t>
      </w:r>
      <w:r w:rsidRPr="00ED68A6">
        <w:rPr>
          <w:rFonts w:ascii="Verdana" w:hAnsi="Verdana"/>
          <w:b/>
          <w:sz w:val="24"/>
          <w:szCs w:val="24"/>
        </w:rPr>
        <w:t xml:space="preserve">……………………………………………. Francs burundais, Taxe sur la Valeur Ajoutée Comprise (…………………………. BIF TVAC). </w:t>
      </w:r>
    </w:p>
    <w:p w:rsidR="00395921" w:rsidRPr="00A95F5B" w:rsidRDefault="00395921" w:rsidP="00A95F5B">
      <w:pPr>
        <w:spacing w:after="120"/>
        <w:jc w:val="both"/>
        <w:rPr>
          <w:rFonts w:ascii="Verdana" w:hAnsi="Verdana"/>
          <w:b/>
          <w:sz w:val="24"/>
          <w:szCs w:val="24"/>
        </w:rPr>
      </w:pPr>
    </w:p>
    <w:p w:rsidR="00D678E9" w:rsidRPr="00ED68A6" w:rsidRDefault="00D678E9" w:rsidP="00BB4001">
      <w:pPr>
        <w:pStyle w:val="Heading5"/>
        <w:widowControl w:val="0"/>
        <w:rPr>
          <w:rFonts w:ascii="Verdana" w:hAnsi="Verdana"/>
          <w:b w:val="0"/>
          <w:snapToGrid w:val="0"/>
          <w:lang w:eastAsia="en-US"/>
        </w:rPr>
      </w:pPr>
      <w:r w:rsidRPr="00ED68A6">
        <w:rPr>
          <w:rFonts w:ascii="Verdana" w:hAnsi="Verdana"/>
          <w:snapToGrid w:val="0"/>
          <w:lang w:eastAsia="en-US"/>
        </w:rPr>
        <w:t xml:space="preserve">Article 6 : Nature du marché </w:t>
      </w:r>
    </w:p>
    <w:p w:rsidR="00D678E9" w:rsidRPr="00ED68A6" w:rsidRDefault="00D678E9" w:rsidP="00395921">
      <w:pPr>
        <w:spacing w:before="240" w:after="0"/>
        <w:jc w:val="both"/>
        <w:rPr>
          <w:rFonts w:ascii="Verdana" w:hAnsi="Verdana"/>
          <w:sz w:val="24"/>
          <w:szCs w:val="24"/>
        </w:rPr>
      </w:pPr>
      <w:r w:rsidRPr="00ED68A6">
        <w:rPr>
          <w:rFonts w:ascii="Verdana" w:hAnsi="Verdana"/>
          <w:sz w:val="24"/>
          <w:szCs w:val="24"/>
        </w:rPr>
        <w:t xml:space="preserve">Le présent marché est à </w:t>
      </w:r>
      <w:r w:rsidR="00395921">
        <w:rPr>
          <w:rFonts w:ascii="Verdana" w:hAnsi="Verdana"/>
          <w:sz w:val="24"/>
          <w:szCs w:val="24"/>
        </w:rPr>
        <w:t>commande</w:t>
      </w:r>
      <w:r w:rsidRPr="00ED68A6">
        <w:rPr>
          <w:rFonts w:ascii="Verdana" w:hAnsi="Verdana"/>
          <w:sz w:val="24"/>
          <w:szCs w:val="24"/>
        </w:rPr>
        <w:t>.</w:t>
      </w:r>
    </w:p>
    <w:p w:rsidR="00D678E9" w:rsidRPr="00ED68A6" w:rsidRDefault="00D678E9" w:rsidP="00BB4001">
      <w:pPr>
        <w:spacing w:after="0"/>
        <w:jc w:val="both"/>
        <w:rPr>
          <w:rFonts w:ascii="Verdana" w:hAnsi="Verdana"/>
          <w:sz w:val="24"/>
          <w:szCs w:val="24"/>
        </w:rPr>
      </w:pPr>
    </w:p>
    <w:p w:rsidR="00D678E9" w:rsidRPr="00ED68A6" w:rsidRDefault="00D678E9" w:rsidP="00BB4001">
      <w:pPr>
        <w:spacing w:after="0"/>
        <w:ind w:left="720" w:hanging="720"/>
        <w:jc w:val="both"/>
        <w:rPr>
          <w:rFonts w:ascii="Verdana" w:hAnsi="Verdana"/>
          <w:sz w:val="24"/>
          <w:szCs w:val="24"/>
        </w:rPr>
      </w:pPr>
      <w:r w:rsidRPr="00ED68A6">
        <w:rPr>
          <w:rFonts w:ascii="Verdana" w:hAnsi="Verdana"/>
          <w:b/>
          <w:sz w:val="24"/>
          <w:szCs w:val="24"/>
        </w:rPr>
        <w:t xml:space="preserve">Article 7 : Régime fiscal et douanier </w:t>
      </w:r>
    </w:p>
    <w:p w:rsidR="00D678E9" w:rsidRPr="00ED68A6" w:rsidRDefault="00D678E9" w:rsidP="00BB4001">
      <w:pPr>
        <w:tabs>
          <w:tab w:val="left" w:pos="2160"/>
          <w:tab w:val="left" w:pos="9144"/>
        </w:tabs>
        <w:spacing w:after="0"/>
        <w:ind w:right="-72"/>
        <w:jc w:val="both"/>
        <w:rPr>
          <w:rFonts w:ascii="Verdana" w:hAnsi="Verdana"/>
          <w:sz w:val="24"/>
          <w:szCs w:val="24"/>
        </w:rPr>
      </w:pPr>
      <w:r w:rsidRPr="00ED68A6">
        <w:rPr>
          <w:rFonts w:ascii="Verdana" w:hAnsi="Verdana"/>
          <w:sz w:val="24"/>
          <w:szCs w:val="24"/>
        </w:rPr>
        <w:t xml:space="preserve">Le coût du présent marché comprend tous les impôts, droits, taxes et obligations résultant de l’exécution du marché, applicables en République du Burundi. </w:t>
      </w:r>
    </w:p>
    <w:p w:rsidR="00D678E9" w:rsidRPr="00ED68A6" w:rsidRDefault="00D678E9" w:rsidP="00BB4001">
      <w:pPr>
        <w:tabs>
          <w:tab w:val="left" w:pos="2160"/>
          <w:tab w:val="left" w:pos="9144"/>
        </w:tabs>
        <w:spacing w:after="0"/>
        <w:ind w:right="-72"/>
        <w:jc w:val="both"/>
        <w:rPr>
          <w:rFonts w:ascii="Verdana" w:hAnsi="Verdana"/>
          <w:snapToGrid w:val="0"/>
          <w:sz w:val="24"/>
          <w:szCs w:val="24"/>
        </w:rPr>
      </w:pPr>
    </w:p>
    <w:p w:rsidR="00D678E9" w:rsidRPr="00ED68A6" w:rsidRDefault="00D678E9" w:rsidP="00BB4001">
      <w:pPr>
        <w:pStyle w:val="Heading5"/>
        <w:widowControl w:val="0"/>
        <w:spacing w:after="120"/>
        <w:rPr>
          <w:rFonts w:ascii="Verdana" w:hAnsi="Verdana"/>
          <w:b w:val="0"/>
          <w:bCs w:val="0"/>
          <w:snapToGrid w:val="0"/>
          <w:lang w:eastAsia="en-US"/>
        </w:rPr>
      </w:pPr>
      <w:r w:rsidRPr="00ED68A6">
        <w:rPr>
          <w:rFonts w:ascii="Verdana" w:hAnsi="Verdana"/>
          <w:snapToGrid w:val="0"/>
          <w:lang w:eastAsia="en-US"/>
        </w:rPr>
        <w:t>Article 8 : Révision de prix</w:t>
      </w:r>
    </w:p>
    <w:p w:rsidR="00BC1953" w:rsidRPr="00ED68A6" w:rsidRDefault="00D678E9" w:rsidP="00BB4001">
      <w:pPr>
        <w:spacing w:after="120"/>
        <w:jc w:val="both"/>
        <w:rPr>
          <w:rFonts w:ascii="Verdana" w:hAnsi="Verdana"/>
          <w:sz w:val="24"/>
          <w:szCs w:val="24"/>
        </w:rPr>
      </w:pPr>
      <w:r w:rsidRPr="00ED68A6">
        <w:rPr>
          <w:rFonts w:ascii="Verdana" w:hAnsi="Verdana"/>
          <w:sz w:val="24"/>
          <w:szCs w:val="24"/>
        </w:rPr>
        <w:t>Les prix du marché sont fermes, non révisables et non actualisables.</w:t>
      </w:r>
    </w:p>
    <w:p w:rsidR="00DB2E40" w:rsidRDefault="00D678E9" w:rsidP="004D4BC8">
      <w:pPr>
        <w:widowControl w:val="0"/>
        <w:spacing w:after="120"/>
        <w:jc w:val="both"/>
        <w:rPr>
          <w:rFonts w:ascii="Verdana" w:hAnsi="Verdana"/>
          <w:bCs/>
          <w:snapToGrid w:val="0"/>
          <w:sz w:val="24"/>
          <w:szCs w:val="24"/>
        </w:rPr>
      </w:pPr>
      <w:r w:rsidRPr="00ED68A6">
        <w:rPr>
          <w:rFonts w:ascii="Verdana" w:hAnsi="Verdana"/>
          <w:b/>
          <w:snapToGrid w:val="0"/>
          <w:sz w:val="24"/>
          <w:szCs w:val="24"/>
        </w:rPr>
        <w:t xml:space="preserve">Article 9 : Modalités de paiement </w:t>
      </w:r>
    </w:p>
    <w:p w:rsidR="00D678E9" w:rsidRPr="004D4BC8" w:rsidRDefault="00D36FB8" w:rsidP="004D4BC8">
      <w:pPr>
        <w:widowControl w:val="0"/>
        <w:spacing w:after="120"/>
        <w:jc w:val="both"/>
        <w:rPr>
          <w:rFonts w:ascii="Verdana" w:hAnsi="Verdana"/>
          <w:bCs/>
          <w:snapToGrid w:val="0"/>
          <w:sz w:val="24"/>
          <w:szCs w:val="24"/>
        </w:rPr>
      </w:pPr>
      <w:r w:rsidRPr="00ED68A6">
        <w:rPr>
          <w:rFonts w:ascii="Verdana" w:hAnsi="Verdana"/>
          <w:sz w:val="24"/>
          <w:szCs w:val="24"/>
        </w:rPr>
        <w:t xml:space="preserve">Le paiement se fera en monnaie locale chaque fois dans les trente (30) jours suivant </w:t>
      </w:r>
      <w:r w:rsidR="00732EDC">
        <w:rPr>
          <w:rFonts w:ascii="Verdana" w:hAnsi="Verdana"/>
          <w:sz w:val="24"/>
          <w:szCs w:val="24"/>
        </w:rPr>
        <w:t xml:space="preserve">la </w:t>
      </w:r>
      <w:r w:rsidRPr="00ED68A6">
        <w:rPr>
          <w:rFonts w:ascii="Verdana" w:hAnsi="Verdana"/>
          <w:sz w:val="24"/>
          <w:szCs w:val="24"/>
        </w:rPr>
        <w:t xml:space="preserve">présentation de </w:t>
      </w:r>
      <w:r w:rsidR="00C1738F" w:rsidRPr="00ED68A6">
        <w:rPr>
          <w:rFonts w:ascii="Verdana" w:hAnsi="Verdana"/>
          <w:sz w:val="24"/>
          <w:szCs w:val="24"/>
        </w:rPr>
        <w:t>chaque</w:t>
      </w:r>
      <w:r w:rsidRPr="00ED68A6">
        <w:rPr>
          <w:rFonts w:ascii="Verdana" w:hAnsi="Verdana"/>
          <w:sz w:val="24"/>
          <w:szCs w:val="24"/>
        </w:rPr>
        <w:t xml:space="preserve"> facture contresignée par les services en charge de la gestion du charroi à l’OBR. Après l’exécution effective du marché, la commission mise en place par la Personne Responsable des Marchés Publics à l’OBR procèdera au décompte </w:t>
      </w:r>
      <w:r w:rsidR="00EC7911" w:rsidRPr="00ED68A6">
        <w:rPr>
          <w:rFonts w:ascii="Verdana" w:hAnsi="Verdana"/>
          <w:sz w:val="24"/>
          <w:szCs w:val="24"/>
        </w:rPr>
        <w:t>définitif.</w:t>
      </w:r>
    </w:p>
    <w:p w:rsidR="00D678E9" w:rsidRPr="00ED68A6" w:rsidRDefault="00D678E9" w:rsidP="00BB4001">
      <w:pPr>
        <w:widowControl w:val="0"/>
        <w:spacing w:after="240"/>
        <w:jc w:val="both"/>
        <w:rPr>
          <w:rFonts w:ascii="Verdana" w:hAnsi="Verdana"/>
          <w:b/>
          <w:snapToGrid w:val="0"/>
          <w:sz w:val="24"/>
          <w:szCs w:val="24"/>
        </w:rPr>
      </w:pPr>
      <w:r w:rsidRPr="00ED68A6">
        <w:rPr>
          <w:rFonts w:ascii="Verdana" w:hAnsi="Verdana"/>
          <w:b/>
          <w:snapToGrid w:val="0"/>
          <w:sz w:val="24"/>
          <w:szCs w:val="24"/>
        </w:rPr>
        <w:t>Article 10 : Garantie de bonne exécution</w:t>
      </w:r>
    </w:p>
    <w:p w:rsidR="00D678E9" w:rsidRPr="00ED68A6" w:rsidRDefault="00D678E9" w:rsidP="00BB4001">
      <w:pPr>
        <w:spacing w:before="240"/>
        <w:jc w:val="both"/>
        <w:rPr>
          <w:rFonts w:ascii="Verdana" w:hAnsi="Verdana"/>
          <w:sz w:val="24"/>
          <w:szCs w:val="24"/>
          <w:lang w:eastAsia="fr-FR"/>
        </w:rPr>
      </w:pPr>
      <w:r w:rsidRPr="00ED68A6">
        <w:rPr>
          <w:rFonts w:ascii="Verdana" w:hAnsi="Verdana"/>
          <w:snapToGrid w:val="0"/>
          <w:sz w:val="24"/>
          <w:szCs w:val="24"/>
        </w:rPr>
        <w:t>Le montant de la garantie bancaire de bonne</w:t>
      </w:r>
      <w:r w:rsidRPr="00ED68A6">
        <w:rPr>
          <w:rFonts w:ascii="Verdana" w:hAnsi="Verdana"/>
          <w:bCs/>
          <w:sz w:val="24"/>
          <w:szCs w:val="24"/>
        </w:rPr>
        <w:t xml:space="preserve"> exécution du marché est à constituer dans un délai de vingt (20) jours calendaires à compter de la date de la notification du présent marché. Il est 10% du montant total du marché, soit ………………………francs burundais (</w:t>
      </w:r>
      <w:r w:rsidRPr="00ED68A6">
        <w:rPr>
          <w:rFonts w:ascii="Verdana" w:hAnsi="Verdana"/>
          <w:sz w:val="24"/>
          <w:szCs w:val="24"/>
          <w:lang w:eastAsia="fr-FR"/>
        </w:rPr>
        <w:t>…………</w:t>
      </w:r>
      <w:r w:rsidRPr="00ED68A6">
        <w:rPr>
          <w:rFonts w:ascii="Verdana" w:hAnsi="Verdana"/>
          <w:bCs/>
          <w:sz w:val="24"/>
          <w:szCs w:val="24"/>
        </w:rPr>
        <w:t>BIF).</w:t>
      </w:r>
      <w:r w:rsidRPr="00ED68A6">
        <w:rPr>
          <w:rFonts w:ascii="Verdana" w:hAnsi="Verdana"/>
          <w:sz w:val="24"/>
          <w:szCs w:val="24"/>
          <w:lang w:eastAsia="fr-FR"/>
        </w:rPr>
        <w:t xml:space="preserve"> </w:t>
      </w:r>
    </w:p>
    <w:p w:rsidR="00D678E9" w:rsidRPr="00ED68A6" w:rsidRDefault="00D678E9" w:rsidP="00BB4001">
      <w:pPr>
        <w:spacing w:after="120"/>
        <w:jc w:val="both"/>
        <w:rPr>
          <w:rFonts w:ascii="Verdana" w:hAnsi="Verdana"/>
          <w:sz w:val="24"/>
          <w:szCs w:val="24"/>
          <w:lang w:eastAsia="fr-FR"/>
        </w:rPr>
      </w:pPr>
      <w:r w:rsidRPr="00ED68A6">
        <w:rPr>
          <w:rFonts w:ascii="Verdana" w:hAnsi="Verdana"/>
          <w:bCs/>
          <w:sz w:val="24"/>
          <w:szCs w:val="24"/>
        </w:rPr>
        <w:t>Cette garantie n’est pas productive d’intérêts. Aucun paiement au titre du présent marché ne pourra intervenir avant que le fournisseur n’ait fourni la preuve de la constitution de cette garantie.</w:t>
      </w:r>
    </w:p>
    <w:p w:rsidR="00D678E9" w:rsidRPr="00ED68A6" w:rsidRDefault="00D678E9" w:rsidP="00BB4001">
      <w:pPr>
        <w:jc w:val="both"/>
        <w:rPr>
          <w:rFonts w:ascii="Verdana" w:hAnsi="Verdana"/>
          <w:bCs/>
          <w:sz w:val="24"/>
          <w:szCs w:val="24"/>
        </w:rPr>
      </w:pPr>
      <w:r w:rsidRPr="00ED68A6">
        <w:rPr>
          <w:rFonts w:ascii="Verdana" w:hAnsi="Verdana"/>
          <w:bCs/>
          <w:sz w:val="24"/>
          <w:szCs w:val="24"/>
        </w:rPr>
        <w:t xml:space="preserve">La garantie de bonne exécution sera restituée un mois après l’expiration de la garantie technique. </w:t>
      </w:r>
    </w:p>
    <w:p w:rsidR="006701D8" w:rsidRDefault="006701D8" w:rsidP="00BB4001">
      <w:pPr>
        <w:jc w:val="both"/>
        <w:rPr>
          <w:rFonts w:ascii="Verdana" w:hAnsi="Verdana"/>
          <w:sz w:val="24"/>
          <w:szCs w:val="24"/>
          <w:lang w:eastAsia="fr-FR"/>
        </w:rPr>
      </w:pPr>
    </w:p>
    <w:p w:rsidR="004B44FC" w:rsidRDefault="004B44FC" w:rsidP="00BB4001">
      <w:pPr>
        <w:jc w:val="both"/>
        <w:rPr>
          <w:rFonts w:ascii="Verdana" w:hAnsi="Verdana"/>
          <w:sz w:val="24"/>
          <w:szCs w:val="24"/>
          <w:lang w:eastAsia="fr-FR"/>
        </w:rPr>
      </w:pPr>
    </w:p>
    <w:p w:rsidR="005877DE" w:rsidRDefault="005877DE" w:rsidP="00BB4001">
      <w:pPr>
        <w:jc w:val="both"/>
        <w:rPr>
          <w:rFonts w:ascii="Verdana" w:hAnsi="Verdana"/>
          <w:sz w:val="24"/>
          <w:szCs w:val="24"/>
          <w:lang w:eastAsia="fr-FR"/>
        </w:rPr>
      </w:pPr>
    </w:p>
    <w:p w:rsidR="005877DE" w:rsidRPr="00ED68A6" w:rsidRDefault="005877DE" w:rsidP="00BB4001">
      <w:pPr>
        <w:jc w:val="both"/>
        <w:rPr>
          <w:rFonts w:ascii="Verdana" w:hAnsi="Verdana"/>
          <w:sz w:val="24"/>
          <w:szCs w:val="24"/>
          <w:lang w:eastAsia="fr-FR"/>
        </w:rPr>
      </w:pPr>
    </w:p>
    <w:p w:rsidR="00D678E9" w:rsidRPr="00ED68A6" w:rsidRDefault="00D678E9" w:rsidP="00BB4001">
      <w:pPr>
        <w:widowControl w:val="0"/>
        <w:spacing w:after="240"/>
        <w:jc w:val="both"/>
        <w:rPr>
          <w:rFonts w:ascii="Verdana" w:hAnsi="Verdana"/>
          <w:b/>
          <w:sz w:val="24"/>
          <w:szCs w:val="24"/>
        </w:rPr>
      </w:pPr>
      <w:r w:rsidRPr="00ED68A6">
        <w:rPr>
          <w:rFonts w:ascii="Verdana" w:hAnsi="Verdana"/>
          <w:b/>
          <w:snapToGrid w:val="0"/>
          <w:sz w:val="24"/>
          <w:szCs w:val="24"/>
        </w:rPr>
        <w:t xml:space="preserve">CHAPITRE III- </w:t>
      </w:r>
      <w:r w:rsidRPr="00ED68A6">
        <w:rPr>
          <w:rFonts w:ascii="Verdana" w:hAnsi="Verdana"/>
          <w:b/>
          <w:sz w:val="24"/>
          <w:szCs w:val="24"/>
          <w:u w:val="single"/>
        </w:rPr>
        <w:t>EXECUTION DU MARCHE</w:t>
      </w:r>
    </w:p>
    <w:p w:rsidR="00D678E9" w:rsidRPr="00ED68A6" w:rsidRDefault="00D678E9" w:rsidP="00BB4001">
      <w:pPr>
        <w:pStyle w:val="Heading3"/>
        <w:widowControl w:val="0"/>
        <w:spacing w:before="0" w:after="240"/>
        <w:jc w:val="both"/>
        <w:rPr>
          <w:rFonts w:ascii="Verdana" w:hAnsi="Verdana"/>
          <w:b w:val="0"/>
          <w:bCs w:val="0"/>
          <w:snapToGrid w:val="0"/>
          <w:color w:val="auto"/>
          <w:sz w:val="24"/>
          <w:szCs w:val="24"/>
        </w:rPr>
      </w:pPr>
      <w:r w:rsidRPr="00ED68A6">
        <w:rPr>
          <w:rFonts w:ascii="Verdana" w:hAnsi="Verdana"/>
          <w:snapToGrid w:val="0"/>
          <w:color w:val="auto"/>
          <w:sz w:val="24"/>
          <w:szCs w:val="24"/>
        </w:rPr>
        <w:t xml:space="preserve">Article 11 : Délai de livraison </w:t>
      </w:r>
    </w:p>
    <w:p w:rsidR="0013355C" w:rsidRPr="000A3ED3" w:rsidRDefault="004004D4" w:rsidP="000A3ED3">
      <w:pPr>
        <w:pStyle w:val="N1"/>
        <w:spacing w:line="276" w:lineRule="auto"/>
        <w:rPr>
          <w:rFonts w:ascii="Verdana" w:hAnsi="Verdana"/>
          <w:color w:val="auto"/>
        </w:rPr>
      </w:pPr>
      <w:r w:rsidRPr="00ED68A6">
        <w:rPr>
          <w:rFonts w:ascii="Verdana" w:hAnsi="Verdana"/>
          <w:color w:val="auto"/>
        </w:rPr>
        <w:t>Les pneus seront livrés et montés sur les véhicules ou motos de l’OBR chaque fois dans cinq (5) jours au maximum suivant la réception du bon de commande.</w:t>
      </w:r>
    </w:p>
    <w:p w:rsidR="00D678E9" w:rsidRPr="00ED68A6" w:rsidRDefault="00D678E9" w:rsidP="00BB4001">
      <w:pPr>
        <w:spacing w:after="120" w:line="360" w:lineRule="auto"/>
        <w:jc w:val="both"/>
        <w:rPr>
          <w:rFonts w:ascii="Verdana" w:hAnsi="Verdana"/>
          <w:b/>
          <w:sz w:val="24"/>
          <w:szCs w:val="24"/>
        </w:rPr>
      </w:pPr>
      <w:r w:rsidRPr="00ED68A6">
        <w:rPr>
          <w:rFonts w:ascii="Verdana" w:hAnsi="Verdana"/>
          <w:b/>
          <w:sz w:val="24"/>
          <w:szCs w:val="24"/>
        </w:rPr>
        <w:t xml:space="preserve">Article 12 : Réception et période de la garantie </w:t>
      </w:r>
    </w:p>
    <w:p w:rsidR="000567A0" w:rsidRDefault="009614DC" w:rsidP="00325B12">
      <w:pPr>
        <w:spacing w:before="240" w:after="25" w:line="249" w:lineRule="auto"/>
        <w:ind w:right="1" w:hanging="10"/>
        <w:jc w:val="both"/>
        <w:rPr>
          <w:rFonts w:ascii="Verdana" w:eastAsia="Garamond" w:hAnsi="Verdana" w:cs="Garamond"/>
          <w:color w:val="000000" w:themeColor="text1"/>
          <w:sz w:val="24"/>
          <w:szCs w:val="24"/>
        </w:rPr>
      </w:pPr>
      <w:r w:rsidRPr="00ED68A6">
        <w:rPr>
          <w:rFonts w:ascii="Verdana" w:eastAsia="Garamond" w:hAnsi="Verdana" w:cs="Garamond"/>
          <w:color w:val="000000" w:themeColor="text1"/>
          <w:sz w:val="24"/>
          <w:szCs w:val="24"/>
        </w:rPr>
        <w:t xml:space="preserve">Après chaque livraison, les services en charge de la gestion du charroi à l’OBR procèderont à la vérification de la conformité des fournitures.  </w:t>
      </w:r>
    </w:p>
    <w:p w:rsidR="00B01A5A" w:rsidRPr="00325B12" w:rsidRDefault="00B01A5A" w:rsidP="00325B12">
      <w:pPr>
        <w:spacing w:before="240" w:after="25" w:line="249" w:lineRule="auto"/>
        <w:ind w:right="1" w:hanging="10"/>
        <w:jc w:val="both"/>
        <w:rPr>
          <w:rFonts w:ascii="Verdana" w:hAnsi="Verdana"/>
          <w:color w:val="000000" w:themeColor="text1"/>
          <w:sz w:val="24"/>
          <w:szCs w:val="24"/>
        </w:rPr>
      </w:pPr>
      <w:r w:rsidRPr="00ED68A6">
        <w:rPr>
          <w:rFonts w:ascii="Verdana" w:hAnsi="Verdana"/>
          <w:sz w:val="24"/>
          <w:szCs w:val="24"/>
        </w:rPr>
        <w:t>Les pneus</w:t>
      </w:r>
      <w:r w:rsidRPr="00ED68A6">
        <w:rPr>
          <w:rFonts w:ascii="Verdana" w:hAnsi="Verdana"/>
          <w:b/>
          <w:sz w:val="24"/>
          <w:szCs w:val="24"/>
        </w:rPr>
        <w:t xml:space="preserve"> </w:t>
      </w:r>
      <w:r w:rsidRPr="00ED68A6">
        <w:rPr>
          <w:rFonts w:ascii="Verdana" w:hAnsi="Verdana"/>
          <w:sz w:val="24"/>
          <w:szCs w:val="24"/>
        </w:rPr>
        <w:t xml:space="preserve">fournis seront couverts par une garantie </w:t>
      </w:r>
      <w:r w:rsidR="000567A0">
        <w:rPr>
          <w:rFonts w:ascii="Verdana" w:hAnsi="Verdana"/>
          <w:sz w:val="24"/>
          <w:szCs w:val="24"/>
        </w:rPr>
        <w:t xml:space="preserve">du marché </w:t>
      </w:r>
      <w:r w:rsidRPr="00ED68A6">
        <w:rPr>
          <w:rFonts w:ascii="Verdana" w:hAnsi="Verdana"/>
          <w:sz w:val="24"/>
          <w:szCs w:val="24"/>
        </w:rPr>
        <w:t>de type «</w:t>
      </w:r>
      <w:r w:rsidRPr="00ED68A6">
        <w:rPr>
          <w:rFonts w:ascii="Verdana" w:hAnsi="Verdana"/>
          <w:b/>
          <w:sz w:val="24"/>
          <w:szCs w:val="24"/>
        </w:rPr>
        <w:t> remplacer</w:t>
      </w:r>
      <w:r w:rsidRPr="00ED68A6">
        <w:rPr>
          <w:rFonts w:ascii="Verdana" w:hAnsi="Verdana"/>
          <w:sz w:val="24"/>
          <w:szCs w:val="24"/>
        </w:rPr>
        <w:t> », d’au moins trois mois, comptés à partir de la date de leur réception et montage sur le véhicule.</w:t>
      </w:r>
      <w:r w:rsidRPr="00ED68A6">
        <w:rPr>
          <w:rFonts w:ascii="Verdana" w:hAnsi="Verdana"/>
          <w:b/>
          <w:sz w:val="24"/>
          <w:szCs w:val="24"/>
        </w:rPr>
        <w:t xml:space="preserve"> </w:t>
      </w:r>
    </w:p>
    <w:p w:rsidR="00D678E9" w:rsidRPr="00996F94" w:rsidRDefault="00B01A5A" w:rsidP="00BB4001">
      <w:pPr>
        <w:jc w:val="both"/>
        <w:rPr>
          <w:rFonts w:ascii="Verdana" w:hAnsi="Verdana"/>
          <w:sz w:val="24"/>
          <w:szCs w:val="24"/>
        </w:rPr>
      </w:pPr>
      <w:r w:rsidRPr="00ED68A6">
        <w:rPr>
          <w:rFonts w:ascii="Verdana" w:hAnsi="Verdana"/>
          <w:sz w:val="24"/>
          <w:szCs w:val="24"/>
        </w:rPr>
        <w:t xml:space="preserve">Au cours de cette période de garantie, le Fournisseur est donc tenu de remplacer à ses propres frais, dans un délai ne dépassant pas cinq (5) jours calendaires à partir de la réception de la lettre de l’Autorité Contractante qui le demande, toute fourniture présentant un défaut de fabrication sous forme de vice caché et même si ce vice caché apparaîtrait ou surviendrait au cours de son utilisation pendant la période de garantie.  </w:t>
      </w:r>
    </w:p>
    <w:p w:rsidR="00D678E9" w:rsidRPr="00ED68A6" w:rsidRDefault="00D678E9" w:rsidP="00BB4001">
      <w:pPr>
        <w:contextualSpacing/>
        <w:jc w:val="both"/>
        <w:rPr>
          <w:rFonts w:ascii="Verdana" w:hAnsi="Verdana"/>
          <w:b/>
          <w:bCs/>
          <w:snapToGrid w:val="0"/>
          <w:sz w:val="24"/>
          <w:szCs w:val="24"/>
        </w:rPr>
      </w:pPr>
      <w:r w:rsidRPr="00ED68A6">
        <w:rPr>
          <w:rFonts w:ascii="Verdana" w:hAnsi="Verdana"/>
          <w:b/>
          <w:bCs/>
          <w:snapToGrid w:val="0"/>
          <w:sz w:val="24"/>
          <w:szCs w:val="24"/>
        </w:rPr>
        <w:t>Article 13 : Retards et pénalités</w:t>
      </w:r>
    </w:p>
    <w:p w:rsidR="00D678E9" w:rsidRPr="00ED68A6" w:rsidRDefault="00D678E9" w:rsidP="00BB4001">
      <w:pPr>
        <w:contextualSpacing/>
        <w:jc w:val="both"/>
        <w:rPr>
          <w:rFonts w:ascii="Verdana" w:hAnsi="Verdana"/>
          <w:b/>
          <w:bCs/>
          <w:snapToGrid w:val="0"/>
          <w:sz w:val="24"/>
          <w:szCs w:val="24"/>
        </w:rPr>
      </w:pP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En cas de dépassement des délais contractuels fixés par le marché, le titulaire du marché est passible des pénalités journalières égales à 1/1000 de la valeur de la tranche non exécutée dans les délais, pour chaque jour calendrier de retard, après mise en demeure préalable.  </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P = </w:t>
      </w:r>
      <w:proofErr w:type="spellStart"/>
      <w:r w:rsidRPr="00ED68A6">
        <w:rPr>
          <w:rFonts w:ascii="Verdana" w:hAnsi="Verdana"/>
          <w:b/>
          <w:sz w:val="24"/>
          <w:szCs w:val="24"/>
        </w:rPr>
        <w:t>MxN</w:t>
      </w:r>
      <w:proofErr w:type="spellEnd"/>
      <w:r w:rsidRPr="00ED68A6">
        <w:rPr>
          <w:rFonts w:ascii="Verdana" w:hAnsi="Verdana"/>
          <w:b/>
          <w:sz w:val="24"/>
          <w:szCs w:val="24"/>
        </w:rPr>
        <w:t>/1000</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Avec P= Pénalités de retard</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         N= Nombre de jour de retard</w:t>
      </w:r>
    </w:p>
    <w:p w:rsidR="00D678E9" w:rsidRPr="00ED68A6" w:rsidRDefault="00D678E9" w:rsidP="00BB4001">
      <w:pPr>
        <w:spacing w:after="0"/>
        <w:jc w:val="both"/>
        <w:rPr>
          <w:rFonts w:ascii="Verdana" w:hAnsi="Verdana"/>
          <w:b/>
          <w:sz w:val="24"/>
          <w:szCs w:val="24"/>
        </w:rPr>
      </w:pPr>
      <w:r w:rsidRPr="00ED68A6">
        <w:rPr>
          <w:rFonts w:ascii="Verdana" w:hAnsi="Verdana"/>
          <w:b/>
          <w:sz w:val="24"/>
          <w:szCs w:val="24"/>
        </w:rPr>
        <w:t xml:space="preserve">         M= Montant de la tranche non exécuté</w:t>
      </w:r>
    </w:p>
    <w:p w:rsidR="00D678E9" w:rsidRPr="00ED68A6" w:rsidRDefault="00D678E9" w:rsidP="00BB4001">
      <w:pPr>
        <w:numPr>
          <w:ilvl w:val="12"/>
          <w:numId w:val="0"/>
        </w:numPr>
        <w:jc w:val="both"/>
        <w:rPr>
          <w:rFonts w:ascii="Verdana" w:hAnsi="Verdana"/>
          <w:sz w:val="24"/>
          <w:szCs w:val="24"/>
        </w:rPr>
      </w:pPr>
    </w:p>
    <w:p w:rsidR="00D678E9" w:rsidRDefault="00D678E9" w:rsidP="00BB4001">
      <w:pPr>
        <w:numPr>
          <w:ilvl w:val="12"/>
          <w:numId w:val="0"/>
        </w:numPr>
        <w:jc w:val="both"/>
        <w:rPr>
          <w:rFonts w:ascii="Verdana" w:hAnsi="Verdana"/>
          <w:sz w:val="24"/>
          <w:szCs w:val="24"/>
        </w:rPr>
      </w:pPr>
      <w:r w:rsidRPr="00ED68A6">
        <w:rPr>
          <w:rFonts w:ascii="Verdana" w:hAnsi="Verdana"/>
          <w:sz w:val="24"/>
          <w:szCs w:val="24"/>
        </w:rPr>
        <w:t>Ces pénalités ne peuvent excéder dix pourcent (10%) de la valeur totale du marché ».</w:t>
      </w:r>
    </w:p>
    <w:p w:rsidR="00996F94" w:rsidRDefault="00996F94" w:rsidP="00BB4001">
      <w:pPr>
        <w:numPr>
          <w:ilvl w:val="12"/>
          <w:numId w:val="0"/>
        </w:numPr>
        <w:jc w:val="both"/>
        <w:rPr>
          <w:rFonts w:ascii="Verdana" w:hAnsi="Verdana"/>
          <w:sz w:val="24"/>
          <w:szCs w:val="24"/>
        </w:rPr>
      </w:pPr>
    </w:p>
    <w:p w:rsidR="00996F94" w:rsidRDefault="00996F94" w:rsidP="00BB4001">
      <w:pPr>
        <w:numPr>
          <w:ilvl w:val="12"/>
          <w:numId w:val="0"/>
        </w:numPr>
        <w:jc w:val="both"/>
        <w:rPr>
          <w:rFonts w:ascii="Verdana" w:hAnsi="Verdana"/>
          <w:sz w:val="24"/>
          <w:szCs w:val="24"/>
        </w:rPr>
      </w:pPr>
    </w:p>
    <w:p w:rsidR="00996F94" w:rsidRDefault="00996F94" w:rsidP="00BB4001">
      <w:pPr>
        <w:numPr>
          <w:ilvl w:val="12"/>
          <w:numId w:val="0"/>
        </w:numPr>
        <w:jc w:val="both"/>
        <w:rPr>
          <w:rFonts w:ascii="Verdana" w:hAnsi="Verdana"/>
          <w:sz w:val="24"/>
          <w:szCs w:val="24"/>
        </w:rPr>
      </w:pPr>
    </w:p>
    <w:p w:rsidR="00996F94" w:rsidRDefault="00996F94" w:rsidP="00BB4001">
      <w:pPr>
        <w:numPr>
          <w:ilvl w:val="12"/>
          <w:numId w:val="0"/>
        </w:numPr>
        <w:jc w:val="both"/>
        <w:rPr>
          <w:rFonts w:ascii="Verdana" w:hAnsi="Verdana"/>
          <w:sz w:val="24"/>
          <w:szCs w:val="24"/>
        </w:rPr>
      </w:pPr>
    </w:p>
    <w:p w:rsidR="00996F94" w:rsidRDefault="00996F94" w:rsidP="00BB4001">
      <w:pPr>
        <w:numPr>
          <w:ilvl w:val="12"/>
          <w:numId w:val="0"/>
        </w:numPr>
        <w:jc w:val="both"/>
        <w:rPr>
          <w:rFonts w:ascii="Verdana" w:hAnsi="Verdana"/>
          <w:sz w:val="24"/>
          <w:szCs w:val="24"/>
        </w:rPr>
      </w:pPr>
    </w:p>
    <w:p w:rsidR="00996F94" w:rsidRDefault="00996F94" w:rsidP="00BB4001">
      <w:pPr>
        <w:numPr>
          <w:ilvl w:val="12"/>
          <w:numId w:val="0"/>
        </w:numPr>
        <w:jc w:val="both"/>
        <w:rPr>
          <w:rFonts w:ascii="Verdana" w:hAnsi="Verdana"/>
          <w:sz w:val="24"/>
          <w:szCs w:val="24"/>
        </w:rPr>
      </w:pPr>
    </w:p>
    <w:p w:rsidR="00996F94" w:rsidRPr="00ED68A6" w:rsidRDefault="00996F94" w:rsidP="00BB4001">
      <w:pPr>
        <w:numPr>
          <w:ilvl w:val="12"/>
          <w:numId w:val="0"/>
        </w:numPr>
        <w:jc w:val="both"/>
        <w:rPr>
          <w:rFonts w:ascii="Verdana" w:hAnsi="Verdana"/>
          <w:sz w:val="24"/>
          <w:szCs w:val="24"/>
        </w:rPr>
      </w:pPr>
    </w:p>
    <w:p w:rsidR="00D678E9" w:rsidRPr="00ED68A6" w:rsidRDefault="00D678E9" w:rsidP="00BB4001">
      <w:pPr>
        <w:pStyle w:val="Heading2"/>
        <w:spacing w:before="0"/>
        <w:jc w:val="both"/>
        <w:rPr>
          <w:rFonts w:ascii="Verdana" w:hAnsi="Verdana"/>
          <w:color w:val="auto"/>
          <w:sz w:val="24"/>
          <w:szCs w:val="24"/>
        </w:rPr>
      </w:pPr>
      <w:r w:rsidRPr="00ED68A6">
        <w:rPr>
          <w:rFonts w:ascii="Verdana" w:hAnsi="Verdana"/>
          <w:color w:val="auto"/>
          <w:sz w:val="24"/>
          <w:szCs w:val="24"/>
        </w:rPr>
        <w:t xml:space="preserve">CHAPITRE IV- </w:t>
      </w:r>
      <w:r w:rsidRPr="00ED68A6">
        <w:rPr>
          <w:rFonts w:ascii="Verdana" w:hAnsi="Verdana"/>
          <w:color w:val="auto"/>
          <w:sz w:val="24"/>
          <w:szCs w:val="24"/>
          <w:u w:val="single"/>
        </w:rPr>
        <w:t>RESILIATION - DIFFERENDS ET LITIGES</w:t>
      </w:r>
    </w:p>
    <w:p w:rsidR="00D678E9" w:rsidRPr="00ED68A6" w:rsidRDefault="00D678E9" w:rsidP="00BB4001">
      <w:pPr>
        <w:widowControl w:val="0"/>
        <w:jc w:val="both"/>
        <w:rPr>
          <w:rFonts w:ascii="Verdana" w:hAnsi="Verdana"/>
          <w:b/>
          <w:snapToGrid w:val="0"/>
          <w:sz w:val="24"/>
          <w:szCs w:val="24"/>
        </w:rPr>
      </w:pPr>
    </w:p>
    <w:p w:rsidR="00D678E9" w:rsidRPr="00ED68A6" w:rsidRDefault="00D678E9" w:rsidP="00BB4001">
      <w:pPr>
        <w:widowControl w:val="0"/>
        <w:jc w:val="both"/>
        <w:rPr>
          <w:rFonts w:ascii="Verdana" w:hAnsi="Verdana"/>
          <w:b/>
          <w:snapToGrid w:val="0"/>
          <w:sz w:val="24"/>
          <w:szCs w:val="24"/>
        </w:rPr>
      </w:pPr>
      <w:r w:rsidRPr="00ED68A6">
        <w:rPr>
          <w:rFonts w:ascii="Verdana" w:hAnsi="Verdana"/>
          <w:b/>
          <w:snapToGrid w:val="0"/>
          <w:sz w:val="24"/>
          <w:szCs w:val="24"/>
        </w:rPr>
        <w:t xml:space="preserve">Article 14 : Résiliation du marché </w:t>
      </w:r>
    </w:p>
    <w:p w:rsidR="00996F94" w:rsidRPr="002660DC" w:rsidRDefault="00996F94" w:rsidP="00996F94">
      <w:pPr>
        <w:spacing w:after="120" w:line="240" w:lineRule="auto"/>
        <w:rPr>
          <w:rFonts w:ascii="Verdana" w:hAnsi="Verdana"/>
          <w:sz w:val="24"/>
          <w:szCs w:val="24"/>
        </w:rPr>
      </w:pPr>
      <w:r w:rsidRPr="002660DC">
        <w:rPr>
          <w:rFonts w:ascii="Verdana" w:hAnsi="Verdana"/>
          <w:sz w:val="24"/>
          <w:szCs w:val="24"/>
        </w:rPr>
        <w:t>Le marché est résilié de plein droit dans les cas suivants :</w:t>
      </w:r>
    </w:p>
    <w:p w:rsidR="00996F94" w:rsidRPr="002660DC" w:rsidRDefault="00996F94" w:rsidP="00996F94">
      <w:pPr>
        <w:numPr>
          <w:ilvl w:val="0"/>
          <w:numId w:val="14"/>
        </w:numPr>
        <w:spacing w:after="0" w:line="240" w:lineRule="auto"/>
        <w:ind w:left="360"/>
        <w:jc w:val="both"/>
        <w:rPr>
          <w:rFonts w:ascii="Verdana" w:hAnsi="Verdana"/>
          <w:sz w:val="24"/>
          <w:szCs w:val="24"/>
        </w:rPr>
      </w:pPr>
      <w:r w:rsidRPr="002660DC">
        <w:rPr>
          <w:rFonts w:ascii="Verdana" w:hAnsi="Verdana"/>
          <w:sz w:val="24"/>
          <w:szCs w:val="24"/>
        </w:rPr>
        <w:t>A l’initiative de l’Autorité contractante, en raison de la faute du titulaire du marché, d’un retard d’exécution ayant entrainé l’application des pénalités, au-delà d’un seuil de dix pour cent (10%), calculées conformément à l’article 270 du code des Marchés Publics, du décès du titulaire si le marché a été confié à une personne, ou de la liquidation de son entreprise ;</w:t>
      </w:r>
    </w:p>
    <w:p w:rsidR="00996F94" w:rsidRPr="002660DC" w:rsidRDefault="00996F94" w:rsidP="00996F94">
      <w:pPr>
        <w:numPr>
          <w:ilvl w:val="0"/>
          <w:numId w:val="14"/>
        </w:numPr>
        <w:spacing w:after="0" w:line="240" w:lineRule="auto"/>
        <w:ind w:left="360"/>
        <w:jc w:val="both"/>
        <w:rPr>
          <w:rFonts w:ascii="Verdana" w:hAnsi="Verdana"/>
          <w:sz w:val="24"/>
          <w:szCs w:val="24"/>
        </w:rPr>
      </w:pPr>
      <w:r w:rsidRPr="002660DC">
        <w:rPr>
          <w:rFonts w:ascii="Verdana" w:hAnsi="Verdana"/>
          <w:sz w:val="24"/>
          <w:szCs w:val="24"/>
        </w:rPr>
        <w:t>A l’initiative du titulaire du marché, pour défaut de paiement, à la suite d’une mise en demeure restée sans effet pendant trente (30) jours calendaires, ou par suite d’un ajournement dans les conditions prévues aux articles 308 et 310 du Code des Marchés Publics ;</w:t>
      </w:r>
    </w:p>
    <w:p w:rsidR="00996F94" w:rsidRPr="002660DC" w:rsidRDefault="00996F94" w:rsidP="00996F94">
      <w:pPr>
        <w:numPr>
          <w:ilvl w:val="0"/>
          <w:numId w:val="14"/>
        </w:numPr>
        <w:spacing w:after="0" w:line="240" w:lineRule="auto"/>
        <w:ind w:left="360"/>
        <w:jc w:val="both"/>
        <w:rPr>
          <w:rFonts w:ascii="Verdana" w:hAnsi="Verdana"/>
          <w:sz w:val="24"/>
          <w:szCs w:val="24"/>
        </w:rPr>
      </w:pPr>
      <w:r w:rsidRPr="002660DC">
        <w:rPr>
          <w:rFonts w:ascii="Verdana" w:hAnsi="Verdana"/>
          <w:sz w:val="24"/>
          <w:szCs w:val="24"/>
        </w:rPr>
        <w:t>Impossibilité manifeste du Fournisseur compromettant la bonne exécution du Marché,</w:t>
      </w:r>
    </w:p>
    <w:p w:rsidR="00996F94" w:rsidRPr="002660DC" w:rsidRDefault="00996F94" w:rsidP="00996F94">
      <w:pPr>
        <w:numPr>
          <w:ilvl w:val="0"/>
          <w:numId w:val="14"/>
        </w:numPr>
        <w:spacing w:after="0" w:line="240" w:lineRule="auto"/>
        <w:ind w:left="360"/>
        <w:jc w:val="both"/>
        <w:rPr>
          <w:rFonts w:ascii="Verdana" w:hAnsi="Verdana"/>
          <w:sz w:val="24"/>
          <w:szCs w:val="24"/>
        </w:rPr>
      </w:pPr>
      <w:r w:rsidRPr="002660DC">
        <w:rPr>
          <w:rFonts w:ascii="Verdana" w:hAnsi="Verdana"/>
          <w:sz w:val="24"/>
          <w:szCs w:val="24"/>
        </w:rPr>
        <w:t>Règlement judiciaire, sauf si l’Autorité Contractante accepte, s’il y a lieu, les offres qui peuvent être faites par les créanciers pour la continuation du Marché,</w:t>
      </w:r>
    </w:p>
    <w:p w:rsidR="00996F94" w:rsidRPr="002660DC" w:rsidRDefault="00996F94" w:rsidP="00996F94">
      <w:pPr>
        <w:numPr>
          <w:ilvl w:val="0"/>
          <w:numId w:val="14"/>
        </w:numPr>
        <w:spacing w:after="0" w:line="240" w:lineRule="auto"/>
        <w:ind w:left="360"/>
        <w:jc w:val="both"/>
        <w:rPr>
          <w:rFonts w:ascii="Verdana" w:hAnsi="Verdana"/>
          <w:sz w:val="24"/>
          <w:szCs w:val="24"/>
        </w:rPr>
      </w:pPr>
      <w:r w:rsidRPr="002660DC">
        <w:rPr>
          <w:rFonts w:ascii="Verdana" w:hAnsi="Verdana"/>
          <w:sz w:val="24"/>
          <w:szCs w:val="24"/>
        </w:rPr>
        <w:t>Liquidation des biens, si le Fournisseur du marché n’est pas autorisé par le Tribunal à continuer ses activités,</w:t>
      </w:r>
    </w:p>
    <w:p w:rsidR="00996F94" w:rsidRPr="00A42F14" w:rsidRDefault="00996F94" w:rsidP="00A42F14">
      <w:pPr>
        <w:pStyle w:val="ListParagraph"/>
        <w:numPr>
          <w:ilvl w:val="0"/>
          <w:numId w:val="14"/>
        </w:numPr>
        <w:spacing w:after="0" w:line="240" w:lineRule="auto"/>
        <w:ind w:left="360"/>
        <w:rPr>
          <w:rFonts w:ascii="Verdana" w:hAnsi="Verdana"/>
          <w:szCs w:val="24"/>
        </w:rPr>
      </w:pPr>
      <w:r w:rsidRPr="002660DC">
        <w:rPr>
          <w:rFonts w:ascii="Verdana" w:hAnsi="Verdana"/>
          <w:szCs w:val="24"/>
        </w:rPr>
        <w:t>Décès ou incapacité civile du Fournisseur.</w:t>
      </w:r>
    </w:p>
    <w:p w:rsidR="00BC1953" w:rsidRPr="00ED68A6" w:rsidRDefault="00996F94" w:rsidP="00A42F14">
      <w:pPr>
        <w:spacing w:before="240" w:after="120"/>
        <w:jc w:val="both"/>
        <w:rPr>
          <w:rFonts w:ascii="Verdana" w:hAnsi="Verdana"/>
          <w:sz w:val="24"/>
          <w:szCs w:val="24"/>
        </w:rPr>
      </w:pPr>
      <w:r w:rsidRPr="002660DC">
        <w:rPr>
          <w:rFonts w:ascii="Verdana" w:hAnsi="Verdana"/>
          <w:sz w:val="24"/>
          <w:szCs w:val="24"/>
        </w:rPr>
        <w:t>En cas d’événement ne provenant pas de son fait et rendant impossible l’exécution du marché, ce dernier peut être résilié par l’Autorité contractante sans qu’il puisse prétendre à une indemnité.</w:t>
      </w:r>
    </w:p>
    <w:p w:rsidR="00D678E9" w:rsidRPr="00ED68A6" w:rsidRDefault="00D678E9" w:rsidP="00F05F01">
      <w:pPr>
        <w:widowControl w:val="0"/>
        <w:spacing w:before="240"/>
        <w:jc w:val="both"/>
        <w:rPr>
          <w:rFonts w:ascii="Verdana" w:hAnsi="Verdana"/>
          <w:b/>
          <w:snapToGrid w:val="0"/>
          <w:sz w:val="24"/>
          <w:szCs w:val="24"/>
        </w:rPr>
      </w:pPr>
      <w:r w:rsidRPr="00ED68A6">
        <w:rPr>
          <w:rFonts w:ascii="Verdana" w:hAnsi="Verdana"/>
          <w:b/>
          <w:snapToGrid w:val="0"/>
          <w:sz w:val="24"/>
          <w:szCs w:val="24"/>
        </w:rPr>
        <w:t>Article 15 : Différends et litiges</w:t>
      </w:r>
    </w:p>
    <w:p w:rsidR="00D678E9" w:rsidRPr="00ED68A6" w:rsidRDefault="00D678E9" w:rsidP="00BB4001">
      <w:pPr>
        <w:spacing w:after="240"/>
        <w:jc w:val="both"/>
        <w:rPr>
          <w:rFonts w:ascii="Verdana" w:hAnsi="Verdana"/>
          <w:sz w:val="24"/>
          <w:szCs w:val="24"/>
        </w:rPr>
      </w:pPr>
      <w:r w:rsidRPr="00ED68A6">
        <w:rPr>
          <w:rFonts w:ascii="Verdana" w:hAnsi="Verdana"/>
          <w:sz w:val="24"/>
          <w:szCs w:val="24"/>
        </w:rPr>
        <w:t xml:space="preserve">En cas de litige survenant au cours de l’exécution du présent marché entre l’Autorité Contractante et le fournisseur, à défaut d’une entente à l’amiable, il sera soumis au Comité de Règlement des Différends de l’Autorité de Régulation des Marchés Publics et, au cas échéant, aux juridictions administratives compétentes en la matière de Bujumbura. </w:t>
      </w:r>
    </w:p>
    <w:p w:rsidR="00D678E9" w:rsidRPr="00ED68A6" w:rsidRDefault="00D678E9" w:rsidP="00BB4001">
      <w:pPr>
        <w:widowControl w:val="0"/>
        <w:spacing w:after="240"/>
        <w:jc w:val="both"/>
        <w:rPr>
          <w:rFonts w:ascii="Verdana" w:hAnsi="Verdana"/>
          <w:b/>
          <w:snapToGrid w:val="0"/>
          <w:sz w:val="24"/>
          <w:szCs w:val="24"/>
        </w:rPr>
      </w:pPr>
      <w:r w:rsidRPr="00ED68A6">
        <w:rPr>
          <w:rFonts w:ascii="Verdana" w:hAnsi="Verdana"/>
          <w:b/>
          <w:snapToGrid w:val="0"/>
          <w:sz w:val="24"/>
          <w:szCs w:val="24"/>
        </w:rPr>
        <w:t>Article 16 : Echange de correspondances</w:t>
      </w:r>
    </w:p>
    <w:p w:rsidR="00D678E9" w:rsidRPr="00ED68A6" w:rsidRDefault="00D678E9" w:rsidP="00BB4001">
      <w:pPr>
        <w:spacing w:after="240"/>
        <w:jc w:val="both"/>
        <w:rPr>
          <w:rFonts w:ascii="Verdana" w:hAnsi="Verdana"/>
          <w:sz w:val="24"/>
          <w:szCs w:val="24"/>
        </w:rPr>
      </w:pPr>
      <w:r w:rsidRPr="00ED68A6">
        <w:rPr>
          <w:rFonts w:ascii="Verdana" w:hAnsi="Verdana"/>
          <w:sz w:val="24"/>
          <w:szCs w:val="24"/>
        </w:rPr>
        <w:t>Toutes les communications et notifications requises aux termes du présent contrat le seront par écrit. Elles ne seront valables que lorsqu’ une preuve sera établie qu’elles ont été envoyées et parvenues à destination.</w:t>
      </w:r>
    </w:p>
    <w:p w:rsidR="00D678E9" w:rsidRPr="00ED68A6" w:rsidRDefault="00D678E9" w:rsidP="00BB4001">
      <w:pPr>
        <w:spacing w:after="240"/>
        <w:jc w:val="both"/>
        <w:rPr>
          <w:rFonts w:ascii="Verdana" w:hAnsi="Verdana"/>
          <w:sz w:val="24"/>
          <w:szCs w:val="24"/>
        </w:rPr>
      </w:pPr>
      <w:r w:rsidRPr="00ED68A6">
        <w:rPr>
          <w:rFonts w:ascii="Verdana" w:hAnsi="Verdana"/>
          <w:sz w:val="24"/>
          <w:szCs w:val="24"/>
        </w:rPr>
        <w:t xml:space="preserve">Les adresses des parties sont les suivantes : </w:t>
      </w:r>
    </w:p>
    <w:p w:rsidR="00D678E9" w:rsidRPr="00ED68A6" w:rsidRDefault="00D678E9" w:rsidP="00A42F14">
      <w:pPr>
        <w:pStyle w:val="ListParagraph"/>
        <w:numPr>
          <w:ilvl w:val="0"/>
          <w:numId w:val="12"/>
        </w:numPr>
        <w:spacing w:after="0" w:line="240" w:lineRule="auto"/>
        <w:ind w:left="2835" w:hanging="425"/>
        <w:jc w:val="both"/>
        <w:rPr>
          <w:rFonts w:ascii="Verdana" w:hAnsi="Verdana"/>
          <w:sz w:val="24"/>
          <w:szCs w:val="24"/>
        </w:rPr>
      </w:pPr>
      <w:r w:rsidRPr="00ED68A6">
        <w:rPr>
          <w:rFonts w:ascii="Verdana" w:hAnsi="Verdana"/>
          <w:sz w:val="24"/>
          <w:szCs w:val="24"/>
        </w:rPr>
        <w:t xml:space="preserve">Autorité contractante : </w:t>
      </w:r>
    </w:p>
    <w:p w:rsidR="00D678E9" w:rsidRPr="00ED68A6" w:rsidRDefault="00D678E9" w:rsidP="00A42F14">
      <w:pPr>
        <w:spacing w:after="0" w:line="240" w:lineRule="auto"/>
        <w:ind w:left="2835"/>
        <w:jc w:val="both"/>
        <w:rPr>
          <w:rFonts w:ascii="Verdana" w:hAnsi="Verdana"/>
          <w:sz w:val="24"/>
          <w:szCs w:val="24"/>
        </w:rPr>
      </w:pPr>
      <w:r w:rsidRPr="00ED68A6">
        <w:rPr>
          <w:rFonts w:ascii="Verdana" w:hAnsi="Verdana"/>
          <w:sz w:val="24"/>
          <w:szCs w:val="24"/>
        </w:rPr>
        <w:t>OFFICE BURUNDAIS DES RECETTES (OBR)</w:t>
      </w:r>
    </w:p>
    <w:p w:rsidR="00D678E9" w:rsidRPr="00ED68A6" w:rsidRDefault="00D678E9" w:rsidP="00A42F14">
      <w:pPr>
        <w:spacing w:after="0" w:line="240" w:lineRule="auto"/>
        <w:ind w:left="2835"/>
        <w:jc w:val="both"/>
        <w:rPr>
          <w:rFonts w:ascii="Verdana" w:hAnsi="Verdana"/>
          <w:sz w:val="24"/>
          <w:szCs w:val="24"/>
        </w:rPr>
      </w:pPr>
      <w:r w:rsidRPr="00ED68A6">
        <w:rPr>
          <w:rFonts w:ascii="Verdana" w:hAnsi="Verdana"/>
          <w:sz w:val="24"/>
          <w:szCs w:val="24"/>
        </w:rPr>
        <w:t xml:space="preserve">BP   </w:t>
      </w:r>
      <w:r w:rsidRPr="00ED68A6">
        <w:rPr>
          <w:rFonts w:ascii="Verdana" w:hAnsi="Verdana"/>
          <w:sz w:val="24"/>
          <w:szCs w:val="24"/>
        </w:rPr>
        <w:tab/>
        <w:t xml:space="preserve"> : 3465, BUJUMBURA II</w:t>
      </w:r>
    </w:p>
    <w:p w:rsidR="00D678E9" w:rsidRPr="00ED68A6" w:rsidRDefault="00D678E9" w:rsidP="00A42F14">
      <w:pPr>
        <w:spacing w:after="0" w:line="240" w:lineRule="auto"/>
        <w:ind w:left="2835"/>
        <w:jc w:val="both"/>
        <w:rPr>
          <w:rFonts w:ascii="Verdana" w:hAnsi="Verdana"/>
          <w:sz w:val="24"/>
          <w:szCs w:val="24"/>
        </w:rPr>
      </w:pPr>
      <w:r w:rsidRPr="00ED68A6">
        <w:rPr>
          <w:rFonts w:ascii="Verdana" w:hAnsi="Verdana"/>
          <w:sz w:val="24"/>
          <w:szCs w:val="24"/>
        </w:rPr>
        <w:t>TEL</w:t>
      </w:r>
      <w:r w:rsidRPr="00ED68A6">
        <w:rPr>
          <w:rFonts w:ascii="Verdana" w:hAnsi="Verdana"/>
          <w:sz w:val="24"/>
          <w:szCs w:val="24"/>
        </w:rPr>
        <w:tab/>
        <w:t> : 22 28 21 46/22 28 22 16</w:t>
      </w:r>
    </w:p>
    <w:p w:rsidR="00D678E9" w:rsidRPr="00ED68A6" w:rsidRDefault="00D678E9" w:rsidP="00A42F14">
      <w:pPr>
        <w:pStyle w:val="ListParagraph"/>
        <w:numPr>
          <w:ilvl w:val="0"/>
          <w:numId w:val="12"/>
        </w:numPr>
        <w:spacing w:after="0" w:line="240" w:lineRule="auto"/>
        <w:ind w:left="2835" w:hanging="425"/>
        <w:jc w:val="both"/>
        <w:rPr>
          <w:rFonts w:ascii="Verdana" w:hAnsi="Verdana"/>
          <w:sz w:val="24"/>
          <w:szCs w:val="24"/>
        </w:rPr>
      </w:pPr>
      <w:r w:rsidRPr="00ED68A6">
        <w:rPr>
          <w:rFonts w:ascii="Verdana" w:hAnsi="Verdana"/>
          <w:sz w:val="24"/>
          <w:szCs w:val="24"/>
        </w:rPr>
        <w:t xml:space="preserve">Fournisseur : </w:t>
      </w:r>
    </w:p>
    <w:p w:rsidR="00D678E9" w:rsidRPr="00ED68A6" w:rsidRDefault="00D678E9" w:rsidP="00A42F14">
      <w:pPr>
        <w:widowControl w:val="0"/>
        <w:spacing w:after="240" w:line="240" w:lineRule="auto"/>
        <w:ind w:left="2835"/>
        <w:jc w:val="both"/>
        <w:rPr>
          <w:rFonts w:ascii="Verdana" w:hAnsi="Verdana"/>
          <w:b/>
          <w:snapToGrid w:val="0"/>
          <w:sz w:val="24"/>
          <w:szCs w:val="24"/>
        </w:rPr>
      </w:pPr>
      <w:r w:rsidRPr="00ED68A6">
        <w:rPr>
          <w:rFonts w:ascii="Verdana" w:hAnsi="Verdana"/>
          <w:b/>
          <w:snapToGrid w:val="0"/>
          <w:sz w:val="24"/>
          <w:szCs w:val="24"/>
        </w:rPr>
        <w:t>…………….</w:t>
      </w:r>
    </w:p>
    <w:p w:rsidR="00D678E9" w:rsidRPr="00ED68A6" w:rsidRDefault="00D678E9" w:rsidP="00BB4001">
      <w:pPr>
        <w:widowControl w:val="0"/>
        <w:spacing w:after="240"/>
        <w:jc w:val="both"/>
        <w:rPr>
          <w:rFonts w:ascii="Verdana" w:hAnsi="Verdana"/>
          <w:b/>
          <w:snapToGrid w:val="0"/>
          <w:sz w:val="24"/>
          <w:szCs w:val="24"/>
        </w:rPr>
      </w:pPr>
      <w:r w:rsidRPr="00ED68A6">
        <w:rPr>
          <w:rFonts w:ascii="Verdana" w:hAnsi="Verdana"/>
          <w:b/>
          <w:snapToGrid w:val="0"/>
          <w:sz w:val="24"/>
          <w:szCs w:val="24"/>
        </w:rPr>
        <w:t>Article 17 : Notification du marché</w:t>
      </w:r>
    </w:p>
    <w:p w:rsidR="00066DF1" w:rsidRPr="00B15931" w:rsidRDefault="00066DF1" w:rsidP="00066DF1">
      <w:pPr>
        <w:spacing w:after="360"/>
        <w:jc w:val="both"/>
        <w:rPr>
          <w:rFonts w:ascii="Verdana" w:hAnsi="Verdana"/>
          <w:b/>
          <w:bCs/>
          <w:sz w:val="24"/>
          <w:szCs w:val="24"/>
        </w:rPr>
      </w:pPr>
      <w:r w:rsidRPr="00B15931">
        <w:rPr>
          <w:rFonts w:ascii="Verdana" w:hAnsi="Verdana"/>
          <w:bCs/>
          <w:sz w:val="24"/>
          <w:szCs w:val="24"/>
        </w:rPr>
        <w:t>La transmission du présent contrat dûment signé par les parties au contrat et approuvé par le Ministre des Finances, du Budget et de la Planification Economique constitue la notification définitive du marché. Il est envoyé en quatre (4) exemplaires à l’attributaire du marché pour lecture et signature.</w:t>
      </w:r>
    </w:p>
    <w:p w:rsidR="00D678E9" w:rsidRPr="00ED68A6" w:rsidRDefault="00D678E9" w:rsidP="00BC1953">
      <w:pPr>
        <w:spacing w:line="360" w:lineRule="auto"/>
        <w:jc w:val="both"/>
        <w:rPr>
          <w:rFonts w:ascii="Verdana" w:hAnsi="Verdana"/>
          <w:b/>
          <w:sz w:val="24"/>
          <w:szCs w:val="24"/>
        </w:rPr>
      </w:pPr>
      <w:r w:rsidRPr="00ED68A6">
        <w:rPr>
          <w:rFonts w:ascii="Verdana" w:hAnsi="Verdana"/>
          <w:b/>
          <w:sz w:val="24"/>
          <w:szCs w:val="24"/>
        </w:rPr>
        <w:t xml:space="preserve">                                                     Fait à Bujumbura, le </w:t>
      </w:r>
      <w:proofErr w:type="gramStart"/>
      <w:r w:rsidRPr="00ED68A6">
        <w:rPr>
          <w:rFonts w:ascii="Verdana" w:hAnsi="Verdana"/>
          <w:b/>
          <w:sz w:val="24"/>
          <w:szCs w:val="24"/>
        </w:rPr>
        <w:t>…….</w:t>
      </w:r>
      <w:proofErr w:type="gramEnd"/>
      <w:r w:rsidRPr="00ED68A6">
        <w:rPr>
          <w:rFonts w:ascii="Verdana" w:hAnsi="Verdana"/>
          <w:b/>
          <w:sz w:val="24"/>
          <w:szCs w:val="24"/>
        </w:rPr>
        <w:t>./……../202</w:t>
      </w:r>
      <w:r w:rsidR="006701D8" w:rsidRPr="00ED68A6">
        <w:rPr>
          <w:rFonts w:ascii="Verdana" w:hAnsi="Verdana"/>
          <w:b/>
          <w:sz w:val="24"/>
          <w:szCs w:val="24"/>
        </w:rPr>
        <w:t>3</w:t>
      </w:r>
    </w:p>
    <w:p w:rsidR="00D678E9" w:rsidRPr="00ED68A6" w:rsidRDefault="00D678E9" w:rsidP="00BB4001">
      <w:pPr>
        <w:spacing w:after="360" w:line="360" w:lineRule="auto"/>
        <w:jc w:val="both"/>
        <w:rPr>
          <w:rFonts w:ascii="Verdana" w:hAnsi="Verdana"/>
          <w:b/>
          <w:sz w:val="24"/>
          <w:szCs w:val="24"/>
        </w:rPr>
      </w:pPr>
      <w:r w:rsidRPr="00ED68A6">
        <w:rPr>
          <w:rFonts w:ascii="Verdana" w:hAnsi="Verdana"/>
          <w:b/>
          <w:sz w:val="24"/>
          <w:szCs w:val="24"/>
          <w:u w:val="single"/>
        </w:rPr>
        <w:t>POUR LE FOURNISSEUR</w:t>
      </w:r>
      <w:r w:rsidRPr="00ED68A6">
        <w:rPr>
          <w:rFonts w:ascii="Verdana" w:hAnsi="Verdana"/>
          <w:b/>
          <w:sz w:val="24"/>
          <w:szCs w:val="24"/>
        </w:rPr>
        <w:tab/>
      </w:r>
      <w:r w:rsidRPr="00ED68A6">
        <w:rPr>
          <w:rFonts w:ascii="Verdana" w:hAnsi="Verdana"/>
          <w:b/>
          <w:sz w:val="24"/>
          <w:szCs w:val="24"/>
        </w:rPr>
        <w:tab/>
      </w:r>
      <w:r w:rsidRPr="00ED68A6">
        <w:rPr>
          <w:rFonts w:ascii="Verdana" w:hAnsi="Verdana"/>
          <w:b/>
          <w:sz w:val="24"/>
          <w:szCs w:val="24"/>
        </w:rPr>
        <w:tab/>
        <w:t xml:space="preserve"> </w:t>
      </w:r>
      <w:r w:rsidRPr="00ED68A6">
        <w:rPr>
          <w:rFonts w:ascii="Verdana" w:hAnsi="Verdana"/>
          <w:b/>
          <w:sz w:val="24"/>
          <w:szCs w:val="24"/>
        </w:rPr>
        <w:tab/>
        <w:t xml:space="preserve">              </w:t>
      </w:r>
      <w:r w:rsidRPr="00ED68A6">
        <w:rPr>
          <w:rFonts w:ascii="Verdana" w:hAnsi="Verdana"/>
          <w:b/>
          <w:sz w:val="24"/>
          <w:szCs w:val="24"/>
          <w:u w:val="single"/>
        </w:rPr>
        <w:t>POUR L’OBR</w:t>
      </w:r>
      <w:r w:rsidRPr="00ED68A6">
        <w:rPr>
          <w:rFonts w:ascii="Verdana" w:hAnsi="Verdana"/>
          <w:b/>
          <w:sz w:val="24"/>
          <w:szCs w:val="24"/>
        </w:rPr>
        <w:t> </w:t>
      </w:r>
    </w:p>
    <w:p w:rsidR="00D678E9" w:rsidRPr="00ED68A6" w:rsidRDefault="00D678E9" w:rsidP="00BB4001">
      <w:pPr>
        <w:spacing w:after="120" w:line="360" w:lineRule="auto"/>
        <w:jc w:val="both"/>
        <w:rPr>
          <w:rFonts w:ascii="Verdana" w:hAnsi="Verdana"/>
          <w:b/>
          <w:sz w:val="24"/>
          <w:szCs w:val="24"/>
        </w:rPr>
      </w:pPr>
      <w:r w:rsidRPr="00ED68A6">
        <w:rPr>
          <w:rFonts w:ascii="Verdana" w:hAnsi="Verdana"/>
          <w:b/>
          <w:sz w:val="24"/>
          <w:szCs w:val="24"/>
        </w:rPr>
        <w:t>………………………………</w:t>
      </w:r>
      <w:r w:rsidRPr="00ED68A6">
        <w:rPr>
          <w:rFonts w:ascii="Verdana" w:hAnsi="Verdana"/>
          <w:b/>
          <w:sz w:val="24"/>
          <w:szCs w:val="24"/>
        </w:rPr>
        <w:tab/>
      </w:r>
      <w:r w:rsidRPr="00ED68A6">
        <w:rPr>
          <w:rFonts w:ascii="Verdana" w:hAnsi="Verdana"/>
          <w:b/>
          <w:sz w:val="24"/>
          <w:szCs w:val="24"/>
        </w:rPr>
        <w:tab/>
      </w:r>
      <w:r w:rsidRPr="00ED68A6">
        <w:rPr>
          <w:rFonts w:ascii="Verdana" w:hAnsi="Verdana"/>
          <w:b/>
          <w:sz w:val="24"/>
          <w:szCs w:val="24"/>
        </w:rPr>
        <w:tab/>
        <w:t xml:space="preserve">           Le Commissaire Général </w:t>
      </w:r>
    </w:p>
    <w:p w:rsidR="00D678E9" w:rsidRPr="00ED68A6" w:rsidRDefault="00D678E9" w:rsidP="00BB4001">
      <w:pPr>
        <w:spacing w:after="120"/>
        <w:jc w:val="both"/>
        <w:rPr>
          <w:rFonts w:ascii="Verdana" w:hAnsi="Verdana"/>
          <w:b/>
          <w:sz w:val="24"/>
          <w:szCs w:val="24"/>
        </w:rPr>
      </w:pPr>
      <w:r w:rsidRPr="00ED68A6">
        <w:rPr>
          <w:rFonts w:ascii="Verdana" w:hAnsi="Verdana"/>
          <w:b/>
          <w:sz w:val="24"/>
          <w:szCs w:val="24"/>
        </w:rPr>
        <w:tab/>
      </w:r>
      <w:r w:rsidRPr="00ED68A6">
        <w:rPr>
          <w:rFonts w:ascii="Verdana" w:hAnsi="Verdana"/>
          <w:b/>
          <w:sz w:val="24"/>
          <w:szCs w:val="24"/>
        </w:rPr>
        <w:tab/>
      </w:r>
      <w:r w:rsidRPr="00ED68A6">
        <w:rPr>
          <w:rFonts w:ascii="Verdana" w:hAnsi="Verdana"/>
          <w:b/>
          <w:sz w:val="24"/>
          <w:szCs w:val="24"/>
        </w:rPr>
        <w:tab/>
        <w:t xml:space="preserve">                                            Jean Claude MANIRAKIZA </w:t>
      </w:r>
    </w:p>
    <w:p w:rsidR="00D678E9" w:rsidRPr="00ED68A6" w:rsidRDefault="00D678E9" w:rsidP="00BB4001">
      <w:pPr>
        <w:spacing w:after="120" w:line="360" w:lineRule="auto"/>
        <w:jc w:val="both"/>
        <w:rPr>
          <w:rFonts w:ascii="Verdana" w:hAnsi="Verdana"/>
          <w:b/>
          <w:sz w:val="24"/>
          <w:szCs w:val="24"/>
        </w:rPr>
      </w:pPr>
      <w:r w:rsidRPr="00ED68A6">
        <w:rPr>
          <w:rFonts w:ascii="Verdana" w:hAnsi="Verdana"/>
          <w:b/>
          <w:sz w:val="24"/>
          <w:szCs w:val="24"/>
        </w:rPr>
        <w:t xml:space="preserve">                             </w:t>
      </w:r>
    </w:p>
    <w:p w:rsidR="00D678E9" w:rsidRPr="00ED68A6" w:rsidRDefault="00D678E9" w:rsidP="00BB4001">
      <w:pPr>
        <w:spacing w:after="120" w:line="360" w:lineRule="auto"/>
        <w:ind w:left="1416" w:firstLine="708"/>
        <w:jc w:val="both"/>
        <w:rPr>
          <w:rFonts w:ascii="Verdana" w:hAnsi="Verdana"/>
          <w:b/>
          <w:sz w:val="24"/>
          <w:szCs w:val="24"/>
        </w:rPr>
      </w:pPr>
      <w:r w:rsidRPr="00ED68A6">
        <w:rPr>
          <w:rFonts w:ascii="Verdana" w:hAnsi="Verdana"/>
          <w:b/>
          <w:sz w:val="24"/>
          <w:szCs w:val="24"/>
        </w:rPr>
        <w:t xml:space="preserve">                                        </w:t>
      </w:r>
      <w:r w:rsidRPr="00ED68A6">
        <w:rPr>
          <w:rFonts w:ascii="Verdana" w:hAnsi="Verdana"/>
          <w:b/>
          <w:sz w:val="24"/>
          <w:szCs w:val="24"/>
          <w:u w:val="single"/>
        </w:rPr>
        <w:t>POUR APPROBATION</w:t>
      </w:r>
      <w:r w:rsidRPr="00ED68A6">
        <w:rPr>
          <w:rFonts w:ascii="Verdana" w:hAnsi="Verdana"/>
          <w:b/>
          <w:sz w:val="24"/>
          <w:szCs w:val="24"/>
        </w:rPr>
        <w:t> </w:t>
      </w:r>
    </w:p>
    <w:p w:rsidR="00D678E9" w:rsidRPr="00ED68A6" w:rsidRDefault="00D678E9" w:rsidP="00BB4001">
      <w:pPr>
        <w:spacing w:after="0"/>
        <w:ind w:left="2832"/>
        <w:jc w:val="both"/>
        <w:rPr>
          <w:rFonts w:ascii="Verdana" w:hAnsi="Verdana"/>
          <w:b/>
          <w:sz w:val="24"/>
          <w:szCs w:val="24"/>
        </w:rPr>
      </w:pPr>
      <w:r w:rsidRPr="00ED68A6">
        <w:rPr>
          <w:rFonts w:ascii="Verdana" w:hAnsi="Verdana"/>
          <w:b/>
          <w:sz w:val="24"/>
          <w:szCs w:val="24"/>
        </w:rPr>
        <w:t xml:space="preserve">                   Le Ministre des Finances, du Budget  </w:t>
      </w:r>
    </w:p>
    <w:p w:rsidR="00D678E9" w:rsidRPr="00ED68A6" w:rsidRDefault="00D678E9" w:rsidP="00BB4001">
      <w:pPr>
        <w:spacing w:after="0"/>
        <w:ind w:left="2832"/>
        <w:jc w:val="both"/>
        <w:rPr>
          <w:rFonts w:ascii="Verdana" w:hAnsi="Verdana"/>
          <w:b/>
          <w:sz w:val="24"/>
          <w:szCs w:val="24"/>
        </w:rPr>
      </w:pPr>
      <w:r w:rsidRPr="00ED68A6">
        <w:rPr>
          <w:rFonts w:ascii="Verdana" w:hAnsi="Verdana"/>
          <w:b/>
          <w:sz w:val="24"/>
          <w:szCs w:val="24"/>
        </w:rPr>
        <w:t xml:space="preserve">                    </w:t>
      </w:r>
      <w:proofErr w:type="gramStart"/>
      <w:r w:rsidRPr="00ED68A6">
        <w:rPr>
          <w:rFonts w:ascii="Verdana" w:hAnsi="Verdana"/>
          <w:b/>
          <w:sz w:val="24"/>
          <w:szCs w:val="24"/>
        </w:rPr>
        <w:t>et</w:t>
      </w:r>
      <w:proofErr w:type="gramEnd"/>
      <w:r w:rsidRPr="00ED68A6">
        <w:rPr>
          <w:rFonts w:ascii="Verdana" w:hAnsi="Verdana"/>
          <w:b/>
          <w:sz w:val="24"/>
          <w:szCs w:val="24"/>
        </w:rPr>
        <w:t xml:space="preserve"> de la Planification  Economique</w:t>
      </w:r>
    </w:p>
    <w:p w:rsidR="00D678E9" w:rsidRPr="00ED68A6" w:rsidRDefault="00D678E9" w:rsidP="00BB4001">
      <w:pPr>
        <w:spacing w:after="0"/>
        <w:ind w:left="2832"/>
        <w:jc w:val="both"/>
        <w:rPr>
          <w:rFonts w:ascii="Verdana" w:hAnsi="Verdana"/>
          <w:b/>
          <w:sz w:val="24"/>
          <w:szCs w:val="24"/>
        </w:rPr>
      </w:pPr>
    </w:p>
    <w:p w:rsidR="00D678E9" w:rsidRPr="00ED68A6" w:rsidRDefault="00D678E9" w:rsidP="00BB4001">
      <w:pPr>
        <w:spacing w:line="360" w:lineRule="auto"/>
        <w:jc w:val="both"/>
        <w:rPr>
          <w:rFonts w:ascii="Verdana" w:hAnsi="Verdana"/>
          <w:b/>
          <w:sz w:val="24"/>
          <w:szCs w:val="24"/>
        </w:rPr>
      </w:pPr>
      <w:r w:rsidRPr="00ED68A6">
        <w:rPr>
          <w:rFonts w:ascii="Verdana" w:hAnsi="Verdana"/>
          <w:b/>
          <w:sz w:val="24"/>
          <w:szCs w:val="24"/>
        </w:rPr>
        <w:t xml:space="preserve">  </w:t>
      </w:r>
      <w:r w:rsidRPr="00ED68A6">
        <w:rPr>
          <w:rFonts w:ascii="Verdana" w:hAnsi="Verdana"/>
          <w:b/>
          <w:sz w:val="24"/>
          <w:szCs w:val="24"/>
        </w:rPr>
        <w:tab/>
      </w:r>
      <w:r w:rsidRPr="00ED68A6">
        <w:rPr>
          <w:rFonts w:ascii="Verdana" w:hAnsi="Verdana"/>
          <w:b/>
          <w:sz w:val="24"/>
          <w:szCs w:val="24"/>
        </w:rPr>
        <w:tab/>
      </w:r>
      <w:r w:rsidRPr="00ED68A6">
        <w:rPr>
          <w:rFonts w:ascii="Verdana" w:hAnsi="Verdana"/>
          <w:b/>
          <w:sz w:val="24"/>
          <w:szCs w:val="24"/>
        </w:rPr>
        <w:tab/>
      </w:r>
      <w:r w:rsidRPr="00ED68A6">
        <w:rPr>
          <w:rFonts w:ascii="Verdana" w:hAnsi="Verdana"/>
          <w:b/>
          <w:sz w:val="24"/>
          <w:szCs w:val="24"/>
        </w:rPr>
        <w:tab/>
        <w:t xml:space="preserve">       </w:t>
      </w:r>
      <w:r w:rsidRPr="00ED68A6">
        <w:rPr>
          <w:rFonts w:ascii="Verdana" w:hAnsi="Verdana"/>
          <w:b/>
          <w:sz w:val="24"/>
          <w:szCs w:val="24"/>
        </w:rPr>
        <w:tab/>
        <w:t xml:space="preserve">               </w:t>
      </w:r>
      <w:r w:rsidR="006701D8" w:rsidRPr="00ED68A6">
        <w:rPr>
          <w:rFonts w:ascii="Verdana" w:hAnsi="Verdana"/>
          <w:b/>
          <w:sz w:val="24"/>
          <w:szCs w:val="24"/>
        </w:rPr>
        <w:t xml:space="preserve">   Hon. </w:t>
      </w:r>
      <w:r w:rsidRPr="00ED68A6">
        <w:rPr>
          <w:rFonts w:ascii="Verdana" w:hAnsi="Verdana"/>
          <w:b/>
          <w:sz w:val="24"/>
          <w:szCs w:val="24"/>
        </w:rPr>
        <w:t xml:space="preserve">Audace NIYONZIMA </w:t>
      </w:r>
    </w:p>
    <w:p w:rsidR="00D678E9" w:rsidRDefault="00D678E9"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Default="00066DF1" w:rsidP="00BB4001">
      <w:pPr>
        <w:spacing w:after="120"/>
        <w:jc w:val="both"/>
        <w:rPr>
          <w:rFonts w:ascii="Verdana" w:hAnsi="Verdana"/>
          <w:b/>
          <w:sz w:val="24"/>
          <w:szCs w:val="24"/>
        </w:rPr>
      </w:pPr>
    </w:p>
    <w:p w:rsidR="00066DF1" w:rsidRPr="00ED68A6" w:rsidRDefault="00066DF1" w:rsidP="00BB4001">
      <w:pPr>
        <w:spacing w:after="120"/>
        <w:jc w:val="both"/>
        <w:rPr>
          <w:rFonts w:ascii="Verdana" w:hAnsi="Verdana"/>
          <w:b/>
          <w:sz w:val="24"/>
          <w:szCs w:val="24"/>
        </w:rPr>
      </w:pPr>
    </w:p>
    <w:p w:rsidR="00D678E9" w:rsidRPr="00ED68A6" w:rsidRDefault="00D678E9" w:rsidP="00BB4001">
      <w:pPr>
        <w:spacing w:after="120"/>
        <w:jc w:val="both"/>
        <w:rPr>
          <w:rFonts w:ascii="Verdana" w:hAnsi="Verdana"/>
          <w:b/>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Annexe 1 : Formulaire de renseignements sur le soumissionnaire</w:t>
      </w:r>
    </w:p>
    <w:p w:rsidR="00D678E9" w:rsidRPr="00ED68A6" w:rsidRDefault="00D678E9" w:rsidP="00BB4001">
      <w:pPr>
        <w:jc w:val="both"/>
        <w:rPr>
          <w:rFonts w:ascii="Verdana" w:hAnsi="Verdana"/>
          <w:sz w:val="24"/>
          <w:szCs w:val="24"/>
        </w:rPr>
      </w:pPr>
      <w:r w:rsidRPr="00ED68A6">
        <w:rPr>
          <w:rFonts w:ascii="Verdana" w:hAnsi="Verdana"/>
          <w:sz w:val="24"/>
          <w:szCs w:val="24"/>
        </w:rPr>
        <w:t>Date : ______________________</w:t>
      </w:r>
    </w:p>
    <w:p w:rsidR="00D678E9" w:rsidRPr="00ED68A6" w:rsidRDefault="00D678E9" w:rsidP="00BB4001">
      <w:pPr>
        <w:jc w:val="both"/>
        <w:rPr>
          <w:rFonts w:ascii="Verdana" w:hAnsi="Verdana"/>
          <w:sz w:val="24"/>
          <w:szCs w:val="24"/>
        </w:rPr>
      </w:pPr>
      <w:r w:rsidRPr="00ED68A6">
        <w:rPr>
          <w:rFonts w:ascii="Verdana" w:hAnsi="Verdana"/>
          <w:sz w:val="24"/>
          <w:szCs w:val="24"/>
        </w:rPr>
        <w:t>Avis d’appel d’offres No. : ________</w:t>
      </w: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D678E9" w:rsidRPr="00ED68A6" w:rsidTr="006D503E">
        <w:trPr>
          <w:cantSplit/>
          <w:trHeight w:val="440"/>
        </w:trPr>
        <w:tc>
          <w:tcPr>
            <w:tcW w:w="9180" w:type="dxa"/>
            <w:tcBorders>
              <w:top w:val="double" w:sz="4" w:space="0" w:color="auto"/>
            </w:tcBorders>
          </w:tcPr>
          <w:p w:rsidR="00D678E9" w:rsidRPr="00ED68A6" w:rsidRDefault="00D678E9" w:rsidP="00BB4001">
            <w:pPr>
              <w:jc w:val="both"/>
              <w:rPr>
                <w:rFonts w:ascii="Verdana" w:hAnsi="Verdana"/>
                <w:sz w:val="24"/>
                <w:szCs w:val="24"/>
              </w:rPr>
            </w:pPr>
            <w:r w:rsidRPr="00ED68A6">
              <w:rPr>
                <w:rFonts w:ascii="Verdana" w:hAnsi="Verdana"/>
                <w:spacing w:val="-2"/>
                <w:sz w:val="24"/>
                <w:szCs w:val="24"/>
              </w:rPr>
              <w:t>1.  Nom du soumissionnaire</w:t>
            </w:r>
          </w:p>
        </w:tc>
      </w:tr>
      <w:tr w:rsidR="00D678E9" w:rsidRPr="00ED68A6" w:rsidTr="00B174F9">
        <w:trPr>
          <w:cantSplit/>
          <w:trHeight w:val="449"/>
        </w:trPr>
        <w:tc>
          <w:tcPr>
            <w:tcW w:w="9180" w:type="dxa"/>
          </w:tcPr>
          <w:p w:rsidR="00D678E9" w:rsidRPr="00ED68A6" w:rsidRDefault="00D678E9" w:rsidP="00BB4001">
            <w:pPr>
              <w:jc w:val="both"/>
              <w:rPr>
                <w:rFonts w:ascii="Verdana" w:hAnsi="Verdana"/>
                <w:spacing w:val="-2"/>
                <w:sz w:val="24"/>
                <w:szCs w:val="24"/>
              </w:rPr>
            </w:pPr>
            <w:r w:rsidRPr="00ED68A6">
              <w:rPr>
                <w:rFonts w:ascii="Verdana" w:hAnsi="Verdana"/>
                <w:spacing w:val="-2"/>
                <w:sz w:val="24"/>
                <w:szCs w:val="24"/>
              </w:rPr>
              <w:t>2.  En cas de groupement, noms de tous les membres :</w:t>
            </w:r>
          </w:p>
        </w:tc>
      </w:tr>
      <w:tr w:rsidR="00D678E9" w:rsidRPr="00ED68A6" w:rsidTr="006D503E">
        <w:trPr>
          <w:cantSplit/>
          <w:trHeight w:val="674"/>
        </w:trPr>
        <w:tc>
          <w:tcPr>
            <w:tcW w:w="9180" w:type="dxa"/>
          </w:tcPr>
          <w:p w:rsidR="00D678E9" w:rsidRPr="00ED68A6" w:rsidRDefault="00D678E9" w:rsidP="00BB4001">
            <w:pPr>
              <w:jc w:val="both"/>
              <w:rPr>
                <w:rFonts w:ascii="Verdana" w:hAnsi="Verdana"/>
                <w:sz w:val="24"/>
                <w:szCs w:val="24"/>
              </w:rPr>
            </w:pPr>
            <w:r w:rsidRPr="00ED68A6">
              <w:rPr>
                <w:rFonts w:ascii="Verdana" w:hAnsi="Verdana"/>
                <w:sz w:val="24"/>
                <w:szCs w:val="24"/>
              </w:rPr>
              <w:t>3.  Pays où le soumissionnaire est (ou sera) légalement enregistré (inscrit au Registre du Commerce)</w:t>
            </w:r>
            <w:r w:rsidRPr="00ED68A6">
              <w:rPr>
                <w:rFonts w:ascii="Verdana" w:hAnsi="Verdana"/>
                <w:spacing w:val="-2"/>
                <w:sz w:val="24"/>
                <w:szCs w:val="24"/>
              </w:rPr>
              <w:t xml:space="preserve"> :</w:t>
            </w:r>
          </w:p>
        </w:tc>
      </w:tr>
      <w:tr w:rsidR="00D678E9" w:rsidRPr="00ED68A6" w:rsidTr="00B174F9">
        <w:trPr>
          <w:cantSplit/>
          <w:trHeight w:val="428"/>
        </w:trPr>
        <w:tc>
          <w:tcPr>
            <w:tcW w:w="9180" w:type="dxa"/>
          </w:tcPr>
          <w:p w:rsidR="00D678E9" w:rsidRPr="00ED68A6" w:rsidRDefault="00D678E9" w:rsidP="00BB4001">
            <w:pPr>
              <w:jc w:val="both"/>
              <w:rPr>
                <w:rFonts w:ascii="Verdana" w:hAnsi="Verdana"/>
                <w:spacing w:val="-2"/>
                <w:sz w:val="24"/>
                <w:szCs w:val="24"/>
              </w:rPr>
            </w:pPr>
            <w:r w:rsidRPr="00ED68A6">
              <w:rPr>
                <w:rFonts w:ascii="Verdana" w:hAnsi="Verdana"/>
                <w:spacing w:val="-2"/>
                <w:sz w:val="24"/>
                <w:szCs w:val="24"/>
              </w:rPr>
              <w:t xml:space="preserve">4.  Année d’enregistrement du soumissionnaire : </w:t>
            </w:r>
          </w:p>
        </w:tc>
      </w:tr>
      <w:tr w:rsidR="00D678E9" w:rsidRPr="00ED68A6" w:rsidTr="006D503E">
        <w:trPr>
          <w:cantSplit/>
        </w:trPr>
        <w:tc>
          <w:tcPr>
            <w:tcW w:w="9180" w:type="dxa"/>
          </w:tcPr>
          <w:p w:rsidR="00D678E9" w:rsidRPr="00ED68A6" w:rsidRDefault="00D678E9" w:rsidP="00BB4001">
            <w:pPr>
              <w:jc w:val="both"/>
              <w:rPr>
                <w:rFonts w:ascii="Verdana" w:hAnsi="Verdana"/>
                <w:spacing w:val="-2"/>
                <w:sz w:val="24"/>
                <w:szCs w:val="24"/>
              </w:rPr>
            </w:pPr>
            <w:r w:rsidRPr="00ED68A6">
              <w:rPr>
                <w:rFonts w:ascii="Verdana" w:hAnsi="Verdana"/>
                <w:spacing w:val="-2"/>
                <w:sz w:val="24"/>
                <w:szCs w:val="24"/>
              </w:rPr>
              <w:t xml:space="preserve">5.  Adresse officielle du soumissionnaire dans le pays d’enregistrement : </w:t>
            </w:r>
          </w:p>
        </w:tc>
      </w:tr>
      <w:tr w:rsidR="00D678E9" w:rsidRPr="00ED68A6" w:rsidTr="006D503E">
        <w:trPr>
          <w:cantSplit/>
        </w:trPr>
        <w:tc>
          <w:tcPr>
            <w:tcW w:w="9180" w:type="dxa"/>
          </w:tcPr>
          <w:p w:rsidR="00D678E9" w:rsidRPr="00ED68A6" w:rsidRDefault="00D678E9" w:rsidP="00BB4001">
            <w:pPr>
              <w:jc w:val="both"/>
              <w:rPr>
                <w:rFonts w:ascii="Verdana" w:hAnsi="Verdana"/>
                <w:spacing w:val="-2"/>
                <w:sz w:val="24"/>
                <w:szCs w:val="24"/>
              </w:rPr>
            </w:pPr>
            <w:r w:rsidRPr="00ED68A6">
              <w:rPr>
                <w:rFonts w:ascii="Verdana" w:hAnsi="Verdana"/>
                <w:spacing w:val="-2"/>
                <w:sz w:val="24"/>
                <w:szCs w:val="24"/>
              </w:rPr>
              <w:t xml:space="preserve">6.  Renseignements sur le représentant dûment habilité du soumissionnaire : </w:t>
            </w:r>
          </w:p>
          <w:p w:rsidR="00D678E9" w:rsidRPr="00ED68A6" w:rsidRDefault="00D678E9" w:rsidP="00B174F9">
            <w:pPr>
              <w:spacing w:after="0"/>
              <w:jc w:val="both"/>
              <w:rPr>
                <w:rFonts w:ascii="Verdana" w:hAnsi="Verdana"/>
                <w:spacing w:val="-2"/>
                <w:sz w:val="24"/>
                <w:szCs w:val="24"/>
              </w:rPr>
            </w:pPr>
            <w:r w:rsidRPr="00ED68A6">
              <w:rPr>
                <w:rFonts w:ascii="Verdana" w:hAnsi="Verdana"/>
                <w:spacing w:val="-2"/>
                <w:sz w:val="24"/>
                <w:szCs w:val="24"/>
              </w:rPr>
              <w:t xml:space="preserve">     Nom :</w:t>
            </w:r>
          </w:p>
          <w:p w:rsidR="00D678E9" w:rsidRPr="00ED68A6" w:rsidRDefault="00D678E9" w:rsidP="00B174F9">
            <w:pPr>
              <w:spacing w:after="0"/>
              <w:jc w:val="both"/>
              <w:rPr>
                <w:rFonts w:ascii="Verdana" w:hAnsi="Verdana"/>
                <w:spacing w:val="-2"/>
                <w:sz w:val="24"/>
                <w:szCs w:val="24"/>
              </w:rPr>
            </w:pPr>
            <w:r w:rsidRPr="00ED68A6">
              <w:rPr>
                <w:rFonts w:ascii="Verdana" w:hAnsi="Verdana"/>
                <w:spacing w:val="-2"/>
                <w:sz w:val="24"/>
                <w:szCs w:val="24"/>
              </w:rPr>
              <w:t xml:space="preserve">     Adresse :</w:t>
            </w:r>
          </w:p>
          <w:p w:rsidR="00D678E9" w:rsidRPr="00ED68A6" w:rsidRDefault="00D678E9" w:rsidP="00B174F9">
            <w:pPr>
              <w:spacing w:after="0"/>
              <w:jc w:val="both"/>
              <w:rPr>
                <w:rFonts w:ascii="Verdana" w:hAnsi="Verdana"/>
                <w:spacing w:val="-2"/>
                <w:sz w:val="24"/>
                <w:szCs w:val="24"/>
              </w:rPr>
            </w:pPr>
            <w:r w:rsidRPr="00ED68A6">
              <w:rPr>
                <w:rFonts w:ascii="Verdana" w:hAnsi="Verdana"/>
                <w:spacing w:val="-2"/>
                <w:sz w:val="24"/>
                <w:szCs w:val="24"/>
              </w:rPr>
              <w:t xml:space="preserve">     Téléphone/Fac-similé :</w:t>
            </w:r>
          </w:p>
          <w:p w:rsidR="00D678E9" w:rsidRPr="00ED68A6" w:rsidRDefault="00D678E9" w:rsidP="00B174F9">
            <w:pPr>
              <w:spacing w:after="0"/>
              <w:jc w:val="both"/>
              <w:rPr>
                <w:rFonts w:ascii="Verdana" w:hAnsi="Verdana"/>
                <w:spacing w:val="-2"/>
                <w:sz w:val="24"/>
                <w:szCs w:val="24"/>
              </w:rPr>
            </w:pPr>
            <w:r w:rsidRPr="00ED68A6">
              <w:rPr>
                <w:rFonts w:ascii="Verdana" w:hAnsi="Verdana"/>
                <w:spacing w:val="-2"/>
                <w:sz w:val="24"/>
                <w:szCs w:val="24"/>
              </w:rPr>
              <w:t xml:space="preserve">     Adresse électronique :</w:t>
            </w:r>
          </w:p>
        </w:tc>
      </w:tr>
      <w:tr w:rsidR="00D678E9" w:rsidRPr="00ED68A6" w:rsidTr="006D503E">
        <w:trPr>
          <w:cantSplit/>
          <w:trHeight w:val="2870"/>
        </w:trPr>
        <w:tc>
          <w:tcPr>
            <w:tcW w:w="9180" w:type="dxa"/>
            <w:tcBorders>
              <w:bottom w:val="double" w:sz="4" w:space="0" w:color="auto"/>
            </w:tcBorders>
          </w:tcPr>
          <w:p w:rsidR="00D678E9" w:rsidRPr="00ED68A6" w:rsidRDefault="00D678E9" w:rsidP="00BB4001">
            <w:pPr>
              <w:jc w:val="both"/>
              <w:rPr>
                <w:rFonts w:ascii="Verdana" w:hAnsi="Verdana"/>
                <w:sz w:val="24"/>
                <w:szCs w:val="24"/>
              </w:rPr>
            </w:pPr>
            <w:r w:rsidRPr="00ED68A6">
              <w:rPr>
                <w:rFonts w:ascii="Verdana" w:hAnsi="Verdana"/>
                <w:sz w:val="24"/>
                <w:szCs w:val="24"/>
              </w:rPr>
              <w:t xml:space="preserve">7. </w:t>
            </w:r>
            <w:r w:rsidRPr="00ED68A6">
              <w:rPr>
                <w:rFonts w:ascii="Verdana" w:hAnsi="Verdana"/>
                <w:sz w:val="24"/>
                <w:szCs w:val="24"/>
              </w:rPr>
              <w:tab/>
              <w:t>Ci-joint copies des originaux des documents ci-après :</w:t>
            </w:r>
          </w:p>
          <w:p w:rsidR="00D678E9" w:rsidRPr="00ED68A6" w:rsidRDefault="00D678E9" w:rsidP="00BB4001">
            <w:pPr>
              <w:jc w:val="both"/>
              <w:rPr>
                <w:rFonts w:ascii="Verdana" w:hAnsi="Verdana"/>
                <w:spacing w:val="-2"/>
                <w:sz w:val="24"/>
                <w:szCs w:val="24"/>
              </w:rPr>
            </w:pPr>
            <w:r w:rsidRPr="00ED68A6">
              <w:rPr>
                <w:rFonts w:ascii="Verdana" w:hAnsi="Verdana"/>
                <w:sz w:val="24"/>
                <w:szCs w:val="24"/>
              </w:rPr>
              <w:t xml:space="preserve">Document d’enregistrement, d’inscription ou de constitution de la firme nommée en 1 ci-dessus, en conformité avec la clause 3 des </w:t>
            </w:r>
            <w:r w:rsidR="00B174F9" w:rsidRPr="00ED68A6">
              <w:rPr>
                <w:rFonts w:ascii="Verdana" w:hAnsi="Verdana"/>
                <w:sz w:val="24"/>
                <w:szCs w:val="24"/>
              </w:rPr>
              <w:t>IS</w:t>
            </w:r>
            <w:r w:rsidR="00B174F9">
              <w:rPr>
                <w:rFonts w:ascii="Verdana" w:hAnsi="Verdana"/>
                <w:sz w:val="24"/>
                <w:szCs w:val="24"/>
              </w:rPr>
              <w:t>.</w:t>
            </w:r>
            <w:r w:rsidR="00B174F9" w:rsidRPr="00ED68A6">
              <w:rPr>
                <w:rFonts w:ascii="Verdana" w:hAnsi="Verdana"/>
                <w:sz w:val="24"/>
                <w:szCs w:val="24"/>
              </w:rPr>
              <w:t xml:space="preserve"> En</w:t>
            </w:r>
            <w:r w:rsidRPr="00ED68A6">
              <w:rPr>
                <w:rFonts w:ascii="Verdana" w:hAnsi="Verdana"/>
                <w:sz w:val="24"/>
                <w:szCs w:val="24"/>
              </w:rPr>
              <w:t xml:space="preserve"> cas de groupement, lettre d’intention de constituer un groupement, ou accord de groupement, en conformité avec la clause 3 des </w:t>
            </w:r>
            <w:r w:rsidR="00B174F9" w:rsidRPr="00ED68A6">
              <w:rPr>
                <w:rFonts w:ascii="Verdana" w:hAnsi="Verdana"/>
                <w:sz w:val="24"/>
                <w:szCs w:val="24"/>
              </w:rPr>
              <w:t>IS</w:t>
            </w:r>
            <w:r w:rsidR="00B174F9" w:rsidRPr="00ED68A6">
              <w:rPr>
                <w:rFonts w:ascii="Verdana" w:hAnsi="Verdana"/>
                <w:spacing w:val="-2"/>
                <w:sz w:val="24"/>
                <w:szCs w:val="24"/>
              </w:rPr>
              <w:t>.</w:t>
            </w:r>
            <w:r w:rsidR="00B174F9" w:rsidRPr="00ED68A6">
              <w:rPr>
                <w:rFonts w:ascii="Verdana" w:hAnsi="Verdana"/>
                <w:sz w:val="24"/>
                <w:szCs w:val="24"/>
              </w:rPr>
              <w:t xml:space="preserve"> Dans</w:t>
            </w:r>
            <w:r w:rsidRPr="00ED68A6">
              <w:rPr>
                <w:rFonts w:ascii="Verdana" w:hAnsi="Verdana"/>
                <w:sz w:val="24"/>
                <w:szCs w:val="24"/>
              </w:rPr>
              <w:t xml:space="preserve"> le cas d’une entreprise publique du Burundi, documents établissant qu’elle est juridiquement et financièrement autonome, et administrées selon les règles du droit commercial, en conformité avec le Code des Marchés Publics</w:t>
            </w:r>
            <w:r w:rsidRPr="00ED68A6">
              <w:rPr>
                <w:rFonts w:ascii="Verdana" w:hAnsi="Verdana"/>
                <w:spacing w:val="-2"/>
                <w:sz w:val="24"/>
                <w:szCs w:val="24"/>
              </w:rPr>
              <w:t>.</w:t>
            </w:r>
          </w:p>
        </w:tc>
      </w:tr>
    </w:tbl>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NB : En cas de groupement, tous les membres du groupement doivent fournir les renseignements ci avant.</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Nom </w:t>
      </w:r>
      <w:r w:rsidRPr="00ED68A6">
        <w:rPr>
          <w:rFonts w:ascii="Verdana" w:hAnsi="Verdana"/>
          <w:sz w:val="24"/>
          <w:szCs w:val="24"/>
          <w:u w:val="single"/>
        </w:rPr>
        <w:tab/>
      </w:r>
      <w:r w:rsidRPr="00ED68A6">
        <w:rPr>
          <w:rFonts w:ascii="Verdana" w:hAnsi="Verdana"/>
          <w:sz w:val="24"/>
          <w:szCs w:val="24"/>
        </w:rPr>
        <w:tab/>
        <w:t xml:space="preserve">En tant que </w:t>
      </w:r>
      <w:r w:rsidRPr="00ED68A6">
        <w:rPr>
          <w:rFonts w:ascii="Verdana" w:hAnsi="Verdana"/>
          <w:sz w:val="24"/>
          <w:szCs w:val="24"/>
          <w:u w:val="single"/>
        </w:rPr>
        <w:tab/>
      </w:r>
      <w:r w:rsidRPr="00ED68A6">
        <w:rPr>
          <w:rFonts w:ascii="Verdana" w:hAnsi="Verdana"/>
          <w:sz w:val="24"/>
          <w:szCs w:val="24"/>
        </w:rPr>
        <w:t xml:space="preserve">_ </w:t>
      </w:r>
    </w:p>
    <w:p w:rsidR="00D678E9" w:rsidRPr="00ED68A6" w:rsidRDefault="00D678E9" w:rsidP="00BB4001">
      <w:pPr>
        <w:jc w:val="both"/>
        <w:rPr>
          <w:rFonts w:ascii="Verdana" w:hAnsi="Verdana"/>
          <w:sz w:val="24"/>
          <w:szCs w:val="24"/>
          <w:u w:val="single"/>
        </w:rPr>
      </w:pPr>
      <w:r w:rsidRPr="00ED68A6">
        <w:rPr>
          <w:rFonts w:ascii="Verdana" w:hAnsi="Verdana"/>
          <w:sz w:val="24"/>
          <w:szCs w:val="24"/>
        </w:rPr>
        <w:t xml:space="preserve">Signature </w:t>
      </w:r>
      <w:r w:rsidRPr="00ED68A6">
        <w:rPr>
          <w:rFonts w:ascii="Verdana" w:hAnsi="Verdana"/>
          <w:sz w:val="24"/>
          <w:szCs w:val="24"/>
          <w:u w:val="single"/>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Dûment habilité à signer l’offre pour et au nom de </w:t>
      </w:r>
      <w:r w:rsidRPr="00ED68A6">
        <w:rPr>
          <w:rFonts w:ascii="Verdana" w:hAnsi="Verdana"/>
          <w:sz w:val="24"/>
          <w:szCs w:val="24"/>
          <w:u w:val="single"/>
        </w:rPr>
        <w:tab/>
      </w:r>
    </w:p>
    <w:p w:rsidR="00D678E9" w:rsidRDefault="00D678E9" w:rsidP="00BB4001">
      <w:pPr>
        <w:jc w:val="both"/>
        <w:rPr>
          <w:rFonts w:ascii="Verdana" w:hAnsi="Verdana"/>
          <w:sz w:val="24"/>
          <w:szCs w:val="24"/>
        </w:rPr>
      </w:pPr>
      <w:r w:rsidRPr="00ED68A6">
        <w:rPr>
          <w:rFonts w:ascii="Verdana" w:hAnsi="Verdana"/>
          <w:sz w:val="24"/>
          <w:szCs w:val="24"/>
        </w:rPr>
        <w:t>En date du ________________________________ jour de _____</w:t>
      </w:r>
    </w:p>
    <w:p w:rsidR="00B174F9" w:rsidRPr="00ED68A6" w:rsidRDefault="00B174F9" w:rsidP="00BB4001">
      <w:pPr>
        <w:jc w:val="both"/>
        <w:rPr>
          <w:rFonts w:ascii="Verdana" w:hAnsi="Verdana"/>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sz w:val="24"/>
          <w:szCs w:val="24"/>
        </w:rPr>
      </w:pPr>
      <w:r w:rsidRPr="00ED68A6">
        <w:rPr>
          <w:rFonts w:ascii="Verdana" w:hAnsi="Verdana"/>
          <w:b/>
          <w:sz w:val="24"/>
          <w:szCs w:val="24"/>
        </w:rPr>
        <w:t>Annexe 2</w:t>
      </w:r>
      <w:r w:rsidRPr="00ED68A6">
        <w:rPr>
          <w:rFonts w:ascii="Verdana" w:hAnsi="Verdana"/>
          <w:sz w:val="24"/>
          <w:szCs w:val="24"/>
        </w:rPr>
        <w:t xml:space="preserve"> : </w:t>
      </w:r>
      <w:r w:rsidRPr="00ED68A6">
        <w:rPr>
          <w:rFonts w:ascii="Verdana" w:hAnsi="Verdana"/>
          <w:b/>
          <w:sz w:val="24"/>
          <w:szCs w:val="24"/>
        </w:rPr>
        <w:t xml:space="preserve">Acte de Soumission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Date : </w:t>
      </w:r>
      <w:r w:rsidRPr="00ED68A6">
        <w:rPr>
          <w:rFonts w:ascii="Verdana" w:hAnsi="Verdana"/>
          <w:sz w:val="24"/>
          <w:szCs w:val="24"/>
          <w:u w:val="single"/>
        </w:rPr>
        <w:tab/>
        <w:t>…….</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Avis d’appel d’offres No. : </w:t>
      </w:r>
      <w:r w:rsidRPr="00ED68A6">
        <w:rPr>
          <w:rFonts w:ascii="Verdana" w:hAnsi="Verdana"/>
          <w:sz w:val="24"/>
          <w:szCs w:val="24"/>
          <w:u w:val="single"/>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À : _______________________________________________________________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Nous, les soussignés attestent que :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Nous avons examiné le Dossier d’Appel d’Offres, y compris l’additif/ les </w:t>
      </w:r>
      <w:proofErr w:type="gramStart"/>
      <w:r w:rsidRPr="00ED68A6">
        <w:rPr>
          <w:rFonts w:ascii="Verdana" w:hAnsi="Verdana"/>
          <w:sz w:val="24"/>
          <w:szCs w:val="24"/>
        </w:rPr>
        <w:t>additifs  No</w:t>
      </w:r>
      <w:proofErr w:type="gramEnd"/>
      <w:r w:rsidRPr="00ED68A6">
        <w:rPr>
          <w:rFonts w:ascii="Verdana" w:hAnsi="Verdana"/>
          <w:sz w:val="24"/>
          <w:szCs w:val="24"/>
        </w:rPr>
        <w:t>. : __________ ; et n’avons aucune réserve à leur égard ;</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Nous proposons de fournir conformément au Dossier d’Appel d’Offres et au calendrier de livraison spécifié dans le Bordereau des quantités, calendrier de livraison et spécifications techniques, </w:t>
      </w:r>
      <w:r w:rsidRPr="00ED68A6">
        <w:rPr>
          <w:rFonts w:ascii="Verdana" w:hAnsi="Verdana"/>
          <w:i/>
          <w:iCs/>
          <w:sz w:val="24"/>
          <w:szCs w:val="24"/>
        </w:rPr>
        <w:t>[préciser la nature des prestations] </w:t>
      </w:r>
      <w:r w:rsidRPr="00ED68A6">
        <w:rPr>
          <w:rFonts w:ascii="Verdana" w:hAnsi="Verdana"/>
          <w:sz w:val="24"/>
          <w:szCs w:val="24"/>
        </w:rPr>
        <w:t xml:space="preserve">les Fournitures connexes ou les fournitures courants ci-après : </w:t>
      </w:r>
      <w:r w:rsidRPr="00ED68A6">
        <w:rPr>
          <w:rFonts w:ascii="Verdana" w:hAnsi="Verdana"/>
          <w:sz w:val="24"/>
          <w:szCs w:val="24"/>
          <w:u w:val="single"/>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Le prix total de notre offre, hors rabais offerts à l’alinéa (d) ci-après est de : </w:t>
      </w:r>
      <w:r w:rsidRPr="00ED68A6">
        <w:rPr>
          <w:rFonts w:ascii="Verdana" w:hAnsi="Verdana"/>
          <w:sz w:val="24"/>
          <w:szCs w:val="24"/>
          <w:u w:val="single"/>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 xml:space="preserve">Les rabais offerts et les modalités d’application desdits rabais sont les suivants : </w:t>
      </w:r>
      <w:r w:rsidRPr="00ED68A6">
        <w:rPr>
          <w:rFonts w:ascii="Verdana" w:hAnsi="Verdana"/>
          <w:sz w:val="24"/>
          <w:szCs w:val="24"/>
          <w:u w:val="single"/>
        </w:rPr>
        <w:tab/>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D678E9" w:rsidRPr="00ED68A6" w:rsidRDefault="00D678E9" w:rsidP="00BB4001">
      <w:pPr>
        <w:jc w:val="both"/>
        <w:rPr>
          <w:rFonts w:ascii="Verdana" w:hAnsi="Verdana"/>
          <w:sz w:val="24"/>
          <w:szCs w:val="24"/>
        </w:rPr>
      </w:pPr>
      <w:r w:rsidRPr="00ED68A6">
        <w:rPr>
          <w:rFonts w:ascii="Verdana" w:hAnsi="Verdana"/>
          <w:sz w:val="24"/>
          <w:szCs w:val="24"/>
        </w:rPr>
        <w:t>Si notre offre est acceptée, nous nous engageons à obtenir une garantie de bonne exécution du Marché conformément à la clause 39 des Instructions aux soumissionnaires d’un montant de _______________________</w:t>
      </w:r>
      <w:proofErr w:type="gramStart"/>
      <w:r w:rsidRPr="00ED68A6">
        <w:rPr>
          <w:rFonts w:ascii="Verdana" w:hAnsi="Verdana"/>
          <w:sz w:val="24"/>
          <w:szCs w:val="24"/>
        </w:rPr>
        <w:t>_;</w:t>
      </w:r>
      <w:proofErr w:type="gramEnd"/>
    </w:p>
    <w:p w:rsidR="00BC1953" w:rsidRPr="00ED68A6" w:rsidRDefault="00D678E9" w:rsidP="00BB4001">
      <w:pPr>
        <w:jc w:val="both"/>
        <w:rPr>
          <w:rFonts w:ascii="Verdana" w:hAnsi="Verdana"/>
          <w:sz w:val="24"/>
          <w:szCs w:val="24"/>
        </w:rPr>
      </w:pPr>
      <w:r w:rsidRPr="00ED68A6">
        <w:rPr>
          <w:rFonts w:ascii="Verdana" w:hAnsi="Verdana"/>
          <w:sz w:val="24"/>
          <w:szCs w:val="24"/>
        </w:rPr>
        <w:t>Nous ne nous trouvons pas dans une situation de conflit d’intérêt définie à la clause 3 des Instructions aux soumissionnaires.</w:t>
      </w:r>
    </w:p>
    <w:p w:rsidR="00D678E9" w:rsidRPr="00ED68A6" w:rsidRDefault="00D678E9" w:rsidP="00BB4001">
      <w:pPr>
        <w:jc w:val="both"/>
        <w:rPr>
          <w:rFonts w:ascii="Verdana" w:hAnsi="Verdana"/>
          <w:sz w:val="24"/>
          <w:szCs w:val="24"/>
        </w:rPr>
      </w:pPr>
      <w:r w:rsidRPr="00ED68A6">
        <w:rPr>
          <w:rFonts w:ascii="Verdana" w:hAnsi="Verdana"/>
          <w:sz w:val="24"/>
          <w:szCs w:val="24"/>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D678E9" w:rsidRPr="00ED68A6" w:rsidRDefault="00D678E9" w:rsidP="00BB4001">
      <w:pPr>
        <w:jc w:val="both"/>
        <w:rPr>
          <w:rFonts w:ascii="Verdana" w:hAnsi="Verdana"/>
          <w:sz w:val="24"/>
          <w:szCs w:val="24"/>
        </w:rPr>
      </w:pPr>
      <w:r w:rsidRPr="00ED68A6">
        <w:rPr>
          <w:rFonts w:ascii="Verdana" w:hAnsi="Verdana"/>
          <w:sz w:val="24"/>
          <w:szCs w:val="24"/>
        </w:rPr>
        <w:t>Il est entendu par nous que vous n’êtes pas tenus d’accepter l’offre de moindre coût, ni l’une quelconque des offres que vous pouvez recevoir.</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Nom </w:t>
      </w:r>
      <w:r w:rsidRPr="00ED68A6">
        <w:rPr>
          <w:rFonts w:ascii="Verdana" w:hAnsi="Verdana"/>
          <w:sz w:val="24"/>
          <w:szCs w:val="24"/>
          <w:u w:val="single"/>
        </w:rPr>
        <w:tab/>
      </w:r>
      <w:r w:rsidRPr="00ED68A6">
        <w:rPr>
          <w:rFonts w:ascii="Verdana" w:hAnsi="Verdana"/>
          <w:sz w:val="24"/>
          <w:szCs w:val="24"/>
        </w:rPr>
        <w:tab/>
        <w:t xml:space="preserve">En tant que </w:t>
      </w:r>
      <w:r w:rsidRPr="00ED68A6">
        <w:rPr>
          <w:rFonts w:ascii="Verdana" w:hAnsi="Verdana"/>
          <w:sz w:val="24"/>
          <w:szCs w:val="24"/>
          <w:u w:val="single"/>
        </w:rPr>
        <w:tab/>
      </w:r>
      <w:r w:rsidRPr="00ED68A6">
        <w:rPr>
          <w:rFonts w:ascii="Verdana" w:hAnsi="Verdana"/>
          <w:sz w:val="24"/>
          <w:szCs w:val="24"/>
        </w:rPr>
        <w:t xml:space="preserve">_ </w:t>
      </w:r>
    </w:p>
    <w:p w:rsidR="00D678E9" w:rsidRPr="00ED68A6" w:rsidRDefault="00D678E9" w:rsidP="00BB4001">
      <w:pPr>
        <w:jc w:val="both"/>
        <w:rPr>
          <w:rFonts w:ascii="Verdana" w:hAnsi="Verdana"/>
          <w:sz w:val="24"/>
          <w:szCs w:val="24"/>
          <w:u w:val="single"/>
        </w:rPr>
      </w:pPr>
      <w:r w:rsidRPr="00ED68A6">
        <w:rPr>
          <w:rFonts w:ascii="Verdana" w:hAnsi="Verdana"/>
          <w:sz w:val="24"/>
          <w:szCs w:val="24"/>
        </w:rPr>
        <w:t xml:space="preserve">Signature </w:t>
      </w:r>
      <w:r w:rsidRPr="00ED68A6">
        <w:rPr>
          <w:rFonts w:ascii="Verdana" w:hAnsi="Verdana"/>
          <w:sz w:val="24"/>
          <w:szCs w:val="24"/>
          <w:u w:val="single"/>
        </w:rPr>
        <w:tab/>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Dûment habilité à signer l’offre pour et au nom de </w:t>
      </w:r>
      <w:r w:rsidRPr="00ED68A6">
        <w:rPr>
          <w:rFonts w:ascii="Verdana" w:hAnsi="Verdana"/>
          <w:sz w:val="24"/>
          <w:szCs w:val="24"/>
          <w:u w:val="single"/>
        </w:rPr>
        <w:tab/>
      </w:r>
    </w:p>
    <w:p w:rsidR="00D678E9" w:rsidRDefault="00D678E9" w:rsidP="00BB4001">
      <w:pPr>
        <w:jc w:val="both"/>
        <w:rPr>
          <w:rFonts w:ascii="Verdana" w:hAnsi="Verdana"/>
          <w:sz w:val="24"/>
          <w:szCs w:val="24"/>
        </w:rPr>
      </w:pPr>
      <w:r w:rsidRPr="00ED68A6">
        <w:rPr>
          <w:rFonts w:ascii="Verdana" w:hAnsi="Verdana"/>
          <w:sz w:val="24"/>
          <w:szCs w:val="24"/>
        </w:rPr>
        <w:t>En date du ________________________________ jour de _____</w:t>
      </w:r>
    </w:p>
    <w:p w:rsidR="0049310D" w:rsidRPr="00ED68A6" w:rsidRDefault="0049310D" w:rsidP="00BB4001">
      <w:pPr>
        <w:jc w:val="both"/>
        <w:rPr>
          <w:rFonts w:ascii="Verdana" w:hAnsi="Verdana"/>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Annexe 3 : Bordereau des prix</w:t>
      </w:r>
    </w:p>
    <w:p w:rsidR="00D678E9" w:rsidRPr="00ED68A6" w:rsidRDefault="00D678E9" w:rsidP="00BB4001">
      <w:pPr>
        <w:jc w:val="both"/>
        <w:rPr>
          <w:rFonts w:ascii="Verdana" w:hAnsi="Verdana"/>
          <w:sz w:val="24"/>
          <w:szCs w:val="24"/>
          <w:lang w:val="es-ES_tradnl"/>
        </w:rPr>
      </w:pPr>
      <w:r w:rsidRPr="00ED68A6">
        <w:rPr>
          <w:rFonts w:ascii="Verdana" w:hAnsi="Verdana"/>
          <w:sz w:val="24"/>
          <w:szCs w:val="24"/>
          <w:lang w:val="es-ES_tradnl"/>
        </w:rPr>
        <w:t xml:space="preserve">Date: ____________                  </w:t>
      </w:r>
    </w:p>
    <w:p w:rsidR="00D678E9" w:rsidRPr="00ED68A6" w:rsidRDefault="00D678E9" w:rsidP="00BB4001">
      <w:pPr>
        <w:jc w:val="both"/>
        <w:rPr>
          <w:rFonts w:ascii="Verdana" w:hAnsi="Verdana"/>
          <w:sz w:val="24"/>
          <w:szCs w:val="24"/>
          <w:lang w:val="es-ES_tradnl"/>
        </w:rPr>
      </w:pPr>
      <w:r w:rsidRPr="00ED68A6">
        <w:rPr>
          <w:rFonts w:ascii="Verdana" w:hAnsi="Verdana"/>
          <w:sz w:val="24"/>
          <w:szCs w:val="24"/>
          <w:lang w:val="es-ES_tradnl"/>
        </w:rPr>
        <w:t xml:space="preserve">Avis </w:t>
      </w:r>
      <w:proofErr w:type="spellStart"/>
      <w:r w:rsidRPr="00ED68A6">
        <w:rPr>
          <w:rFonts w:ascii="Verdana" w:hAnsi="Verdana"/>
          <w:sz w:val="24"/>
          <w:szCs w:val="24"/>
          <w:lang w:val="es-ES_tradnl"/>
        </w:rPr>
        <w:t>d’Appel</w:t>
      </w:r>
      <w:proofErr w:type="spellEnd"/>
      <w:r w:rsidRPr="00ED68A6">
        <w:rPr>
          <w:rFonts w:ascii="Verdana" w:hAnsi="Verdana"/>
          <w:sz w:val="24"/>
          <w:szCs w:val="24"/>
          <w:lang w:val="es-ES_tradnl"/>
        </w:rPr>
        <w:t xml:space="preserve"> </w:t>
      </w:r>
      <w:proofErr w:type="spellStart"/>
      <w:r w:rsidRPr="00ED68A6">
        <w:rPr>
          <w:rFonts w:ascii="Verdana" w:hAnsi="Verdana"/>
          <w:sz w:val="24"/>
          <w:szCs w:val="24"/>
          <w:lang w:val="es-ES_tradnl"/>
        </w:rPr>
        <w:t>d’Offres</w:t>
      </w:r>
      <w:proofErr w:type="spellEnd"/>
      <w:r w:rsidRPr="00ED68A6">
        <w:rPr>
          <w:rFonts w:ascii="Verdana" w:hAnsi="Verdana"/>
          <w:sz w:val="24"/>
          <w:szCs w:val="24"/>
          <w:lang w:val="es-ES_tradnl"/>
        </w:rPr>
        <w:t xml:space="preserve"> No.: ____________ </w:t>
      </w:r>
    </w:p>
    <w:p w:rsidR="00D678E9" w:rsidRPr="00ED68A6" w:rsidRDefault="00D678E9" w:rsidP="00BB4001">
      <w:pPr>
        <w:jc w:val="both"/>
        <w:rPr>
          <w:rFonts w:ascii="Verdana" w:hAnsi="Verdana"/>
          <w:sz w:val="24"/>
          <w:szCs w:val="24"/>
        </w:rPr>
      </w:pPr>
      <w:r w:rsidRPr="00ED68A6">
        <w:rPr>
          <w:rFonts w:ascii="Verdana" w:hAnsi="Verdana"/>
          <w:sz w:val="24"/>
          <w:szCs w:val="24"/>
        </w:rPr>
        <w:t>Nom du soumissionnaire : ____________________________</w:t>
      </w:r>
    </w:p>
    <w:tbl>
      <w:tblPr>
        <w:tblW w:w="10253" w:type="dxa"/>
        <w:tblInd w:w="-495" w:type="dxa"/>
        <w:tblLayout w:type="fixed"/>
        <w:tblCellMar>
          <w:left w:w="72" w:type="dxa"/>
          <w:right w:w="72" w:type="dxa"/>
        </w:tblCellMar>
        <w:tblLook w:val="0000" w:firstRow="0" w:lastRow="0" w:firstColumn="0" w:lastColumn="0" w:noHBand="0" w:noVBand="0"/>
      </w:tblPr>
      <w:tblGrid>
        <w:gridCol w:w="472"/>
        <w:gridCol w:w="2080"/>
        <w:gridCol w:w="3023"/>
        <w:gridCol w:w="1418"/>
        <w:gridCol w:w="1417"/>
        <w:gridCol w:w="1843"/>
      </w:tblGrid>
      <w:tr w:rsidR="0049310D" w:rsidRPr="00ED68A6" w:rsidTr="0049310D">
        <w:tc>
          <w:tcPr>
            <w:tcW w:w="472" w:type="dxa"/>
            <w:tcBorders>
              <w:top w:val="double" w:sz="6" w:space="0" w:color="auto"/>
              <w:left w:val="double" w:sz="6" w:space="0" w:color="auto"/>
              <w:bottom w:val="double" w:sz="6" w:space="0" w:color="auto"/>
            </w:tcBorders>
            <w:vAlign w:val="center"/>
          </w:tcPr>
          <w:p w:rsidR="0049310D" w:rsidRPr="00ED68A6" w:rsidRDefault="0049310D" w:rsidP="00BB4001">
            <w:pPr>
              <w:jc w:val="both"/>
              <w:rPr>
                <w:rFonts w:ascii="Verdana" w:hAnsi="Verdana"/>
                <w:b/>
                <w:bCs/>
                <w:sz w:val="24"/>
                <w:szCs w:val="24"/>
              </w:rPr>
            </w:pPr>
            <w:r w:rsidRPr="00ED68A6">
              <w:rPr>
                <w:rFonts w:ascii="Verdana" w:hAnsi="Verdana"/>
                <w:b/>
                <w:bCs/>
                <w:sz w:val="24"/>
                <w:szCs w:val="24"/>
              </w:rPr>
              <w:t>N°</w:t>
            </w:r>
          </w:p>
        </w:tc>
        <w:tc>
          <w:tcPr>
            <w:tcW w:w="2080" w:type="dxa"/>
            <w:tcBorders>
              <w:top w:val="double" w:sz="6" w:space="0" w:color="auto"/>
              <w:left w:val="single" w:sz="6" w:space="0" w:color="auto"/>
              <w:bottom w:val="double" w:sz="6" w:space="0" w:color="auto"/>
            </w:tcBorders>
            <w:vAlign w:val="center"/>
          </w:tcPr>
          <w:p w:rsidR="0049310D" w:rsidRPr="00ED68A6" w:rsidRDefault="0049310D" w:rsidP="00BB4001">
            <w:pPr>
              <w:jc w:val="both"/>
              <w:rPr>
                <w:rFonts w:ascii="Verdana" w:hAnsi="Verdana"/>
                <w:b/>
                <w:bCs/>
                <w:sz w:val="24"/>
                <w:szCs w:val="24"/>
              </w:rPr>
            </w:pPr>
            <w:r w:rsidRPr="00ED68A6">
              <w:rPr>
                <w:rFonts w:ascii="Verdana" w:hAnsi="Verdana"/>
                <w:b/>
                <w:bCs/>
                <w:sz w:val="24"/>
                <w:szCs w:val="24"/>
              </w:rPr>
              <w:t xml:space="preserve">Article </w:t>
            </w:r>
          </w:p>
          <w:p w:rsidR="0049310D" w:rsidRPr="00ED68A6" w:rsidRDefault="0049310D" w:rsidP="00BB4001">
            <w:pPr>
              <w:jc w:val="both"/>
              <w:rPr>
                <w:rFonts w:ascii="Verdana" w:hAnsi="Verdana"/>
                <w:b/>
                <w:bCs/>
                <w:sz w:val="24"/>
                <w:szCs w:val="24"/>
              </w:rPr>
            </w:pPr>
            <w:r w:rsidRPr="00ED68A6">
              <w:rPr>
                <w:rFonts w:ascii="Verdana" w:hAnsi="Verdana"/>
                <w:b/>
                <w:bCs/>
                <w:sz w:val="24"/>
                <w:szCs w:val="24"/>
              </w:rPr>
              <w:t>(Pneus et marque)</w:t>
            </w:r>
          </w:p>
        </w:tc>
        <w:tc>
          <w:tcPr>
            <w:tcW w:w="3023" w:type="dxa"/>
            <w:tcBorders>
              <w:top w:val="double" w:sz="6" w:space="0" w:color="auto"/>
              <w:left w:val="single" w:sz="6" w:space="0" w:color="auto"/>
              <w:bottom w:val="double" w:sz="6" w:space="0" w:color="auto"/>
              <w:right w:val="double" w:sz="6" w:space="0" w:color="auto"/>
            </w:tcBorders>
            <w:vAlign w:val="center"/>
          </w:tcPr>
          <w:p w:rsidR="0049310D" w:rsidRPr="00ED68A6" w:rsidRDefault="0049310D" w:rsidP="00BB4001">
            <w:pPr>
              <w:jc w:val="both"/>
              <w:rPr>
                <w:rFonts w:ascii="Verdana" w:hAnsi="Verdana"/>
                <w:b/>
                <w:bCs/>
                <w:sz w:val="24"/>
                <w:szCs w:val="24"/>
              </w:rPr>
            </w:pPr>
            <w:r w:rsidRPr="00ED68A6">
              <w:rPr>
                <w:rFonts w:ascii="Verdana" w:hAnsi="Verdana"/>
                <w:b/>
                <w:bCs/>
                <w:sz w:val="24"/>
                <w:szCs w:val="24"/>
              </w:rPr>
              <w:t>Spécifications techniques</w:t>
            </w:r>
            <w:r w:rsidRPr="00ED68A6">
              <w:rPr>
                <w:rFonts w:ascii="Verdana" w:hAnsi="Verdana"/>
                <w:b/>
                <w:bCs/>
                <w:sz w:val="24"/>
                <w:szCs w:val="24"/>
                <w:lang w:eastAsia="fr-FR"/>
              </w:rPr>
              <w:t xml:space="preserve"> (Dimensions des Pneus, Charge maxi en Kg, Pression maxi en KPa)</w:t>
            </w:r>
          </w:p>
        </w:tc>
        <w:tc>
          <w:tcPr>
            <w:tcW w:w="1418" w:type="dxa"/>
            <w:tcBorders>
              <w:top w:val="double" w:sz="6" w:space="0" w:color="auto"/>
              <w:left w:val="single" w:sz="6" w:space="0" w:color="auto"/>
              <w:bottom w:val="double" w:sz="6" w:space="0" w:color="auto"/>
              <w:right w:val="single" w:sz="6" w:space="0" w:color="auto"/>
            </w:tcBorders>
          </w:tcPr>
          <w:p w:rsidR="0049310D" w:rsidRPr="00ED68A6" w:rsidRDefault="0049310D" w:rsidP="00BB4001">
            <w:pPr>
              <w:jc w:val="both"/>
              <w:rPr>
                <w:rFonts w:ascii="Verdana" w:hAnsi="Verdana"/>
                <w:b/>
                <w:bCs/>
                <w:sz w:val="24"/>
                <w:szCs w:val="24"/>
              </w:rPr>
            </w:pPr>
            <w:r w:rsidRPr="00ED68A6">
              <w:rPr>
                <w:rFonts w:ascii="Verdana" w:hAnsi="Verdana"/>
                <w:b/>
                <w:bCs/>
                <w:sz w:val="24"/>
                <w:szCs w:val="24"/>
              </w:rPr>
              <w:t xml:space="preserve">Quantité </w:t>
            </w:r>
          </w:p>
        </w:tc>
        <w:tc>
          <w:tcPr>
            <w:tcW w:w="1417" w:type="dxa"/>
            <w:tcBorders>
              <w:top w:val="double" w:sz="6" w:space="0" w:color="auto"/>
              <w:left w:val="single" w:sz="6" w:space="0" w:color="auto"/>
              <w:bottom w:val="double" w:sz="6" w:space="0" w:color="auto"/>
              <w:right w:val="double" w:sz="6" w:space="0" w:color="auto"/>
            </w:tcBorders>
            <w:vAlign w:val="center"/>
          </w:tcPr>
          <w:p w:rsidR="0049310D" w:rsidRPr="00ED68A6" w:rsidRDefault="0049310D" w:rsidP="00BB4001">
            <w:pPr>
              <w:jc w:val="both"/>
              <w:rPr>
                <w:rFonts w:ascii="Verdana" w:hAnsi="Verdana"/>
                <w:b/>
                <w:bCs/>
                <w:sz w:val="24"/>
                <w:szCs w:val="24"/>
              </w:rPr>
            </w:pPr>
            <w:r w:rsidRPr="00ED68A6">
              <w:rPr>
                <w:rFonts w:ascii="Verdana" w:hAnsi="Verdana"/>
                <w:b/>
                <w:bCs/>
                <w:sz w:val="24"/>
                <w:szCs w:val="24"/>
              </w:rPr>
              <w:t>Prix Unitaire</w:t>
            </w:r>
          </w:p>
        </w:tc>
        <w:tc>
          <w:tcPr>
            <w:tcW w:w="1843" w:type="dxa"/>
            <w:tcBorders>
              <w:top w:val="double" w:sz="6" w:space="0" w:color="auto"/>
              <w:left w:val="single" w:sz="6" w:space="0" w:color="auto"/>
              <w:bottom w:val="double" w:sz="6" w:space="0" w:color="auto"/>
              <w:right w:val="double" w:sz="6" w:space="0" w:color="auto"/>
            </w:tcBorders>
            <w:vAlign w:val="center"/>
          </w:tcPr>
          <w:p w:rsidR="0049310D" w:rsidRPr="00ED68A6" w:rsidRDefault="0049310D" w:rsidP="00BB4001">
            <w:pPr>
              <w:jc w:val="both"/>
              <w:rPr>
                <w:rFonts w:ascii="Verdana" w:hAnsi="Verdana"/>
                <w:b/>
                <w:bCs/>
                <w:sz w:val="24"/>
                <w:szCs w:val="24"/>
              </w:rPr>
            </w:pPr>
            <w:r w:rsidRPr="00ED68A6">
              <w:rPr>
                <w:rFonts w:ascii="Verdana" w:hAnsi="Verdana"/>
                <w:b/>
                <w:bCs/>
                <w:sz w:val="24"/>
                <w:szCs w:val="24"/>
              </w:rPr>
              <w:t>Prix total</w:t>
            </w:r>
          </w:p>
        </w:tc>
      </w:tr>
      <w:tr w:rsidR="0049310D" w:rsidRPr="00ED68A6" w:rsidTr="0049310D">
        <w:tc>
          <w:tcPr>
            <w:tcW w:w="472" w:type="dxa"/>
            <w:tcBorders>
              <w:top w:val="double" w:sz="6"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double" w:sz="6"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double" w:sz="6"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double" w:sz="6"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double" w:sz="6"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double" w:sz="6"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sz w:val="24"/>
                <w:szCs w:val="24"/>
              </w:rPr>
            </w:pPr>
          </w:p>
          <w:p w:rsidR="0049310D" w:rsidRPr="00ED68A6" w:rsidRDefault="0049310D" w:rsidP="00BB4001">
            <w:pPr>
              <w:jc w:val="both"/>
              <w:rPr>
                <w:rFonts w:ascii="Verdana" w:hAnsi="Verdana"/>
                <w:sz w:val="24"/>
                <w:szCs w:val="24"/>
              </w:rPr>
            </w:pP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b/>
                <w:sz w:val="24"/>
                <w:szCs w:val="24"/>
              </w:rPr>
            </w:pPr>
            <w:r w:rsidRPr="00ED68A6">
              <w:rPr>
                <w:rFonts w:ascii="Verdana" w:hAnsi="Verdana"/>
                <w:b/>
                <w:sz w:val="24"/>
                <w:szCs w:val="24"/>
              </w:rPr>
              <w:t>Total Hors TVA</w:t>
            </w: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b/>
                <w:sz w:val="24"/>
                <w:szCs w:val="24"/>
              </w:rPr>
            </w:pPr>
            <w:r w:rsidRPr="00ED68A6">
              <w:rPr>
                <w:rFonts w:ascii="Verdana" w:hAnsi="Verdana"/>
                <w:b/>
                <w:sz w:val="24"/>
                <w:szCs w:val="24"/>
              </w:rPr>
              <w:t>TVA (18%)</w:t>
            </w: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r w:rsidR="0049310D" w:rsidRPr="00ED68A6" w:rsidTr="0049310D">
        <w:tc>
          <w:tcPr>
            <w:tcW w:w="472" w:type="dxa"/>
            <w:tcBorders>
              <w:top w:val="single" w:sz="4" w:space="0" w:color="auto"/>
              <w:left w:val="double" w:sz="6" w:space="0" w:color="auto"/>
              <w:bottom w:val="single" w:sz="4" w:space="0" w:color="auto"/>
            </w:tcBorders>
          </w:tcPr>
          <w:p w:rsidR="0049310D" w:rsidRPr="00ED68A6" w:rsidRDefault="0049310D" w:rsidP="00BB4001">
            <w:pPr>
              <w:jc w:val="both"/>
              <w:rPr>
                <w:rFonts w:ascii="Verdana" w:hAnsi="Verdana"/>
                <w:sz w:val="24"/>
                <w:szCs w:val="24"/>
              </w:rPr>
            </w:pPr>
          </w:p>
        </w:tc>
        <w:tc>
          <w:tcPr>
            <w:tcW w:w="2080" w:type="dxa"/>
            <w:tcBorders>
              <w:top w:val="single" w:sz="4" w:space="0" w:color="auto"/>
              <w:left w:val="single" w:sz="6" w:space="0" w:color="auto"/>
              <w:bottom w:val="single" w:sz="4" w:space="0" w:color="auto"/>
            </w:tcBorders>
          </w:tcPr>
          <w:p w:rsidR="0049310D" w:rsidRPr="00ED68A6" w:rsidRDefault="0049310D" w:rsidP="00BB4001">
            <w:pPr>
              <w:jc w:val="both"/>
              <w:rPr>
                <w:rFonts w:ascii="Verdana" w:hAnsi="Verdana"/>
                <w:b/>
                <w:sz w:val="24"/>
                <w:szCs w:val="24"/>
              </w:rPr>
            </w:pPr>
            <w:r w:rsidRPr="00ED68A6">
              <w:rPr>
                <w:rFonts w:ascii="Verdana" w:hAnsi="Verdana"/>
                <w:b/>
                <w:sz w:val="24"/>
                <w:szCs w:val="24"/>
              </w:rPr>
              <w:t>Total + TVA</w:t>
            </w:r>
          </w:p>
        </w:tc>
        <w:tc>
          <w:tcPr>
            <w:tcW w:w="302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418" w:type="dxa"/>
            <w:tcBorders>
              <w:top w:val="single" w:sz="4" w:space="0" w:color="auto"/>
              <w:left w:val="single" w:sz="6" w:space="0" w:color="auto"/>
              <w:bottom w:val="single" w:sz="4" w:space="0" w:color="auto"/>
              <w:right w:val="single" w:sz="6" w:space="0" w:color="auto"/>
            </w:tcBorders>
          </w:tcPr>
          <w:p w:rsidR="0049310D" w:rsidRPr="00ED68A6" w:rsidRDefault="0049310D" w:rsidP="00BB4001">
            <w:pPr>
              <w:jc w:val="both"/>
              <w:rPr>
                <w:rFonts w:ascii="Verdana" w:hAnsi="Verdana"/>
                <w:sz w:val="24"/>
                <w:szCs w:val="24"/>
              </w:rPr>
            </w:pPr>
          </w:p>
        </w:tc>
        <w:tc>
          <w:tcPr>
            <w:tcW w:w="1417"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c>
          <w:tcPr>
            <w:tcW w:w="1843" w:type="dxa"/>
            <w:tcBorders>
              <w:top w:val="single" w:sz="4" w:space="0" w:color="auto"/>
              <w:left w:val="single" w:sz="6" w:space="0" w:color="auto"/>
              <w:bottom w:val="single" w:sz="4" w:space="0" w:color="auto"/>
              <w:right w:val="double" w:sz="6" w:space="0" w:color="auto"/>
            </w:tcBorders>
          </w:tcPr>
          <w:p w:rsidR="0049310D" w:rsidRPr="00ED68A6" w:rsidRDefault="0049310D" w:rsidP="00BB4001">
            <w:pPr>
              <w:jc w:val="both"/>
              <w:rPr>
                <w:rFonts w:ascii="Verdana" w:hAnsi="Verdana"/>
                <w:sz w:val="24"/>
                <w:szCs w:val="24"/>
              </w:rPr>
            </w:pPr>
          </w:p>
        </w:tc>
      </w:tr>
    </w:tbl>
    <w:p w:rsidR="00D678E9" w:rsidRPr="00ED68A6" w:rsidRDefault="00D678E9" w:rsidP="00BB4001">
      <w:pPr>
        <w:jc w:val="both"/>
        <w:rPr>
          <w:rFonts w:ascii="Verdana" w:hAnsi="Verdana"/>
          <w:sz w:val="24"/>
          <w:szCs w:val="24"/>
        </w:rPr>
      </w:pPr>
    </w:p>
    <w:p w:rsidR="00D678E9" w:rsidRDefault="00D678E9" w:rsidP="006701D8">
      <w:pPr>
        <w:jc w:val="both"/>
        <w:rPr>
          <w:rFonts w:ascii="Verdana" w:hAnsi="Verdana"/>
          <w:sz w:val="24"/>
          <w:szCs w:val="24"/>
        </w:rPr>
      </w:pPr>
      <w:r w:rsidRPr="00ED68A6">
        <w:rPr>
          <w:rFonts w:ascii="Verdana" w:hAnsi="Verdana"/>
          <w:sz w:val="24"/>
          <w:szCs w:val="24"/>
        </w:rPr>
        <w:t>Signature du soumissionnaire _______________________________________________</w:t>
      </w:r>
    </w:p>
    <w:p w:rsidR="0049310D" w:rsidRDefault="0049310D" w:rsidP="006701D8">
      <w:pPr>
        <w:jc w:val="both"/>
        <w:rPr>
          <w:rFonts w:ascii="Verdana" w:hAnsi="Verdana"/>
          <w:sz w:val="24"/>
          <w:szCs w:val="24"/>
        </w:rPr>
      </w:pPr>
    </w:p>
    <w:p w:rsidR="0049310D" w:rsidRDefault="0049310D" w:rsidP="006701D8">
      <w:pPr>
        <w:jc w:val="both"/>
        <w:rPr>
          <w:rFonts w:ascii="Verdana" w:hAnsi="Verdana"/>
          <w:sz w:val="24"/>
          <w:szCs w:val="24"/>
        </w:rPr>
      </w:pPr>
    </w:p>
    <w:p w:rsidR="0049310D" w:rsidRPr="00ED68A6" w:rsidRDefault="0049310D" w:rsidP="006701D8">
      <w:pPr>
        <w:jc w:val="both"/>
        <w:rPr>
          <w:rFonts w:ascii="Verdana" w:hAnsi="Verdana"/>
          <w:sz w:val="24"/>
          <w:szCs w:val="24"/>
        </w:rPr>
      </w:pPr>
    </w:p>
    <w:p w:rsidR="0049310D" w:rsidRDefault="00D678E9" w:rsidP="0049310D">
      <w:pPr>
        <w:spacing w:after="240"/>
        <w:jc w:val="both"/>
        <w:rPr>
          <w:rFonts w:ascii="Verdana" w:hAnsi="Verdana"/>
          <w:sz w:val="24"/>
          <w:szCs w:val="24"/>
        </w:rPr>
      </w:pPr>
      <w:r w:rsidRPr="00ED68A6">
        <w:rPr>
          <w:rFonts w:ascii="Verdana" w:hAnsi="Verdana"/>
          <w:b/>
          <w:sz w:val="24"/>
          <w:szCs w:val="24"/>
        </w:rPr>
        <w:t>Annexe 4 : Calendrier de livraison</w:t>
      </w:r>
    </w:p>
    <w:p w:rsidR="00D678E9" w:rsidRPr="00ED68A6" w:rsidRDefault="00D678E9" w:rsidP="0049310D">
      <w:pPr>
        <w:spacing w:after="240"/>
        <w:jc w:val="both"/>
        <w:rPr>
          <w:rFonts w:ascii="Verdana" w:hAnsi="Verdana"/>
          <w:sz w:val="24"/>
          <w:szCs w:val="24"/>
        </w:rPr>
      </w:pPr>
      <w:r w:rsidRPr="00ED68A6">
        <w:rPr>
          <w:rFonts w:ascii="Verdana" w:hAnsi="Verdana"/>
          <w:sz w:val="24"/>
          <w:szCs w:val="24"/>
        </w:rPr>
        <w:t xml:space="preserve"> Date : _____________________________</w:t>
      </w:r>
    </w:p>
    <w:p w:rsidR="00D678E9" w:rsidRPr="00ED68A6" w:rsidRDefault="00D678E9" w:rsidP="00BB4001">
      <w:pPr>
        <w:tabs>
          <w:tab w:val="right" w:pos="4752"/>
        </w:tabs>
        <w:ind w:left="-108" w:right="-306"/>
        <w:jc w:val="both"/>
        <w:rPr>
          <w:rFonts w:ascii="Verdana" w:hAnsi="Verdana"/>
          <w:sz w:val="24"/>
          <w:szCs w:val="24"/>
        </w:rPr>
      </w:pPr>
      <w:r w:rsidRPr="00ED68A6">
        <w:rPr>
          <w:rFonts w:ascii="Verdana" w:hAnsi="Verdana"/>
          <w:sz w:val="24"/>
          <w:szCs w:val="24"/>
        </w:rPr>
        <w:tab/>
        <w:t xml:space="preserve">  Avis d’Appel d’Offres No. _______________ </w:t>
      </w:r>
    </w:p>
    <w:p w:rsidR="00D678E9" w:rsidRPr="00ED68A6" w:rsidRDefault="00D678E9" w:rsidP="00BB4001">
      <w:pPr>
        <w:tabs>
          <w:tab w:val="right" w:pos="4752"/>
        </w:tabs>
        <w:spacing w:after="120"/>
        <w:ind w:left="-108" w:right="-306"/>
        <w:jc w:val="both"/>
        <w:rPr>
          <w:rFonts w:ascii="Verdana" w:hAnsi="Verdana"/>
          <w:sz w:val="24"/>
          <w:szCs w:val="24"/>
        </w:rPr>
      </w:pPr>
      <w:r w:rsidRPr="00ED68A6">
        <w:rPr>
          <w:rFonts w:ascii="Verdana" w:hAnsi="Verdana"/>
          <w:sz w:val="24"/>
          <w:szCs w:val="24"/>
        </w:rPr>
        <w:t xml:space="preserve">Le Calendrier de livraison précise, en nombre de jours ou de semaines, le délai de </w:t>
      </w:r>
      <w:r w:rsidR="009C0656">
        <w:rPr>
          <w:rFonts w:ascii="Verdana" w:hAnsi="Verdana"/>
          <w:sz w:val="24"/>
          <w:szCs w:val="24"/>
        </w:rPr>
        <w:t>livraison des fournitures</w:t>
      </w:r>
      <w:r w:rsidRPr="00ED68A6">
        <w:rPr>
          <w:rFonts w:ascii="Verdana" w:hAnsi="Verdana"/>
          <w:sz w:val="24"/>
          <w:szCs w:val="24"/>
        </w:rPr>
        <w:t xml:space="preserve"> </w:t>
      </w:r>
    </w:p>
    <w:p w:rsidR="00D678E9" w:rsidRPr="00ED68A6" w:rsidRDefault="00D678E9" w:rsidP="00BB4001">
      <w:pPr>
        <w:tabs>
          <w:tab w:val="right" w:pos="4752"/>
        </w:tabs>
        <w:spacing w:after="120"/>
        <w:ind w:left="-108" w:right="-306"/>
        <w:jc w:val="both"/>
        <w:rPr>
          <w:rFonts w:ascii="Verdana" w:hAnsi="Verdana"/>
          <w:sz w:val="24"/>
          <w:szCs w:val="24"/>
        </w:rPr>
      </w:pPr>
      <w:r w:rsidRPr="00ED68A6">
        <w:rPr>
          <w:rFonts w:ascii="Verdana" w:hAnsi="Verdana"/>
          <w:sz w:val="24"/>
          <w:szCs w:val="24"/>
        </w:rPr>
        <w:t xml:space="preserve">Afin de déterminer le délai de </w:t>
      </w:r>
      <w:r w:rsidR="00A96976">
        <w:rPr>
          <w:rFonts w:ascii="Verdana" w:hAnsi="Verdana"/>
          <w:sz w:val="24"/>
          <w:szCs w:val="24"/>
        </w:rPr>
        <w:t>livraison</w:t>
      </w:r>
      <w:r w:rsidRPr="00ED68A6">
        <w:rPr>
          <w:rFonts w:ascii="Verdana" w:hAnsi="Verdana"/>
          <w:sz w:val="24"/>
          <w:szCs w:val="24"/>
        </w:rPr>
        <w:t>, l’attributaire prendra en compte les délais supplémentaires nécessaires pour le transport international et national jusqu’au site du projet ou à tout autre lieu.</w:t>
      </w:r>
    </w:p>
    <w:tbl>
      <w:tblPr>
        <w:tblW w:w="9479"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41"/>
        <w:gridCol w:w="2977"/>
        <w:gridCol w:w="1559"/>
        <w:gridCol w:w="3402"/>
      </w:tblGrid>
      <w:tr w:rsidR="00D678E9" w:rsidRPr="00ED68A6" w:rsidTr="006D503E">
        <w:trPr>
          <w:cantSplit/>
          <w:trHeight w:val="526"/>
        </w:trPr>
        <w:tc>
          <w:tcPr>
            <w:tcW w:w="1541" w:type="dxa"/>
            <w:tcBorders>
              <w:top w:val="double" w:sz="4" w:space="0" w:color="auto"/>
            </w:tcBorders>
            <w:vAlign w:val="center"/>
          </w:tcPr>
          <w:p w:rsidR="00D678E9" w:rsidRPr="00ED68A6" w:rsidRDefault="00D678E9" w:rsidP="00BB4001">
            <w:pPr>
              <w:jc w:val="both"/>
              <w:rPr>
                <w:rFonts w:ascii="Verdana" w:hAnsi="Verdana"/>
                <w:sz w:val="24"/>
                <w:szCs w:val="24"/>
              </w:rPr>
            </w:pPr>
            <w:r w:rsidRPr="00ED68A6">
              <w:rPr>
                <w:rFonts w:ascii="Verdana" w:hAnsi="Verdana"/>
                <w:sz w:val="24"/>
                <w:szCs w:val="24"/>
              </w:rPr>
              <w:t>Numéro (expédition)</w:t>
            </w:r>
          </w:p>
        </w:tc>
        <w:tc>
          <w:tcPr>
            <w:tcW w:w="2977" w:type="dxa"/>
            <w:tcBorders>
              <w:top w:val="double" w:sz="4" w:space="0" w:color="auto"/>
            </w:tcBorders>
            <w:vAlign w:val="center"/>
          </w:tcPr>
          <w:p w:rsidR="00D678E9" w:rsidRPr="00ED68A6" w:rsidRDefault="00D678E9" w:rsidP="00BB4001">
            <w:pPr>
              <w:jc w:val="both"/>
              <w:rPr>
                <w:rFonts w:ascii="Verdana" w:hAnsi="Verdana"/>
                <w:sz w:val="24"/>
                <w:szCs w:val="24"/>
              </w:rPr>
            </w:pPr>
            <w:r w:rsidRPr="00ED68A6">
              <w:rPr>
                <w:rFonts w:ascii="Verdana" w:hAnsi="Verdana"/>
                <w:sz w:val="24"/>
                <w:szCs w:val="24"/>
              </w:rPr>
              <w:t>Description</w:t>
            </w:r>
          </w:p>
        </w:tc>
        <w:tc>
          <w:tcPr>
            <w:tcW w:w="1559" w:type="dxa"/>
            <w:tcBorders>
              <w:top w:val="double" w:sz="4" w:space="0" w:color="auto"/>
            </w:tcBorders>
            <w:vAlign w:val="center"/>
          </w:tcPr>
          <w:p w:rsidR="00D678E9" w:rsidRPr="00ED68A6" w:rsidRDefault="00D678E9" w:rsidP="00BB4001">
            <w:pPr>
              <w:pStyle w:val="Heading1"/>
              <w:jc w:val="both"/>
              <w:rPr>
                <w:rFonts w:ascii="Verdana" w:hAnsi="Verdana"/>
                <w:b w:val="0"/>
                <w:bCs w:val="0"/>
                <w:lang w:eastAsia="en-US"/>
              </w:rPr>
            </w:pPr>
            <w:r w:rsidRPr="00ED68A6">
              <w:rPr>
                <w:rFonts w:ascii="Verdana" w:hAnsi="Verdana"/>
                <w:b w:val="0"/>
                <w:bCs w:val="0"/>
                <w:lang w:eastAsia="en-US"/>
              </w:rPr>
              <w:t>Quantité</w:t>
            </w:r>
          </w:p>
        </w:tc>
        <w:tc>
          <w:tcPr>
            <w:tcW w:w="3402" w:type="dxa"/>
            <w:tcBorders>
              <w:top w:val="double" w:sz="4" w:space="0" w:color="auto"/>
            </w:tcBorders>
            <w:vAlign w:val="center"/>
          </w:tcPr>
          <w:p w:rsidR="00D678E9" w:rsidRPr="00ED68A6" w:rsidRDefault="00D678E9" w:rsidP="00BB4001">
            <w:pPr>
              <w:pStyle w:val="Heading1"/>
              <w:jc w:val="both"/>
              <w:rPr>
                <w:rFonts w:ascii="Verdana" w:hAnsi="Verdana"/>
                <w:b w:val="0"/>
                <w:bCs w:val="0"/>
                <w:lang w:eastAsia="en-US"/>
              </w:rPr>
            </w:pPr>
            <w:r w:rsidRPr="00ED68A6">
              <w:rPr>
                <w:rFonts w:ascii="Verdana" w:hAnsi="Verdana"/>
                <w:b w:val="0"/>
                <w:bCs w:val="0"/>
                <w:lang w:eastAsia="en-US"/>
              </w:rPr>
              <w:t>Calendrier de livraison en semaine/mois à partir de la notification du marché</w:t>
            </w:r>
            <w:r w:rsidRPr="00ED68A6">
              <w:rPr>
                <w:rFonts w:ascii="Verdana" w:hAnsi="Verdana"/>
                <w:b w:val="0"/>
                <w:bCs w:val="0"/>
                <w:lang w:eastAsia="en-US"/>
              </w:rPr>
              <w:tab/>
            </w:r>
          </w:p>
        </w:tc>
      </w:tr>
      <w:tr w:rsidR="00D678E9" w:rsidRPr="00ED68A6" w:rsidTr="006D503E">
        <w:trPr>
          <w:cantSplit/>
          <w:trHeight w:val="600"/>
        </w:trPr>
        <w:tc>
          <w:tcPr>
            <w:tcW w:w="1541" w:type="dxa"/>
            <w:tcBorders>
              <w:top w:val="double" w:sz="4" w:space="0" w:color="auto"/>
            </w:tcBorders>
          </w:tcPr>
          <w:p w:rsidR="00D678E9" w:rsidRPr="00ED68A6" w:rsidRDefault="00D678E9" w:rsidP="00BB4001">
            <w:pPr>
              <w:spacing w:before="120"/>
              <w:jc w:val="both"/>
              <w:rPr>
                <w:rFonts w:ascii="Verdana" w:hAnsi="Verdana"/>
                <w:sz w:val="24"/>
                <w:szCs w:val="24"/>
              </w:rPr>
            </w:pPr>
          </w:p>
        </w:tc>
        <w:tc>
          <w:tcPr>
            <w:tcW w:w="2977" w:type="dxa"/>
            <w:tcBorders>
              <w:top w:val="double" w:sz="4" w:space="0" w:color="auto"/>
            </w:tcBorders>
          </w:tcPr>
          <w:p w:rsidR="00D678E9" w:rsidRPr="00ED68A6" w:rsidRDefault="00D678E9" w:rsidP="00BB4001">
            <w:pPr>
              <w:pStyle w:val="Outline"/>
              <w:spacing w:before="120"/>
              <w:jc w:val="both"/>
              <w:rPr>
                <w:rFonts w:ascii="Verdana" w:hAnsi="Verdana"/>
                <w:kern w:val="0"/>
                <w:lang w:eastAsia="en-US"/>
              </w:rPr>
            </w:pPr>
          </w:p>
          <w:p w:rsidR="00D678E9" w:rsidRPr="00ED68A6" w:rsidRDefault="00D678E9" w:rsidP="00BB4001">
            <w:pPr>
              <w:pStyle w:val="Outline"/>
              <w:spacing w:before="120"/>
              <w:jc w:val="both"/>
              <w:rPr>
                <w:rFonts w:ascii="Verdana" w:hAnsi="Verdana"/>
                <w:kern w:val="0"/>
                <w:lang w:eastAsia="en-US"/>
              </w:rPr>
            </w:pPr>
          </w:p>
        </w:tc>
        <w:tc>
          <w:tcPr>
            <w:tcW w:w="1559" w:type="dxa"/>
            <w:tcBorders>
              <w:top w:val="double" w:sz="4" w:space="0" w:color="auto"/>
            </w:tcBorders>
          </w:tcPr>
          <w:p w:rsidR="00D678E9" w:rsidRPr="00ED68A6" w:rsidRDefault="00D678E9" w:rsidP="00BB4001">
            <w:pPr>
              <w:spacing w:before="120"/>
              <w:jc w:val="both"/>
              <w:rPr>
                <w:rFonts w:ascii="Verdana" w:hAnsi="Verdana"/>
                <w:sz w:val="24"/>
                <w:szCs w:val="24"/>
              </w:rPr>
            </w:pPr>
          </w:p>
        </w:tc>
        <w:tc>
          <w:tcPr>
            <w:tcW w:w="3402" w:type="dxa"/>
            <w:tcBorders>
              <w:top w:val="double" w:sz="4" w:space="0" w:color="auto"/>
            </w:tcBorders>
          </w:tcPr>
          <w:p w:rsidR="00D678E9" w:rsidRPr="00ED68A6" w:rsidRDefault="00D678E9" w:rsidP="00BB4001">
            <w:pPr>
              <w:spacing w:before="120"/>
              <w:jc w:val="both"/>
              <w:rPr>
                <w:rFonts w:ascii="Verdana" w:hAnsi="Verdana"/>
                <w:sz w:val="24"/>
                <w:szCs w:val="24"/>
              </w:rPr>
            </w:pPr>
          </w:p>
        </w:tc>
      </w:tr>
      <w:tr w:rsidR="00D678E9" w:rsidRPr="00ED68A6" w:rsidTr="006D503E">
        <w:trPr>
          <w:cantSplit/>
          <w:trHeight w:val="593"/>
        </w:trPr>
        <w:tc>
          <w:tcPr>
            <w:tcW w:w="1541" w:type="dxa"/>
          </w:tcPr>
          <w:p w:rsidR="00D678E9" w:rsidRPr="00ED68A6" w:rsidRDefault="00D678E9" w:rsidP="00BB4001">
            <w:pPr>
              <w:spacing w:before="120"/>
              <w:jc w:val="both"/>
              <w:rPr>
                <w:rFonts w:ascii="Verdana" w:hAnsi="Verdana"/>
                <w:sz w:val="24"/>
                <w:szCs w:val="24"/>
              </w:rPr>
            </w:pPr>
          </w:p>
        </w:tc>
        <w:tc>
          <w:tcPr>
            <w:tcW w:w="2977" w:type="dxa"/>
          </w:tcPr>
          <w:p w:rsidR="00D678E9" w:rsidRPr="00ED68A6" w:rsidRDefault="00D678E9" w:rsidP="00BB4001">
            <w:pPr>
              <w:spacing w:before="120"/>
              <w:jc w:val="both"/>
              <w:rPr>
                <w:rFonts w:ascii="Verdana" w:hAnsi="Verdana"/>
                <w:sz w:val="24"/>
                <w:szCs w:val="24"/>
              </w:rPr>
            </w:pPr>
          </w:p>
          <w:p w:rsidR="00D678E9" w:rsidRPr="00ED68A6" w:rsidRDefault="00D678E9" w:rsidP="00BB4001">
            <w:pPr>
              <w:spacing w:before="120"/>
              <w:jc w:val="both"/>
              <w:rPr>
                <w:rFonts w:ascii="Verdana" w:hAnsi="Verdana"/>
                <w:sz w:val="24"/>
                <w:szCs w:val="24"/>
              </w:rPr>
            </w:pPr>
          </w:p>
        </w:tc>
        <w:tc>
          <w:tcPr>
            <w:tcW w:w="1559" w:type="dxa"/>
          </w:tcPr>
          <w:p w:rsidR="00D678E9" w:rsidRPr="00ED68A6" w:rsidRDefault="00D678E9" w:rsidP="00BB4001">
            <w:pPr>
              <w:spacing w:before="120"/>
              <w:jc w:val="both"/>
              <w:rPr>
                <w:rFonts w:ascii="Verdana" w:hAnsi="Verdana"/>
                <w:sz w:val="24"/>
                <w:szCs w:val="24"/>
              </w:rPr>
            </w:pPr>
          </w:p>
        </w:tc>
        <w:tc>
          <w:tcPr>
            <w:tcW w:w="3402" w:type="dxa"/>
          </w:tcPr>
          <w:p w:rsidR="00D678E9" w:rsidRPr="00ED68A6" w:rsidRDefault="00D678E9" w:rsidP="00BB4001">
            <w:pPr>
              <w:spacing w:before="120"/>
              <w:jc w:val="both"/>
              <w:rPr>
                <w:rFonts w:ascii="Verdana" w:hAnsi="Verdana"/>
                <w:sz w:val="24"/>
                <w:szCs w:val="24"/>
              </w:rPr>
            </w:pPr>
          </w:p>
        </w:tc>
      </w:tr>
      <w:tr w:rsidR="00D678E9" w:rsidRPr="00ED68A6" w:rsidTr="006D503E">
        <w:trPr>
          <w:cantSplit/>
          <w:trHeight w:val="593"/>
        </w:trPr>
        <w:tc>
          <w:tcPr>
            <w:tcW w:w="1541" w:type="dxa"/>
          </w:tcPr>
          <w:p w:rsidR="00D678E9" w:rsidRPr="00ED68A6" w:rsidRDefault="00D678E9" w:rsidP="00BB4001">
            <w:pPr>
              <w:spacing w:before="120"/>
              <w:jc w:val="both"/>
              <w:rPr>
                <w:rFonts w:ascii="Verdana" w:hAnsi="Verdana"/>
                <w:sz w:val="24"/>
                <w:szCs w:val="24"/>
              </w:rPr>
            </w:pPr>
          </w:p>
        </w:tc>
        <w:tc>
          <w:tcPr>
            <w:tcW w:w="2977" w:type="dxa"/>
          </w:tcPr>
          <w:p w:rsidR="00D678E9" w:rsidRPr="00ED68A6" w:rsidRDefault="00D678E9" w:rsidP="00BB4001">
            <w:pPr>
              <w:spacing w:before="120"/>
              <w:jc w:val="both"/>
              <w:rPr>
                <w:rFonts w:ascii="Verdana" w:hAnsi="Verdana"/>
                <w:sz w:val="24"/>
                <w:szCs w:val="24"/>
              </w:rPr>
            </w:pPr>
          </w:p>
          <w:p w:rsidR="00D678E9" w:rsidRPr="00ED68A6" w:rsidRDefault="00D678E9" w:rsidP="00BB4001">
            <w:pPr>
              <w:spacing w:before="120"/>
              <w:jc w:val="both"/>
              <w:rPr>
                <w:rFonts w:ascii="Verdana" w:hAnsi="Verdana"/>
                <w:sz w:val="24"/>
                <w:szCs w:val="24"/>
              </w:rPr>
            </w:pPr>
          </w:p>
        </w:tc>
        <w:tc>
          <w:tcPr>
            <w:tcW w:w="1559" w:type="dxa"/>
          </w:tcPr>
          <w:p w:rsidR="00D678E9" w:rsidRPr="00ED68A6" w:rsidRDefault="00D678E9" w:rsidP="00BB4001">
            <w:pPr>
              <w:spacing w:before="120"/>
              <w:jc w:val="both"/>
              <w:rPr>
                <w:rFonts w:ascii="Verdana" w:hAnsi="Verdana"/>
                <w:sz w:val="24"/>
                <w:szCs w:val="24"/>
              </w:rPr>
            </w:pPr>
          </w:p>
        </w:tc>
        <w:tc>
          <w:tcPr>
            <w:tcW w:w="3402" w:type="dxa"/>
          </w:tcPr>
          <w:p w:rsidR="00D678E9" w:rsidRPr="00ED68A6" w:rsidRDefault="00D678E9" w:rsidP="00BB4001">
            <w:pPr>
              <w:spacing w:before="120"/>
              <w:jc w:val="both"/>
              <w:rPr>
                <w:rFonts w:ascii="Verdana" w:hAnsi="Verdana"/>
                <w:sz w:val="24"/>
                <w:szCs w:val="24"/>
              </w:rPr>
            </w:pPr>
          </w:p>
        </w:tc>
      </w:tr>
      <w:tr w:rsidR="00D678E9" w:rsidRPr="00ED68A6" w:rsidTr="006D503E">
        <w:trPr>
          <w:cantSplit/>
          <w:trHeight w:val="593"/>
        </w:trPr>
        <w:tc>
          <w:tcPr>
            <w:tcW w:w="1541" w:type="dxa"/>
            <w:tcBorders>
              <w:bottom w:val="double" w:sz="4" w:space="0" w:color="auto"/>
            </w:tcBorders>
          </w:tcPr>
          <w:p w:rsidR="00D678E9" w:rsidRPr="00ED68A6" w:rsidRDefault="00D678E9" w:rsidP="00BB4001">
            <w:pPr>
              <w:spacing w:before="120"/>
              <w:jc w:val="both"/>
              <w:rPr>
                <w:rFonts w:ascii="Verdana" w:hAnsi="Verdana"/>
                <w:sz w:val="24"/>
                <w:szCs w:val="24"/>
              </w:rPr>
            </w:pPr>
          </w:p>
        </w:tc>
        <w:tc>
          <w:tcPr>
            <w:tcW w:w="2977" w:type="dxa"/>
            <w:tcBorders>
              <w:bottom w:val="double" w:sz="4" w:space="0" w:color="auto"/>
            </w:tcBorders>
          </w:tcPr>
          <w:p w:rsidR="00D678E9" w:rsidRPr="00ED68A6" w:rsidRDefault="00D678E9" w:rsidP="00BB4001">
            <w:pPr>
              <w:spacing w:before="120"/>
              <w:jc w:val="both"/>
              <w:rPr>
                <w:rFonts w:ascii="Verdana" w:hAnsi="Verdana"/>
                <w:sz w:val="24"/>
                <w:szCs w:val="24"/>
              </w:rPr>
            </w:pPr>
          </w:p>
          <w:p w:rsidR="00D678E9" w:rsidRPr="00ED68A6" w:rsidRDefault="00D678E9" w:rsidP="00BB4001">
            <w:pPr>
              <w:spacing w:before="120"/>
              <w:jc w:val="both"/>
              <w:rPr>
                <w:rFonts w:ascii="Verdana" w:hAnsi="Verdana"/>
                <w:sz w:val="24"/>
                <w:szCs w:val="24"/>
              </w:rPr>
            </w:pPr>
          </w:p>
        </w:tc>
        <w:tc>
          <w:tcPr>
            <w:tcW w:w="1559" w:type="dxa"/>
            <w:tcBorders>
              <w:bottom w:val="double" w:sz="4" w:space="0" w:color="auto"/>
            </w:tcBorders>
          </w:tcPr>
          <w:p w:rsidR="00D678E9" w:rsidRPr="00ED68A6" w:rsidRDefault="00D678E9" w:rsidP="00BB4001">
            <w:pPr>
              <w:spacing w:before="120"/>
              <w:jc w:val="both"/>
              <w:rPr>
                <w:rFonts w:ascii="Verdana" w:hAnsi="Verdana"/>
                <w:sz w:val="24"/>
                <w:szCs w:val="24"/>
              </w:rPr>
            </w:pPr>
          </w:p>
        </w:tc>
        <w:tc>
          <w:tcPr>
            <w:tcW w:w="3402" w:type="dxa"/>
            <w:tcBorders>
              <w:bottom w:val="double" w:sz="4" w:space="0" w:color="auto"/>
            </w:tcBorders>
          </w:tcPr>
          <w:p w:rsidR="00D678E9" w:rsidRPr="00ED68A6" w:rsidRDefault="00D678E9" w:rsidP="00BB4001">
            <w:pPr>
              <w:spacing w:before="120"/>
              <w:jc w:val="both"/>
              <w:rPr>
                <w:rFonts w:ascii="Verdana" w:hAnsi="Verdana"/>
                <w:sz w:val="24"/>
                <w:szCs w:val="24"/>
              </w:rPr>
            </w:pPr>
          </w:p>
        </w:tc>
      </w:tr>
    </w:tbl>
    <w:p w:rsidR="00D678E9" w:rsidRPr="00ED68A6" w:rsidRDefault="00D678E9" w:rsidP="00BB4001">
      <w:pPr>
        <w:suppressAutoHyphens/>
        <w:jc w:val="both"/>
        <w:rPr>
          <w:rFonts w:ascii="Verdana" w:hAnsi="Verdana"/>
          <w:sz w:val="24"/>
          <w:szCs w:val="24"/>
        </w:rPr>
      </w:pPr>
    </w:p>
    <w:p w:rsidR="00AA09EB" w:rsidRPr="00ED68A6" w:rsidRDefault="00AA09EB" w:rsidP="00BB4001">
      <w:pPr>
        <w:suppressAutoHyphens/>
        <w:jc w:val="both"/>
        <w:rPr>
          <w:rFonts w:ascii="Verdana" w:hAnsi="Verdana"/>
          <w:b/>
          <w:sz w:val="24"/>
          <w:szCs w:val="24"/>
        </w:rPr>
      </w:pPr>
    </w:p>
    <w:p w:rsidR="006701D8" w:rsidRPr="00ED68A6" w:rsidRDefault="006701D8" w:rsidP="00BB4001">
      <w:pPr>
        <w:suppressAutoHyphens/>
        <w:jc w:val="both"/>
        <w:rPr>
          <w:rFonts w:ascii="Verdana" w:hAnsi="Verdana"/>
          <w:b/>
          <w:sz w:val="24"/>
          <w:szCs w:val="24"/>
        </w:rPr>
      </w:pPr>
    </w:p>
    <w:p w:rsidR="006701D8" w:rsidRPr="00ED68A6" w:rsidRDefault="006701D8" w:rsidP="00BB4001">
      <w:pPr>
        <w:suppressAutoHyphens/>
        <w:jc w:val="both"/>
        <w:rPr>
          <w:rFonts w:ascii="Verdana" w:hAnsi="Verdana"/>
          <w:b/>
          <w:sz w:val="24"/>
          <w:szCs w:val="24"/>
        </w:rPr>
      </w:pPr>
    </w:p>
    <w:p w:rsidR="006701D8" w:rsidRDefault="006701D8" w:rsidP="00BB4001">
      <w:pPr>
        <w:suppressAutoHyphens/>
        <w:ind w:left="2832"/>
        <w:jc w:val="both"/>
        <w:rPr>
          <w:rFonts w:ascii="Verdana" w:hAnsi="Verdana"/>
          <w:b/>
          <w:sz w:val="24"/>
          <w:szCs w:val="24"/>
        </w:rPr>
      </w:pPr>
    </w:p>
    <w:p w:rsidR="00CD3D9C" w:rsidRDefault="00CD3D9C" w:rsidP="00BB4001">
      <w:pPr>
        <w:suppressAutoHyphens/>
        <w:ind w:left="2832"/>
        <w:jc w:val="both"/>
        <w:rPr>
          <w:rFonts w:ascii="Verdana" w:hAnsi="Verdana"/>
          <w:b/>
          <w:sz w:val="24"/>
          <w:szCs w:val="24"/>
        </w:rPr>
      </w:pPr>
    </w:p>
    <w:p w:rsidR="00CD3D9C" w:rsidRDefault="00CD3D9C" w:rsidP="00BB4001">
      <w:pPr>
        <w:suppressAutoHyphens/>
        <w:ind w:left="2832"/>
        <w:jc w:val="both"/>
        <w:rPr>
          <w:rFonts w:ascii="Verdana" w:hAnsi="Verdana"/>
          <w:b/>
          <w:sz w:val="24"/>
          <w:szCs w:val="24"/>
        </w:rPr>
      </w:pPr>
    </w:p>
    <w:p w:rsidR="00CD3D9C" w:rsidRDefault="00CD3D9C" w:rsidP="00BB4001">
      <w:pPr>
        <w:suppressAutoHyphens/>
        <w:ind w:left="2832"/>
        <w:jc w:val="both"/>
        <w:rPr>
          <w:rFonts w:ascii="Verdana" w:hAnsi="Verdana"/>
          <w:b/>
          <w:sz w:val="24"/>
          <w:szCs w:val="24"/>
        </w:rPr>
      </w:pPr>
    </w:p>
    <w:p w:rsidR="00CD3D9C" w:rsidRDefault="00CD3D9C" w:rsidP="00BB4001">
      <w:pPr>
        <w:suppressAutoHyphens/>
        <w:ind w:left="2832"/>
        <w:jc w:val="both"/>
        <w:rPr>
          <w:rFonts w:ascii="Verdana" w:hAnsi="Verdana"/>
          <w:b/>
          <w:sz w:val="24"/>
          <w:szCs w:val="24"/>
        </w:rPr>
      </w:pPr>
    </w:p>
    <w:p w:rsidR="00CD3D9C" w:rsidRDefault="00CD3D9C" w:rsidP="00BB4001">
      <w:pPr>
        <w:suppressAutoHyphens/>
        <w:ind w:left="2832"/>
        <w:jc w:val="both"/>
        <w:rPr>
          <w:rFonts w:ascii="Verdana" w:hAnsi="Verdana"/>
          <w:b/>
          <w:sz w:val="24"/>
          <w:szCs w:val="24"/>
        </w:rPr>
      </w:pPr>
    </w:p>
    <w:p w:rsidR="009E1C58" w:rsidRPr="00ED68A6" w:rsidRDefault="009E1C58" w:rsidP="00BB4001">
      <w:pPr>
        <w:suppressAutoHyphens/>
        <w:ind w:left="2832"/>
        <w:jc w:val="both"/>
        <w:rPr>
          <w:rFonts w:ascii="Verdana" w:hAnsi="Verdana"/>
          <w:b/>
          <w:sz w:val="24"/>
          <w:szCs w:val="24"/>
        </w:rPr>
      </w:pPr>
    </w:p>
    <w:p w:rsidR="00D678E9" w:rsidRPr="00ED68A6" w:rsidRDefault="00D678E9" w:rsidP="00600542">
      <w:pPr>
        <w:suppressAutoHyphens/>
        <w:jc w:val="both"/>
        <w:rPr>
          <w:rFonts w:ascii="Verdana" w:hAnsi="Verdana"/>
          <w:b/>
          <w:sz w:val="24"/>
          <w:szCs w:val="24"/>
        </w:rPr>
      </w:pPr>
      <w:r w:rsidRPr="00ED68A6">
        <w:rPr>
          <w:rFonts w:ascii="Verdana" w:hAnsi="Verdana"/>
          <w:b/>
          <w:sz w:val="24"/>
          <w:szCs w:val="24"/>
        </w:rPr>
        <w:t>ANNEXE 5</w:t>
      </w:r>
      <w:r w:rsidR="006701D8" w:rsidRPr="00ED68A6">
        <w:rPr>
          <w:rFonts w:ascii="Verdana" w:hAnsi="Verdana"/>
          <w:b/>
          <w:sz w:val="24"/>
          <w:szCs w:val="24"/>
        </w:rPr>
        <w:t xml:space="preserve"> </w:t>
      </w:r>
      <w:r w:rsidRPr="00ED68A6">
        <w:rPr>
          <w:rFonts w:ascii="Verdana" w:hAnsi="Verdana"/>
          <w:b/>
          <w:sz w:val="24"/>
          <w:szCs w:val="24"/>
        </w:rPr>
        <w:t>: GARANTIE BANCAIRE DE SOUMISSION</w:t>
      </w:r>
    </w:p>
    <w:p w:rsidR="003701E7" w:rsidRPr="002660DC" w:rsidRDefault="003701E7" w:rsidP="003701E7">
      <w:pPr>
        <w:tabs>
          <w:tab w:val="center" w:pos="6269"/>
          <w:tab w:val="center" w:pos="8401"/>
        </w:tabs>
        <w:spacing w:after="11" w:line="249" w:lineRule="auto"/>
        <w:rPr>
          <w:rFonts w:ascii="Verdana" w:hAnsi="Verdana"/>
          <w:color w:val="000000" w:themeColor="text1"/>
          <w:sz w:val="24"/>
          <w:szCs w:val="24"/>
        </w:rPr>
      </w:pPr>
      <w:r w:rsidRPr="002660DC">
        <w:rPr>
          <w:rFonts w:ascii="Verdana" w:eastAsia="Garamond" w:hAnsi="Verdana" w:cs="Garamond"/>
          <w:color w:val="000000" w:themeColor="text1"/>
          <w:sz w:val="24"/>
          <w:szCs w:val="24"/>
        </w:rPr>
        <w:t xml:space="preserve">Avis d’appel d’offres No. :  </w:t>
      </w:r>
      <w:r w:rsidRPr="002660DC">
        <w:rPr>
          <w:rFonts w:ascii="Verdana" w:eastAsia="Garamond" w:hAnsi="Verdana" w:cs="Garamond"/>
          <w:color w:val="000000" w:themeColor="text1"/>
          <w:sz w:val="24"/>
          <w:szCs w:val="24"/>
        </w:rPr>
        <w:tab/>
        <w:t xml:space="preserve">__________ </w:t>
      </w:r>
    </w:p>
    <w:p w:rsidR="003701E7" w:rsidRPr="002660DC" w:rsidRDefault="003701E7" w:rsidP="003701E7">
      <w:pPr>
        <w:spacing w:after="11" w:line="249" w:lineRule="auto"/>
        <w:ind w:left="10" w:right="1" w:hanging="10"/>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_____________________________ [</w:t>
      </w:r>
      <w:r w:rsidRPr="002660DC">
        <w:rPr>
          <w:rFonts w:ascii="Verdana" w:eastAsia="Garamond" w:hAnsi="Verdana" w:cs="Garamond"/>
          <w:i/>
          <w:color w:val="000000" w:themeColor="text1"/>
          <w:sz w:val="24"/>
          <w:szCs w:val="24"/>
        </w:rPr>
        <w:t>nom de la banque et adresse de la banque d’émission</w:t>
      </w:r>
      <w:r w:rsidRPr="002660DC">
        <w:rPr>
          <w:rFonts w:ascii="Verdana" w:eastAsia="Garamond" w:hAnsi="Verdana" w:cs="Garamond"/>
          <w:color w:val="000000" w:themeColor="text1"/>
          <w:sz w:val="24"/>
          <w:szCs w:val="24"/>
        </w:rPr>
        <w:t xml:space="preserve">] </w:t>
      </w:r>
    </w:p>
    <w:p w:rsidR="003701E7" w:rsidRPr="002660DC" w:rsidRDefault="003701E7" w:rsidP="003701E7">
      <w:pPr>
        <w:spacing w:after="0"/>
        <w:ind w:left="-5" w:hanging="10"/>
        <w:rPr>
          <w:rFonts w:ascii="Verdana" w:hAnsi="Verdana"/>
          <w:color w:val="000000" w:themeColor="text1"/>
          <w:sz w:val="24"/>
          <w:szCs w:val="24"/>
        </w:rPr>
      </w:pPr>
      <w:r w:rsidRPr="002660DC">
        <w:rPr>
          <w:rFonts w:ascii="Verdana" w:eastAsia="Garamond" w:hAnsi="Verdana" w:cs="Garamond"/>
          <w:b/>
          <w:color w:val="000000" w:themeColor="text1"/>
          <w:sz w:val="24"/>
          <w:szCs w:val="24"/>
        </w:rPr>
        <w:t>Bénéficiaire :</w:t>
      </w:r>
      <w:r w:rsidRPr="002660DC">
        <w:rPr>
          <w:rFonts w:ascii="Verdana" w:eastAsia="Garamond" w:hAnsi="Verdana" w:cs="Garamond"/>
          <w:color w:val="000000" w:themeColor="text1"/>
          <w:sz w:val="24"/>
          <w:szCs w:val="24"/>
        </w:rPr>
        <w:t xml:space="preserve"> __________________ [</w:t>
      </w:r>
      <w:r w:rsidRPr="002660DC">
        <w:rPr>
          <w:rFonts w:ascii="Verdana" w:eastAsia="Garamond" w:hAnsi="Verdana" w:cs="Garamond"/>
          <w:i/>
          <w:color w:val="000000" w:themeColor="text1"/>
          <w:sz w:val="24"/>
          <w:szCs w:val="24"/>
        </w:rPr>
        <w:t>nom et adresse de l’Acheteur</w:t>
      </w:r>
      <w:r w:rsidRPr="002660DC">
        <w:rPr>
          <w:rFonts w:ascii="Verdana" w:eastAsia="Garamond" w:hAnsi="Verdana" w:cs="Garamond"/>
          <w:color w:val="000000" w:themeColor="text1"/>
          <w:sz w:val="24"/>
          <w:szCs w:val="24"/>
        </w:rPr>
        <w:t xml:space="preserve">] </w:t>
      </w:r>
    </w:p>
    <w:p w:rsidR="003701E7" w:rsidRPr="002660DC" w:rsidRDefault="003701E7" w:rsidP="003701E7">
      <w:pPr>
        <w:spacing w:after="11" w:line="249" w:lineRule="auto"/>
        <w:ind w:left="10" w:right="1" w:hanging="10"/>
        <w:jc w:val="both"/>
        <w:rPr>
          <w:rFonts w:ascii="Verdana" w:hAnsi="Verdana"/>
          <w:color w:val="000000" w:themeColor="text1"/>
          <w:sz w:val="24"/>
          <w:szCs w:val="24"/>
        </w:rPr>
      </w:pPr>
      <w:r w:rsidRPr="002660DC">
        <w:rPr>
          <w:rFonts w:ascii="Verdana" w:eastAsia="Garamond" w:hAnsi="Verdana" w:cs="Garamond"/>
          <w:b/>
          <w:color w:val="000000" w:themeColor="text1"/>
          <w:sz w:val="24"/>
          <w:szCs w:val="24"/>
        </w:rPr>
        <w:t>Date :</w:t>
      </w:r>
      <w:r w:rsidRPr="002660DC">
        <w:rPr>
          <w:rFonts w:ascii="Verdana" w:eastAsia="Garamond" w:hAnsi="Verdana" w:cs="Garamond"/>
          <w:color w:val="000000" w:themeColor="text1"/>
          <w:sz w:val="24"/>
          <w:szCs w:val="24"/>
        </w:rPr>
        <w:t xml:space="preserve"> _______________ </w:t>
      </w:r>
    </w:p>
    <w:p w:rsidR="003701E7" w:rsidRPr="002660DC" w:rsidRDefault="003701E7" w:rsidP="003701E7">
      <w:pPr>
        <w:pStyle w:val="Heading2"/>
        <w:spacing w:after="11"/>
        <w:ind w:left="10"/>
        <w:rPr>
          <w:rFonts w:ascii="Verdana" w:hAnsi="Verdana"/>
          <w:color w:val="000000" w:themeColor="text1"/>
          <w:szCs w:val="24"/>
        </w:rPr>
      </w:pPr>
      <w:r w:rsidRPr="002660DC">
        <w:rPr>
          <w:rFonts w:ascii="Verdana" w:hAnsi="Verdana"/>
          <w:color w:val="000000" w:themeColor="text1"/>
          <w:szCs w:val="24"/>
        </w:rPr>
        <w:t>Garantie d’offre no. :</w:t>
      </w:r>
      <w:r w:rsidRPr="002660DC">
        <w:rPr>
          <w:rFonts w:ascii="Verdana" w:hAnsi="Verdana"/>
          <w:b w:val="0"/>
          <w:color w:val="000000" w:themeColor="text1"/>
          <w:szCs w:val="24"/>
        </w:rPr>
        <w:t xml:space="preserve"> ________________ </w:t>
      </w:r>
    </w:p>
    <w:p w:rsidR="003701E7" w:rsidRPr="002660DC" w:rsidRDefault="003701E7" w:rsidP="003701E7">
      <w:pPr>
        <w:spacing w:after="106" w:line="249" w:lineRule="auto"/>
        <w:ind w:left="10" w:right="1" w:hanging="10"/>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Nous avons été informés que ____________________ [</w:t>
      </w:r>
      <w:r w:rsidRPr="002660DC">
        <w:rPr>
          <w:rFonts w:ascii="Verdana" w:eastAsia="Garamond" w:hAnsi="Verdana" w:cs="Garamond"/>
          <w:i/>
          <w:color w:val="000000" w:themeColor="text1"/>
          <w:sz w:val="24"/>
          <w:szCs w:val="24"/>
        </w:rPr>
        <w:t>nom du Soumissionnaire</w:t>
      </w:r>
      <w:r w:rsidRPr="002660DC">
        <w:rPr>
          <w:rFonts w:ascii="Verdana" w:eastAsia="Garamond" w:hAnsi="Verdana" w:cs="Garamond"/>
          <w:color w:val="000000" w:themeColor="text1"/>
          <w:sz w:val="24"/>
          <w:szCs w:val="24"/>
        </w:rPr>
        <w:t>] (ci-après dénommé « le Soumissionnaire ») a répondu à votre appel d’offres no. ____________ pour la fourniture de __________________ [</w:t>
      </w:r>
      <w:r w:rsidRPr="002660DC">
        <w:rPr>
          <w:rFonts w:ascii="Verdana" w:eastAsia="Garamond" w:hAnsi="Verdana" w:cs="Garamond"/>
          <w:i/>
          <w:color w:val="000000" w:themeColor="text1"/>
          <w:sz w:val="24"/>
          <w:szCs w:val="24"/>
        </w:rPr>
        <w:t>description des fournitures</w:t>
      </w:r>
      <w:r w:rsidRPr="002660DC">
        <w:rPr>
          <w:rFonts w:ascii="Verdana" w:eastAsia="Garamond" w:hAnsi="Verdana" w:cs="Garamond"/>
          <w:color w:val="000000" w:themeColor="text1"/>
          <w:sz w:val="24"/>
          <w:szCs w:val="24"/>
        </w:rPr>
        <w:t>] et vous a soumis son offre en date du ________________ [</w:t>
      </w:r>
      <w:r w:rsidRPr="002660DC">
        <w:rPr>
          <w:rFonts w:ascii="Verdana" w:eastAsia="Garamond" w:hAnsi="Verdana" w:cs="Garamond"/>
          <w:i/>
          <w:color w:val="000000" w:themeColor="text1"/>
          <w:sz w:val="24"/>
          <w:szCs w:val="24"/>
        </w:rPr>
        <w:t>date du dépôt de l’offre</w:t>
      </w:r>
      <w:r w:rsidRPr="002660DC">
        <w:rPr>
          <w:rFonts w:ascii="Verdana" w:eastAsia="Garamond" w:hAnsi="Verdana" w:cs="Garamond"/>
          <w:color w:val="000000" w:themeColor="text1"/>
          <w:sz w:val="24"/>
          <w:szCs w:val="24"/>
        </w:rPr>
        <w:t xml:space="preserve">] (ci-après dénommée « l’Offre »). </w:t>
      </w:r>
    </w:p>
    <w:p w:rsidR="003701E7" w:rsidRPr="002660DC" w:rsidRDefault="003701E7" w:rsidP="003701E7">
      <w:pPr>
        <w:spacing w:after="108" w:line="249" w:lineRule="auto"/>
        <w:ind w:left="10" w:hanging="10"/>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 xml:space="preserve">En vertu des dispositions du Dossier d’Appel d’Offres, l’Offre doit être accompagnée d’une garantie de soumission. </w:t>
      </w:r>
    </w:p>
    <w:p w:rsidR="003701E7" w:rsidRPr="002660DC" w:rsidRDefault="003701E7" w:rsidP="003701E7">
      <w:pPr>
        <w:spacing w:after="106" w:line="249" w:lineRule="auto"/>
        <w:ind w:left="10" w:right="1" w:hanging="10"/>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A la demande du soumissionnaire, nous _________________ [</w:t>
      </w:r>
      <w:r w:rsidRPr="002660DC">
        <w:rPr>
          <w:rFonts w:ascii="Verdana" w:eastAsia="Garamond" w:hAnsi="Verdana" w:cs="Garamond"/>
          <w:i/>
          <w:color w:val="000000" w:themeColor="text1"/>
          <w:sz w:val="24"/>
          <w:szCs w:val="24"/>
        </w:rPr>
        <w:t>nom de la banque</w:t>
      </w:r>
      <w:r w:rsidRPr="002660DC">
        <w:rPr>
          <w:rFonts w:ascii="Verdana" w:eastAsia="Garamond" w:hAnsi="Verdana" w:cs="Garamond"/>
          <w:color w:val="000000" w:themeColor="text1"/>
          <w:sz w:val="24"/>
          <w:szCs w:val="24"/>
        </w:rPr>
        <w:t>] nous engageons par la présente, sans réserve et irrévocablement, à vous payer à première demande, toute somme d’argent que vous pourriez réclamer dans la limite de _____________ [</w:t>
      </w:r>
      <w:r w:rsidRPr="002660DC">
        <w:rPr>
          <w:rFonts w:ascii="Verdana" w:eastAsia="Garamond" w:hAnsi="Verdana" w:cs="Garamond"/>
          <w:i/>
          <w:color w:val="000000" w:themeColor="text1"/>
          <w:sz w:val="24"/>
          <w:szCs w:val="24"/>
        </w:rPr>
        <w:t>insérer la somme en chiffres</w:t>
      </w:r>
      <w:r w:rsidRPr="002660DC">
        <w:rPr>
          <w:rFonts w:ascii="Verdana" w:eastAsia="Garamond" w:hAnsi="Verdana" w:cs="Garamond"/>
          <w:color w:val="000000" w:themeColor="text1"/>
          <w:sz w:val="24"/>
          <w:szCs w:val="24"/>
        </w:rPr>
        <w:t>] _____________</w:t>
      </w:r>
      <w:r w:rsidRPr="002660DC">
        <w:rPr>
          <w:rFonts w:ascii="Verdana" w:eastAsia="Garamond" w:hAnsi="Verdana" w:cs="Garamond"/>
          <w:i/>
          <w:color w:val="000000" w:themeColor="text1"/>
          <w:sz w:val="24"/>
          <w:szCs w:val="24"/>
        </w:rPr>
        <w:t xml:space="preserve"> </w:t>
      </w:r>
      <w:r w:rsidRPr="002660DC">
        <w:rPr>
          <w:rFonts w:ascii="Verdana" w:eastAsia="Garamond" w:hAnsi="Verdana" w:cs="Garamond"/>
          <w:color w:val="000000" w:themeColor="text1"/>
          <w:sz w:val="24"/>
          <w:szCs w:val="24"/>
        </w:rPr>
        <w:t>[</w:t>
      </w:r>
      <w:r w:rsidRPr="002660DC">
        <w:rPr>
          <w:rFonts w:ascii="Verdana" w:eastAsia="Garamond" w:hAnsi="Verdana" w:cs="Garamond"/>
          <w:i/>
          <w:color w:val="000000" w:themeColor="text1"/>
          <w:sz w:val="24"/>
          <w:szCs w:val="24"/>
        </w:rPr>
        <w:t>insérer la somme en lettres</w:t>
      </w:r>
      <w:r w:rsidRPr="002660DC">
        <w:rPr>
          <w:rFonts w:ascii="Verdana" w:eastAsia="Garamond" w:hAnsi="Verdana" w:cs="Garamond"/>
          <w:color w:val="000000" w:themeColor="text1"/>
          <w:sz w:val="24"/>
          <w:szCs w:val="24"/>
        </w:rPr>
        <w:t xml:space="preserve">]. </w:t>
      </w:r>
    </w:p>
    <w:p w:rsidR="003701E7" w:rsidRPr="002660DC" w:rsidRDefault="003701E7" w:rsidP="003701E7">
      <w:pPr>
        <w:spacing w:after="186" w:line="249" w:lineRule="auto"/>
        <w:ind w:left="10" w:hanging="10"/>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 xml:space="preserve">Votre demande en paiement doit être accompagnée d’une déclaration attestant que le soumissionnaire n'a pas exécuté une des obligations auxquelles il est tenu en vertu de l’Offre, à savoir : </w:t>
      </w:r>
    </w:p>
    <w:p w:rsidR="003701E7" w:rsidRPr="002660DC" w:rsidRDefault="003701E7" w:rsidP="003701E7">
      <w:pPr>
        <w:spacing w:after="0" w:line="299" w:lineRule="auto"/>
        <w:ind w:left="355" w:right="511" w:hanging="10"/>
        <w:jc w:val="both"/>
        <w:rPr>
          <w:rFonts w:ascii="Verdana" w:hAnsi="Verdana"/>
          <w:color w:val="000000" w:themeColor="text1"/>
          <w:sz w:val="24"/>
          <w:szCs w:val="24"/>
        </w:rPr>
      </w:pPr>
      <w:proofErr w:type="gramStart"/>
      <w:r w:rsidRPr="002660DC">
        <w:rPr>
          <w:rFonts w:ascii="Verdana" w:hAnsi="Verdana"/>
          <w:color w:val="000000" w:themeColor="text1"/>
          <w:sz w:val="24"/>
          <w:szCs w:val="24"/>
        </w:rPr>
        <w:t>a</w:t>
      </w:r>
      <w:proofErr w:type="gramEnd"/>
      <w:r w:rsidRPr="002660DC">
        <w:rPr>
          <w:rFonts w:ascii="Verdana" w:hAnsi="Verdana"/>
          <w:color w:val="000000" w:themeColor="text1"/>
          <w:sz w:val="24"/>
          <w:szCs w:val="24"/>
        </w:rPr>
        <w:t>-</w:t>
      </w:r>
      <w:r w:rsidRPr="002660DC">
        <w:rPr>
          <w:rFonts w:ascii="Verdana" w:eastAsia="Arial" w:hAnsi="Verdana" w:cs="Arial"/>
          <w:color w:val="000000" w:themeColor="text1"/>
          <w:sz w:val="24"/>
          <w:szCs w:val="24"/>
        </w:rPr>
        <w:t xml:space="preserve"> </w:t>
      </w:r>
      <w:r w:rsidRPr="002660DC">
        <w:rPr>
          <w:rFonts w:ascii="Verdana" w:eastAsia="Garamond" w:hAnsi="Verdana" w:cs="Garamond"/>
          <w:color w:val="000000" w:themeColor="text1"/>
          <w:sz w:val="24"/>
          <w:szCs w:val="24"/>
        </w:rPr>
        <w:t xml:space="preserve">s’il retire l’Offre pendant la période de validité qu‘il a spécifiée dans le formulaire d’offre ; ou </w:t>
      </w:r>
      <w:r w:rsidRPr="002660DC">
        <w:rPr>
          <w:rFonts w:ascii="Verdana" w:hAnsi="Verdana"/>
          <w:color w:val="000000" w:themeColor="text1"/>
          <w:sz w:val="24"/>
          <w:szCs w:val="24"/>
        </w:rPr>
        <w:t>b-</w:t>
      </w:r>
      <w:r w:rsidRPr="002660DC">
        <w:rPr>
          <w:rFonts w:ascii="Verdana" w:eastAsia="Arial" w:hAnsi="Verdana" w:cs="Arial"/>
          <w:color w:val="000000" w:themeColor="text1"/>
          <w:sz w:val="24"/>
          <w:szCs w:val="24"/>
        </w:rPr>
        <w:t xml:space="preserve"> </w:t>
      </w:r>
      <w:r w:rsidRPr="002660DC">
        <w:rPr>
          <w:rFonts w:ascii="Verdana" w:eastAsia="Garamond" w:hAnsi="Verdana" w:cs="Garamond"/>
          <w:color w:val="000000" w:themeColor="text1"/>
          <w:sz w:val="24"/>
          <w:szCs w:val="24"/>
        </w:rPr>
        <w:t xml:space="preserve">s’il, s’étant vu notifier l’acceptation de l’Offre par l’Acheteur pendant la période de validité : </w:t>
      </w:r>
    </w:p>
    <w:p w:rsidR="003701E7" w:rsidRPr="002660DC" w:rsidRDefault="003701E7" w:rsidP="003701E7">
      <w:pPr>
        <w:numPr>
          <w:ilvl w:val="0"/>
          <w:numId w:val="25"/>
        </w:numPr>
        <w:spacing w:after="51" w:line="249" w:lineRule="auto"/>
        <w:ind w:hanging="284"/>
        <w:jc w:val="both"/>
        <w:rPr>
          <w:rFonts w:ascii="Verdana" w:hAnsi="Verdana"/>
          <w:color w:val="000000" w:themeColor="text1"/>
          <w:sz w:val="24"/>
          <w:szCs w:val="24"/>
        </w:rPr>
      </w:pPr>
      <w:proofErr w:type="gramStart"/>
      <w:r w:rsidRPr="002660DC">
        <w:rPr>
          <w:rFonts w:ascii="Verdana" w:eastAsia="Garamond" w:hAnsi="Verdana" w:cs="Garamond"/>
          <w:color w:val="000000" w:themeColor="text1"/>
          <w:sz w:val="24"/>
          <w:szCs w:val="24"/>
        </w:rPr>
        <w:t>ne</w:t>
      </w:r>
      <w:proofErr w:type="gramEnd"/>
      <w:r w:rsidRPr="002660DC">
        <w:rPr>
          <w:rFonts w:ascii="Verdana" w:eastAsia="Garamond" w:hAnsi="Verdana" w:cs="Garamond"/>
          <w:color w:val="000000" w:themeColor="text1"/>
          <w:sz w:val="24"/>
          <w:szCs w:val="24"/>
        </w:rPr>
        <w:t xml:space="preserve"> signe pas le Marché, s’il est tenu de le faire ; ou </w:t>
      </w:r>
    </w:p>
    <w:p w:rsidR="003701E7" w:rsidRPr="002660DC" w:rsidRDefault="003701E7" w:rsidP="003701E7">
      <w:pPr>
        <w:numPr>
          <w:ilvl w:val="0"/>
          <w:numId w:val="25"/>
        </w:numPr>
        <w:spacing w:after="0" w:line="249" w:lineRule="auto"/>
        <w:ind w:hanging="284"/>
        <w:jc w:val="both"/>
        <w:rPr>
          <w:rFonts w:ascii="Verdana" w:hAnsi="Verdana"/>
          <w:color w:val="000000" w:themeColor="text1"/>
          <w:sz w:val="24"/>
          <w:szCs w:val="24"/>
        </w:rPr>
      </w:pPr>
      <w:proofErr w:type="gramStart"/>
      <w:r w:rsidRPr="002660DC">
        <w:rPr>
          <w:rFonts w:ascii="Verdana" w:eastAsia="Garamond" w:hAnsi="Verdana" w:cs="Garamond"/>
          <w:color w:val="000000" w:themeColor="text1"/>
          <w:sz w:val="24"/>
          <w:szCs w:val="24"/>
        </w:rPr>
        <w:t>ne</w:t>
      </w:r>
      <w:proofErr w:type="gramEnd"/>
      <w:r w:rsidRPr="002660DC">
        <w:rPr>
          <w:rFonts w:ascii="Verdana" w:eastAsia="Garamond" w:hAnsi="Verdana" w:cs="Garamond"/>
          <w:color w:val="000000" w:themeColor="text1"/>
          <w:sz w:val="24"/>
          <w:szCs w:val="24"/>
        </w:rPr>
        <w:t xml:space="preserve"> fournit pas la garantie de bonne exécution, ainsi qu’il est prévu dans les Instructions aux soumissionnaires. </w:t>
      </w:r>
    </w:p>
    <w:p w:rsidR="003701E7" w:rsidRPr="002660DC" w:rsidRDefault="003701E7" w:rsidP="003701E7">
      <w:pPr>
        <w:spacing w:after="45" w:line="249" w:lineRule="auto"/>
        <w:ind w:left="483" w:right="1" w:hanging="138"/>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 xml:space="preserve">La présente garantie expire : </w:t>
      </w:r>
      <w:r w:rsidRPr="002660DC">
        <w:rPr>
          <w:rFonts w:ascii="Verdana" w:hAnsi="Verdana"/>
          <w:color w:val="000000" w:themeColor="text1"/>
          <w:sz w:val="24"/>
          <w:szCs w:val="24"/>
        </w:rPr>
        <w:t>a-</w:t>
      </w:r>
      <w:r w:rsidRPr="002660DC">
        <w:rPr>
          <w:rFonts w:ascii="Verdana" w:eastAsia="Arial" w:hAnsi="Verdana" w:cs="Arial"/>
          <w:color w:val="000000" w:themeColor="text1"/>
          <w:sz w:val="24"/>
          <w:szCs w:val="24"/>
        </w:rPr>
        <w:t xml:space="preserve"> </w:t>
      </w:r>
      <w:r w:rsidRPr="002660DC">
        <w:rPr>
          <w:rFonts w:ascii="Verdana" w:eastAsia="Garamond" w:hAnsi="Verdana" w:cs="Garamond"/>
          <w:color w:val="000000" w:themeColor="text1"/>
          <w:sz w:val="24"/>
          <w:szCs w:val="24"/>
        </w:rPr>
        <w:t xml:space="preserve">si le marché est octroyé au soumissionnaire, lorsque nous recevrons une copie du marché et de la garantie de bonne exécution émise en votre nom, selon les instructions du soumissionnaire ; </w:t>
      </w:r>
      <w:r w:rsidRPr="002660DC">
        <w:rPr>
          <w:rFonts w:ascii="Verdana" w:hAnsi="Verdana"/>
          <w:color w:val="000000" w:themeColor="text1"/>
          <w:sz w:val="24"/>
          <w:szCs w:val="24"/>
        </w:rPr>
        <w:t>b-</w:t>
      </w:r>
      <w:r w:rsidRPr="002660DC">
        <w:rPr>
          <w:rFonts w:ascii="Verdana" w:eastAsia="Arial" w:hAnsi="Verdana" w:cs="Arial"/>
          <w:color w:val="000000" w:themeColor="text1"/>
          <w:sz w:val="24"/>
          <w:szCs w:val="24"/>
        </w:rPr>
        <w:t xml:space="preserve"> </w:t>
      </w:r>
      <w:r w:rsidRPr="002660DC">
        <w:rPr>
          <w:rFonts w:ascii="Verdana" w:eastAsia="Garamond" w:hAnsi="Verdana" w:cs="Garamond"/>
          <w:color w:val="000000" w:themeColor="text1"/>
          <w:sz w:val="24"/>
          <w:szCs w:val="24"/>
        </w:rPr>
        <w:t xml:space="preserve">si le marché n’est pas octroyé au soumissionnaire, à la première des dates suivantes : </w:t>
      </w:r>
    </w:p>
    <w:p w:rsidR="003701E7" w:rsidRPr="002660DC" w:rsidRDefault="003701E7" w:rsidP="003701E7">
      <w:pPr>
        <w:numPr>
          <w:ilvl w:val="0"/>
          <w:numId w:val="25"/>
        </w:numPr>
        <w:spacing w:after="58" w:line="249" w:lineRule="auto"/>
        <w:ind w:hanging="284"/>
        <w:jc w:val="both"/>
        <w:rPr>
          <w:rFonts w:ascii="Verdana" w:hAnsi="Verdana"/>
          <w:color w:val="000000" w:themeColor="text1"/>
          <w:sz w:val="24"/>
          <w:szCs w:val="24"/>
        </w:rPr>
      </w:pPr>
      <w:proofErr w:type="gramStart"/>
      <w:r w:rsidRPr="002660DC">
        <w:rPr>
          <w:rFonts w:ascii="Verdana" w:eastAsia="Garamond" w:hAnsi="Verdana" w:cs="Garamond"/>
          <w:color w:val="000000" w:themeColor="text1"/>
          <w:sz w:val="24"/>
          <w:szCs w:val="24"/>
        </w:rPr>
        <w:t>lorsque</w:t>
      </w:r>
      <w:proofErr w:type="gramEnd"/>
      <w:r w:rsidRPr="002660DC">
        <w:rPr>
          <w:rFonts w:ascii="Verdana" w:eastAsia="Garamond" w:hAnsi="Verdana" w:cs="Garamond"/>
          <w:color w:val="000000" w:themeColor="text1"/>
          <w:sz w:val="24"/>
          <w:szCs w:val="24"/>
        </w:rPr>
        <w:t xml:space="preserve"> nous recevrons copie de votre notification au soumissionnaire du nom du soumissionnaire retenu, ou </w:t>
      </w:r>
    </w:p>
    <w:p w:rsidR="003701E7" w:rsidRPr="002660DC" w:rsidRDefault="003701E7" w:rsidP="003701E7">
      <w:pPr>
        <w:numPr>
          <w:ilvl w:val="0"/>
          <w:numId w:val="25"/>
        </w:numPr>
        <w:spacing w:after="11" w:line="249" w:lineRule="auto"/>
        <w:ind w:hanging="284"/>
        <w:jc w:val="both"/>
        <w:rPr>
          <w:rFonts w:ascii="Verdana" w:hAnsi="Verdana"/>
          <w:color w:val="000000" w:themeColor="text1"/>
          <w:sz w:val="24"/>
          <w:szCs w:val="24"/>
        </w:rPr>
      </w:pPr>
      <w:proofErr w:type="gramStart"/>
      <w:r w:rsidRPr="002660DC">
        <w:rPr>
          <w:rFonts w:ascii="Verdana" w:eastAsia="Garamond" w:hAnsi="Verdana" w:cs="Garamond"/>
          <w:color w:val="000000" w:themeColor="text1"/>
          <w:sz w:val="24"/>
          <w:szCs w:val="24"/>
        </w:rPr>
        <w:t>trente</w:t>
      </w:r>
      <w:proofErr w:type="gramEnd"/>
      <w:r w:rsidRPr="002660DC">
        <w:rPr>
          <w:rFonts w:ascii="Verdana" w:eastAsia="Garamond" w:hAnsi="Verdana" w:cs="Garamond"/>
          <w:color w:val="000000" w:themeColor="text1"/>
          <w:sz w:val="24"/>
          <w:szCs w:val="24"/>
        </w:rPr>
        <w:t xml:space="preserve"> (30) jours suivant l’expiration de la validité de l’Offre. </w:t>
      </w:r>
    </w:p>
    <w:p w:rsidR="003701E7" w:rsidRPr="002660DC" w:rsidRDefault="003701E7" w:rsidP="003701E7">
      <w:pPr>
        <w:spacing w:after="11" w:line="249" w:lineRule="auto"/>
        <w:ind w:left="10" w:right="1" w:hanging="10"/>
        <w:jc w:val="both"/>
        <w:rPr>
          <w:rFonts w:ascii="Verdana" w:hAnsi="Verdana"/>
          <w:color w:val="000000" w:themeColor="text1"/>
          <w:sz w:val="24"/>
          <w:szCs w:val="24"/>
        </w:rPr>
      </w:pPr>
      <w:r w:rsidRPr="002660DC">
        <w:rPr>
          <w:rFonts w:ascii="Verdana" w:eastAsia="Garamond" w:hAnsi="Verdana" w:cs="Garamond"/>
          <w:color w:val="000000" w:themeColor="text1"/>
          <w:sz w:val="24"/>
          <w:szCs w:val="24"/>
        </w:rPr>
        <w:t xml:space="preserve">Toute demande de paiement au titre de la présente garantie doit être reçue à cette date au plus tard. </w:t>
      </w:r>
    </w:p>
    <w:p w:rsidR="003701E7" w:rsidRPr="002660DC" w:rsidRDefault="003701E7" w:rsidP="003701E7">
      <w:pPr>
        <w:spacing w:after="0"/>
        <w:rPr>
          <w:rFonts w:ascii="Verdana" w:hAnsi="Verdana"/>
          <w:color w:val="000000" w:themeColor="text1"/>
          <w:sz w:val="24"/>
          <w:szCs w:val="24"/>
        </w:rPr>
      </w:pPr>
      <w:r w:rsidRPr="002660DC">
        <w:rPr>
          <w:rFonts w:ascii="Verdana" w:eastAsia="Garamond" w:hAnsi="Verdana" w:cs="Garamond"/>
          <w:color w:val="000000" w:themeColor="text1"/>
          <w:sz w:val="24"/>
          <w:szCs w:val="24"/>
        </w:rPr>
        <w:t xml:space="preserve"> Signature : [Signature de la personne dont les noms et qualité figurent ci-dessus] </w:t>
      </w:r>
    </w:p>
    <w:p w:rsidR="003701E7" w:rsidRDefault="003701E7" w:rsidP="003701E7">
      <w:pPr>
        <w:spacing w:after="0"/>
        <w:rPr>
          <w:rFonts w:ascii="Verdana" w:eastAsia="Garamond" w:hAnsi="Verdana" w:cs="Garamond"/>
          <w:i/>
          <w:color w:val="000000" w:themeColor="text1"/>
          <w:sz w:val="24"/>
          <w:szCs w:val="24"/>
        </w:rPr>
      </w:pPr>
      <w:r w:rsidRPr="002660DC">
        <w:rPr>
          <w:rFonts w:ascii="Verdana" w:eastAsia="Garamond" w:hAnsi="Verdana" w:cs="Garamond"/>
          <w:color w:val="000000" w:themeColor="text1"/>
          <w:sz w:val="24"/>
          <w:szCs w:val="24"/>
        </w:rPr>
        <w:t xml:space="preserve"> </w:t>
      </w:r>
      <w:r w:rsidRPr="002660DC">
        <w:rPr>
          <w:rFonts w:ascii="Verdana" w:eastAsia="Garamond" w:hAnsi="Verdana" w:cs="Garamond"/>
          <w:i/>
          <w:color w:val="000000" w:themeColor="text1"/>
          <w:sz w:val="24"/>
          <w:szCs w:val="24"/>
        </w:rPr>
        <w:t xml:space="preserve">Note : Le texte en italiques doit être retiré du document final ; il est fourni à titre indicatif en vue de faciliter la préparation du document. </w:t>
      </w:r>
    </w:p>
    <w:p w:rsidR="00D678E9" w:rsidRPr="00ED68A6" w:rsidRDefault="00D678E9" w:rsidP="00BB4001">
      <w:pPr>
        <w:suppressAutoHyphens/>
        <w:jc w:val="both"/>
        <w:rPr>
          <w:rFonts w:ascii="Verdana" w:hAnsi="Verdana"/>
          <w:sz w:val="24"/>
          <w:szCs w:val="24"/>
        </w:rPr>
      </w:pPr>
    </w:p>
    <w:p w:rsidR="00D678E9" w:rsidRPr="00ED68A6" w:rsidRDefault="00D678E9" w:rsidP="00BB4001">
      <w:pPr>
        <w:suppressAutoHyphens/>
        <w:jc w:val="both"/>
        <w:rPr>
          <w:rFonts w:ascii="Verdana" w:hAnsi="Verdana"/>
          <w:sz w:val="24"/>
          <w:szCs w:val="24"/>
        </w:rPr>
      </w:pPr>
    </w:p>
    <w:p w:rsidR="00D678E9" w:rsidRPr="00ED68A6" w:rsidRDefault="00D678E9" w:rsidP="00BB4001">
      <w:pPr>
        <w:jc w:val="both"/>
        <w:rPr>
          <w:rFonts w:ascii="Verdana" w:hAnsi="Verdana"/>
          <w:b/>
          <w:sz w:val="24"/>
          <w:szCs w:val="24"/>
        </w:rPr>
      </w:pPr>
    </w:p>
    <w:p w:rsidR="00D678E9" w:rsidRPr="00ED68A6" w:rsidRDefault="00D678E9" w:rsidP="00BB4001">
      <w:pPr>
        <w:jc w:val="both"/>
        <w:rPr>
          <w:rFonts w:ascii="Verdana" w:hAnsi="Verdana"/>
          <w:b/>
          <w:sz w:val="24"/>
          <w:szCs w:val="24"/>
          <w:u w:val="single"/>
        </w:rPr>
      </w:pPr>
      <w:r w:rsidRPr="00ED68A6">
        <w:rPr>
          <w:rFonts w:ascii="Verdana" w:hAnsi="Verdana"/>
          <w:b/>
          <w:sz w:val="24"/>
          <w:szCs w:val="24"/>
        </w:rPr>
        <w:t>ANNEXE 6</w:t>
      </w:r>
      <w:r w:rsidR="00600542" w:rsidRPr="00ED68A6">
        <w:rPr>
          <w:rFonts w:ascii="Verdana" w:hAnsi="Verdana"/>
          <w:b/>
          <w:sz w:val="24"/>
          <w:szCs w:val="24"/>
        </w:rPr>
        <w:t xml:space="preserve"> </w:t>
      </w:r>
      <w:r w:rsidRPr="00ED68A6">
        <w:rPr>
          <w:rFonts w:ascii="Verdana" w:hAnsi="Verdana"/>
          <w:b/>
          <w:sz w:val="24"/>
          <w:szCs w:val="24"/>
        </w:rPr>
        <w:t>: FORMULAIRE DE LA GARANTIE DE BONNE EXECUTION.</w:t>
      </w:r>
    </w:p>
    <w:p w:rsidR="00D678E9" w:rsidRPr="00ED68A6" w:rsidRDefault="00D678E9" w:rsidP="003701E7">
      <w:pPr>
        <w:tabs>
          <w:tab w:val="center" w:pos="4536"/>
          <w:tab w:val="right" w:pos="9000"/>
          <w:tab w:val="right" w:pos="9072"/>
        </w:tabs>
        <w:jc w:val="both"/>
        <w:rPr>
          <w:rFonts w:ascii="Verdana" w:hAnsi="Verdana"/>
          <w:sz w:val="24"/>
          <w:szCs w:val="24"/>
        </w:rPr>
      </w:pPr>
      <w:r w:rsidRPr="00ED68A6">
        <w:rPr>
          <w:rFonts w:ascii="Verdana" w:hAnsi="Verdana"/>
          <w:sz w:val="24"/>
          <w:szCs w:val="24"/>
        </w:rPr>
        <w:t xml:space="preserve">Date : </w:t>
      </w:r>
      <w:r w:rsidRPr="00ED68A6">
        <w:rPr>
          <w:rFonts w:ascii="Verdana" w:hAnsi="Verdana"/>
          <w:sz w:val="24"/>
          <w:szCs w:val="24"/>
        </w:rPr>
        <w:tab/>
        <w:t>___________________________</w:t>
      </w:r>
    </w:p>
    <w:p w:rsidR="00D678E9" w:rsidRPr="00ED68A6" w:rsidRDefault="00D678E9" w:rsidP="003701E7">
      <w:pPr>
        <w:tabs>
          <w:tab w:val="right" w:pos="9000"/>
        </w:tabs>
        <w:jc w:val="both"/>
        <w:rPr>
          <w:rFonts w:ascii="Verdana" w:hAnsi="Verdana"/>
          <w:sz w:val="24"/>
          <w:szCs w:val="24"/>
        </w:rPr>
      </w:pPr>
      <w:r w:rsidRPr="00ED68A6">
        <w:rPr>
          <w:rFonts w:ascii="Verdana" w:hAnsi="Verdana"/>
          <w:sz w:val="24"/>
          <w:szCs w:val="24"/>
        </w:rPr>
        <w:t xml:space="preserve">Appel d’offres </w:t>
      </w:r>
      <w:proofErr w:type="gramStart"/>
      <w:r w:rsidRPr="00ED68A6">
        <w:rPr>
          <w:rFonts w:ascii="Verdana" w:hAnsi="Verdana"/>
          <w:sz w:val="24"/>
          <w:szCs w:val="24"/>
        </w:rPr>
        <w:t>n</w:t>
      </w:r>
      <w:r w:rsidRPr="00ED68A6">
        <w:rPr>
          <w:rFonts w:ascii="Verdana" w:hAnsi="Verdana"/>
          <w:sz w:val="24"/>
          <w:szCs w:val="24"/>
          <w:vertAlign w:val="superscript"/>
        </w:rPr>
        <w:t>o</w:t>
      </w:r>
      <w:r w:rsidRPr="00ED68A6">
        <w:rPr>
          <w:rFonts w:ascii="Verdana" w:hAnsi="Verdana"/>
          <w:sz w:val="24"/>
          <w:szCs w:val="24"/>
        </w:rPr>
        <w:t>:</w:t>
      </w:r>
      <w:proofErr w:type="gramEnd"/>
      <w:r w:rsidRPr="00ED68A6">
        <w:rPr>
          <w:rFonts w:ascii="Verdana" w:hAnsi="Verdana"/>
          <w:sz w:val="24"/>
          <w:szCs w:val="24"/>
        </w:rPr>
        <w:t xml:space="preserve"> __________________________________________ [</w:t>
      </w:r>
      <w:r w:rsidRPr="00ED68A6">
        <w:rPr>
          <w:rFonts w:ascii="Verdana" w:hAnsi="Verdana"/>
          <w:i/>
          <w:iCs/>
          <w:sz w:val="24"/>
          <w:szCs w:val="24"/>
        </w:rPr>
        <w:t>nom de la banque et adresse de la banque d’émission</w:t>
      </w:r>
      <w:r w:rsidRPr="00ED68A6">
        <w:rPr>
          <w:rFonts w:ascii="Verdana" w:hAnsi="Verdana"/>
          <w:sz w:val="24"/>
          <w:szCs w:val="24"/>
        </w:rPr>
        <w:t>]</w:t>
      </w:r>
    </w:p>
    <w:p w:rsidR="00D678E9" w:rsidRPr="00ED68A6" w:rsidRDefault="00D678E9" w:rsidP="00BB4001">
      <w:pPr>
        <w:jc w:val="both"/>
        <w:rPr>
          <w:rFonts w:ascii="Verdana" w:hAnsi="Verdana"/>
          <w:sz w:val="24"/>
          <w:szCs w:val="24"/>
        </w:rPr>
      </w:pPr>
      <w:r w:rsidRPr="00ED68A6">
        <w:rPr>
          <w:rFonts w:ascii="Verdana" w:hAnsi="Verdana"/>
          <w:b/>
          <w:bCs/>
          <w:sz w:val="24"/>
          <w:szCs w:val="24"/>
        </w:rPr>
        <w:t>Bénéficiaire :</w:t>
      </w:r>
      <w:r w:rsidRPr="00ED68A6">
        <w:rPr>
          <w:rFonts w:ascii="Verdana" w:hAnsi="Verdana"/>
          <w:sz w:val="24"/>
          <w:szCs w:val="24"/>
        </w:rPr>
        <w:t xml:space="preserve"> __________________ [</w:t>
      </w:r>
      <w:r w:rsidRPr="00ED68A6">
        <w:rPr>
          <w:rFonts w:ascii="Verdana" w:hAnsi="Verdana"/>
          <w:i/>
          <w:iCs/>
          <w:sz w:val="24"/>
          <w:szCs w:val="24"/>
        </w:rPr>
        <w:t>nom et adresse de l’Autorité Contractante</w:t>
      </w:r>
      <w:r w:rsidRPr="00ED68A6">
        <w:rPr>
          <w:rFonts w:ascii="Verdana" w:hAnsi="Verdana"/>
          <w:sz w:val="24"/>
          <w:szCs w:val="24"/>
        </w:rPr>
        <w:t xml:space="preserve">] </w:t>
      </w:r>
    </w:p>
    <w:p w:rsidR="00D678E9" w:rsidRPr="00ED68A6" w:rsidRDefault="00D678E9" w:rsidP="00BB4001">
      <w:pPr>
        <w:jc w:val="both"/>
        <w:rPr>
          <w:rFonts w:ascii="Verdana" w:hAnsi="Verdana"/>
          <w:sz w:val="24"/>
          <w:szCs w:val="24"/>
        </w:rPr>
      </w:pPr>
      <w:r w:rsidRPr="00ED68A6">
        <w:rPr>
          <w:rFonts w:ascii="Verdana" w:hAnsi="Verdana"/>
          <w:b/>
          <w:bCs/>
          <w:sz w:val="24"/>
          <w:szCs w:val="24"/>
        </w:rPr>
        <w:t>Date :</w:t>
      </w:r>
      <w:r w:rsidRPr="00ED68A6">
        <w:rPr>
          <w:rFonts w:ascii="Verdana" w:hAnsi="Verdana"/>
          <w:sz w:val="24"/>
          <w:szCs w:val="24"/>
        </w:rPr>
        <w:t xml:space="preserve"> _______________</w:t>
      </w:r>
    </w:p>
    <w:p w:rsidR="00D678E9" w:rsidRPr="00ED68A6" w:rsidRDefault="00D678E9" w:rsidP="00BB4001">
      <w:pPr>
        <w:jc w:val="both"/>
        <w:rPr>
          <w:rFonts w:ascii="Verdana" w:hAnsi="Verdana"/>
          <w:sz w:val="24"/>
          <w:szCs w:val="24"/>
        </w:rPr>
      </w:pPr>
      <w:r w:rsidRPr="00ED68A6">
        <w:rPr>
          <w:rFonts w:ascii="Verdana" w:hAnsi="Verdana"/>
          <w:b/>
          <w:bCs/>
          <w:sz w:val="24"/>
          <w:szCs w:val="24"/>
        </w:rPr>
        <w:t>Garantie de bonne exécution no. :</w:t>
      </w:r>
      <w:r w:rsidRPr="00ED68A6">
        <w:rPr>
          <w:rFonts w:ascii="Verdana" w:hAnsi="Verdana"/>
          <w:sz w:val="24"/>
          <w:szCs w:val="24"/>
        </w:rPr>
        <w:t xml:space="preserve"> ________________</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Nous avons été informés que ____________________ [</w:t>
      </w:r>
      <w:r w:rsidRPr="00ED68A6">
        <w:rPr>
          <w:rFonts w:ascii="Verdana" w:hAnsi="Verdana"/>
          <w:i/>
          <w:iCs/>
          <w:sz w:val="24"/>
          <w:szCs w:val="24"/>
        </w:rPr>
        <w:t>nom du Fournisseur</w:t>
      </w:r>
      <w:r w:rsidRPr="00ED68A6">
        <w:rPr>
          <w:rFonts w:ascii="Verdana" w:hAnsi="Verdana"/>
          <w:sz w:val="24"/>
          <w:szCs w:val="24"/>
        </w:rPr>
        <w:t>] (ci-après dénommé « le Fournisseur ») a conclu avec vous le Marché no. _______________</w:t>
      </w:r>
      <w:proofErr w:type="gramStart"/>
      <w:r w:rsidRPr="00ED68A6">
        <w:rPr>
          <w:rFonts w:ascii="Verdana" w:hAnsi="Verdana"/>
          <w:sz w:val="24"/>
          <w:szCs w:val="24"/>
        </w:rPr>
        <w:t>_  en</w:t>
      </w:r>
      <w:proofErr w:type="gramEnd"/>
      <w:r w:rsidRPr="00ED68A6">
        <w:rPr>
          <w:rFonts w:ascii="Verdana" w:hAnsi="Verdana"/>
          <w:sz w:val="24"/>
          <w:szCs w:val="24"/>
        </w:rPr>
        <w:t xml:space="preserve"> date du ______________ pour la fourniture de _____________________  [</w:t>
      </w:r>
      <w:r w:rsidRPr="00ED68A6">
        <w:rPr>
          <w:rFonts w:ascii="Verdana" w:hAnsi="Verdana"/>
          <w:i/>
          <w:iCs/>
          <w:sz w:val="24"/>
          <w:szCs w:val="24"/>
        </w:rPr>
        <w:t>description des fournitures</w:t>
      </w:r>
      <w:r w:rsidRPr="00ED68A6">
        <w:rPr>
          <w:rFonts w:ascii="Verdana" w:hAnsi="Verdana"/>
          <w:sz w:val="24"/>
          <w:szCs w:val="24"/>
        </w:rPr>
        <w:t>] (ci-après dénommée « le Marché »).</w:t>
      </w:r>
    </w:p>
    <w:p w:rsidR="00D678E9" w:rsidRPr="00ED68A6" w:rsidRDefault="00D678E9" w:rsidP="00BB4001">
      <w:pPr>
        <w:autoSpaceDE w:val="0"/>
        <w:autoSpaceDN w:val="0"/>
        <w:spacing w:after="120"/>
        <w:jc w:val="both"/>
        <w:rPr>
          <w:rFonts w:ascii="Verdana" w:hAnsi="Verdana"/>
          <w:b/>
          <w:bCs/>
          <w:sz w:val="24"/>
          <w:szCs w:val="24"/>
        </w:rPr>
      </w:pPr>
      <w:r w:rsidRPr="00ED68A6">
        <w:rPr>
          <w:rFonts w:ascii="Verdana" w:hAnsi="Verdana"/>
          <w:b/>
          <w:bCs/>
          <w:sz w:val="24"/>
          <w:szCs w:val="24"/>
        </w:rPr>
        <w:t>De plus, nous comprenons qu’une garantie de bonne exécution est exigée en vertu des conditions du Marché.</w:t>
      </w:r>
    </w:p>
    <w:p w:rsidR="003701E7" w:rsidRDefault="00D678E9" w:rsidP="00BB4001">
      <w:pPr>
        <w:jc w:val="both"/>
        <w:rPr>
          <w:rFonts w:ascii="Verdana" w:hAnsi="Verdana"/>
          <w:sz w:val="24"/>
          <w:szCs w:val="24"/>
        </w:rPr>
      </w:pPr>
      <w:r w:rsidRPr="00ED68A6">
        <w:rPr>
          <w:rFonts w:ascii="Verdana" w:hAnsi="Verdana"/>
          <w:sz w:val="24"/>
          <w:szCs w:val="24"/>
        </w:rPr>
        <w:t>A la demande du Fournisseur, nous _________________ [</w:t>
      </w:r>
      <w:r w:rsidRPr="00ED68A6">
        <w:rPr>
          <w:rFonts w:ascii="Verdana" w:hAnsi="Verdana"/>
          <w:i/>
          <w:iCs/>
          <w:sz w:val="24"/>
          <w:szCs w:val="24"/>
        </w:rPr>
        <w:t>nom de la banque</w:t>
      </w:r>
      <w:r w:rsidRPr="00ED68A6">
        <w:rPr>
          <w:rFonts w:ascii="Verdana" w:hAnsi="Verdana"/>
          <w:sz w:val="24"/>
          <w:szCs w:val="24"/>
        </w:rPr>
        <w:t xml:space="preserve">] nous engageons par la présente, sans réserve et irrévocablement, à vous payer à première demande, toutes </w:t>
      </w:r>
      <w:proofErr w:type="gramStart"/>
      <w:r w:rsidRPr="00ED68A6">
        <w:rPr>
          <w:rFonts w:ascii="Verdana" w:hAnsi="Verdana"/>
          <w:sz w:val="24"/>
          <w:szCs w:val="24"/>
        </w:rPr>
        <w:t>sommes</w:t>
      </w:r>
      <w:proofErr w:type="gramEnd"/>
      <w:r w:rsidRPr="00ED68A6">
        <w:rPr>
          <w:rFonts w:ascii="Verdana" w:hAnsi="Verdana"/>
          <w:sz w:val="24"/>
          <w:szCs w:val="24"/>
        </w:rPr>
        <w:t xml:space="preserve"> d’argent que vous pourriez réclamer dans la limite de _____________ [</w:t>
      </w:r>
      <w:r w:rsidRPr="00ED68A6">
        <w:rPr>
          <w:rFonts w:ascii="Verdana" w:hAnsi="Verdana"/>
          <w:i/>
          <w:iCs/>
          <w:sz w:val="24"/>
          <w:szCs w:val="24"/>
        </w:rPr>
        <w:t>insérer la somme en chiffres</w:t>
      </w:r>
      <w:r w:rsidRPr="00ED68A6">
        <w:rPr>
          <w:rFonts w:ascii="Verdana" w:hAnsi="Verdana"/>
          <w:sz w:val="24"/>
          <w:szCs w:val="24"/>
        </w:rPr>
        <w:t>] _____________</w:t>
      </w:r>
      <w:r w:rsidRPr="00ED68A6">
        <w:rPr>
          <w:rFonts w:ascii="Verdana" w:hAnsi="Verdana"/>
          <w:i/>
          <w:iCs/>
          <w:sz w:val="24"/>
          <w:szCs w:val="24"/>
        </w:rPr>
        <w:t xml:space="preserve"> </w:t>
      </w:r>
      <w:r w:rsidRPr="00ED68A6">
        <w:rPr>
          <w:rFonts w:ascii="Verdana" w:hAnsi="Verdana"/>
          <w:sz w:val="24"/>
          <w:szCs w:val="24"/>
        </w:rPr>
        <w:t>[</w:t>
      </w:r>
      <w:r w:rsidRPr="00ED68A6">
        <w:rPr>
          <w:rFonts w:ascii="Verdana" w:hAnsi="Verdana"/>
          <w:i/>
          <w:iCs/>
          <w:sz w:val="24"/>
          <w:szCs w:val="24"/>
        </w:rPr>
        <w:t>insérer la somme en lettres</w:t>
      </w:r>
      <w:r w:rsidRPr="00ED68A6">
        <w:rPr>
          <w:rFonts w:ascii="Verdana" w:hAnsi="Verdana"/>
          <w:sz w:val="24"/>
          <w:szCs w:val="24"/>
        </w:rPr>
        <w:t>]</w:t>
      </w:r>
      <w:r w:rsidRPr="00ED68A6">
        <w:rPr>
          <w:rFonts w:ascii="Verdana" w:hAnsi="Verdana"/>
          <w:sz w:val="24"/>
          <w:szCs w:val="24"/>
        </w:rPr>
        <w:footnoteReference w:id="1"/>
      </w:r>
      <w:r w:rsidRPr="00ED68A6">
        <w:rPr>
          <w:rFonts w:ascii="Verdana" w:hAnsi="Verdana"/>
          <w:sz w:val="24"/>
          <w:szCs w:val="24"/>
        </w:rPr>
        <w:t xml:space="preserve">. </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D678E9" w:rsidRPr="00ED68A6" w:rsidRDefault="00D678E9" w:rsidP="006701D8">
      <w:pPr>
        <w:widowControl w:val="0"/>
        <w:jc w:val="both"/>
        <w:rPr>
          <w:rFonts w:ascii="Verdana" w:hAnsi="Verdana"/>
          <w:sz w:val="24"/>
          <w:szCs w:val="24"/>
        </w:rPr>
      </w:pPr>
      <w:r w:rsidRPr="00ED68A6">
        <w:rPr>
          <w:rFonts w:ascii="Verdana" w:hAnsi="Verdana"/>
          <w:sz w:val="24"/>
          <w:szCs w:val="24"/>
        </w:rPr>
        <w:t xml:space="preserve">La présente garantie demeurera valide jusqu’à la </w:t>
      </w:r>
      <w:r w:rsidR="00C3599A" w:rsidRPr="00ED68A6">
        <w:rPr>
          <w:rFonts w:ascii="Verdana" w:hAnsi="Verdana"/>
          <w:sz w:val="24"/>
          <w:szCs w:val="24"/>
        </w:rPr>
        <w:t>réception définitive</w:t>
      </w:r>
      <w:r w:rsidR="003701E7">
        <w:rPr>
          <w:rFonts w:ascii="Verdana" w:hAnsi="Verdana"/>
          <w:sz w:val="24"/>
          <w:szCs w:val="24"/>
        </w:rPr>
        <w:t>(décompte)</w:t>
      </w:r>
      <w:r w:rsidRPr="00ED68A6">
        <w:rPr>
          <w:rFonts w:ascii="Verdana" w:hAnsi="Verdana"/>
          <w:sz w:val="24"/>
          <w:szCs w:val="24"/>
        </w:rPr>
        <w:t xml:space="preserve"> du marché.</w:t>
      </w:r>
    </w:p>
    <w:p w:rsidR="00D678E9" w:rsidRPr="00ED68A6" w:rsidRDefault="00D678E9" w:rsidP="00BB4001">
      <w:pPr>
        <w:jc w:val="both"/>
        <w:rPr>
          <w:rFonts w:ascii="Verdana" w:hAnsi="Verdana"/>
          <w:sz w:val="24"/>
          <w:szCs w:val="24"/>
        </w:rPr>
      </w:pPr>
      <w:r w:rsidRPr="00ED68A6">
        <w:rPr>
          <w:rFonts w:ascii="Verdana" w:hAnsi="Verdana"/>
          <w:i/>
          <w:iCs/>
          <w:sz w:val="24"/>
          <w:szCs w:val="24"/>
        </w:rPr>
        <w:t xml:space="preserve"> [Signature]</w:t>
      </w:r>
      <w:r w:rsidRPr="00ED68A6">
        <w:rPr>
          <w:rFonts w:ascii="Verdana" w:hAnsi="Verdana"/>
          <w:sz w:val="24"/>
          <w:szCs w:val="24"/>
        </w:rPr>
        <w:t>_________________</w:t>
      </w:r>
    </w:p>
    <w:p w:rsidR="00D678E9" w:rsidRPr="00ED68A6" w:rsidRDefault="00D678E9" w:rsidP="00BB4001">
      <w:pPr>
        <w:jc w:val="both"/>
        <w:rPr>
          <w:rFonts w:ascii="Verdana" w:hAnsi="Verdana"/>
          <w:i/>
          <w:iCs/>
          <w:sz w:val="24"/>
          <w:szCs w:val="24"/>
        </w:rPr>
      </w:pPr>
      <w:r w:rsidRPr="00ED68A6">
        <w:rPr>
          <w:rFonts w:ascii="Verdana" w:hAnsi="Verdana"/>
          <w:sz w:val="24"/>
          <w:szCs w:val="24"/>
        </w:rPr>
        <w:t>En date du ___________________ jour de ____________________.</w:t>
      </w:r>
    </w:p>
    <w:p w:rsidR="00D678E9" w:rsidRPr="00ED68A6" w:rsidRDefault="00D678E9" w:rsidP="00BB4001">
      <w:pPr>
        <w:jc w:val="both"/>
        <w:rPr>
          <w:rFonts w:ascii="Verdana" w:hAnsi="Verdana"/>
          <w:i/>
          <w:iCs/>
          <w:sz w:val="24"/>
          <w:szCs w:val="24"/>
        </w:rPr>
      </w:pPr>
    </w:p>
    <w:p w:rsidR="00AA09EB" w:rsidRDefault="00D678E9" w:rsidP="00BB4001">
      <w:pPr>
        <w:jc w:val="both"/>
        <w:rPr>
          <w:rFonts w:ascii="Verdana" w:hAnsi="Verdana"/>
          <w:b/>
          <w:bCs/>
          <w:i/>
          <w:iCs/>
          <w:sz w:val="24"/>
          <w:szCs w:val="24"/>
        </w:rPr>
      </w:pPr>
      <w:r w:rsidRPr="00ED68A6">
        <w:rPr>
          <w:rFonts w:ascii="Verdana" w:hAnsi="Verdana"/>
          <w:i/>
          <w:iCs/>
          <w:sz w:val="24"/>
          <w:szCs w:val="24"/>
        </w:rPr>
        <w:t>Note : Le texte en italiques doit être retiré du document final ; il est fourni à titre indicatif en vue de faciliter la préparation du document</w:t>
      </w:r>
      <w:r w:rsidRPr="00ED68A6">
        <w:rPr>
          <w:rFonts w:ascii="Verdana" w:hAnsi="Verdana"/>
          <w:b/>
          <w:bCs/>
          <w:i/>
          <w:iCs/>
          <w:sz w:val="24"/>
          <w:szCs w:val="24"/>
        </w:rPr>
        <w:t>.</w:t>
      </w:r>
    </w:p>
    <w:p w:rsidR="003701E7" w:rsidRDefault="003701E7" w:rsidP="00BB4001">
      <w:pPr>
        <w:jc w:val="both"/>
        <w:rPr>
          <w:rFonts w:ascii="Verdana" w:hAnsi="Verdana"/>
          <w:b/>
          <w:bCs/>
          <w:i/>
          <w:iCs/>
          <w:sz w:val="24"/>
          <w:szCs w:val="24"/>
        </w:rPr>
      </w:pPr>
    </w:p>
    <w:p w:rsidR="003701E7" w:rsidRPr="00ED68A6" w:rsidRDefault="003701E7" w:rsidP="00BB4001">
      <w:pPr>
        <w:jc w:val="both"/>
        <w:rPr>
          <w:rFonts w:ascii="Verdana" w:hAnsi="Verdana"/>
          <w:b/>
          <w:bCs/>
          <w:i/>
          <w:iCs/>
          <w:sz w:val="24"/>
          <w:szCs w:val="24"/>
        </w:rPr>
      </w:pPr>
    </w:p>
    <w:p w:rsidR="00D678E9" w:rsidRPr="00ED68A6" w:rsidRDefault="00D678E9" w:rsidP="00BB4001">
      <w:pPr>
        <w:jc w:val="both"/>
        <w:rPr>
          <w:rFonts w:ascii="Verdana" w:hAnsi="Verdana"/>
          <w:b/>
          <w:sz w:val="24"/>
          <w:szCs w:val="24"/>
        </w:rPr>
      </w:pPr>
      <w:r w:rsidRPr="00ED68A6">
        <w:rPr>
          <w:rFonts w:ascii="Verdana" w:hAnsi="Verdana"/>
          <w:b/>
          <w:sz w:val="24"/>
          <w:szCs w:val="24"/>
        </w:rPr>
        <w:t>ANNEXE 7 : Acte d’engagement</w:t>
      </w:r>
    </w:p>
    <w:p w:rsidR="00D678E9" w:rsidRPr="00ED68A6" w:rsidRDefault="00D678E9" w:rsidP="00BB4001">
      <w:pPr>
        <w:spacing w:after="120"/>
        <w:jc w:val="both"/>
        <w:rPr>
          <w:rFonts w:ascii="Verdana" w:hAnsi="Verdana"/>
          <w:sz w:val="24"/>
          <w:szCs w:val="24"/>
        </w:rPr>
      </w:pPr>
      <w:r w:rsidRPr="00ED68A6">
        <w:rPr>
          <w:rFonts w:ascii="Verdana" w:hAnsi="Verdana"/>
          <w:sz w:val="24"/>
          <w:szCs w:val="24"/>
        </w:rPr>
        <w:t>Je/nous Soussigné(s)…………………………………………………………………………</w:t>
      </w:r>
    </w:p>
    <w:p w:rsidR="00D678E9" w:rsidRPr="00ED68A6" w:rsidRDefault="00D678E9" w:rsidP="00BB4001">
      <w:pPr>
        <w:jc w:val="both"/>
        <w:rPr>
          <w:rFonts w:ascii="Verdana" w:hAnsi="Verdana"/>
          <w:sz w:val="24"/>
          <w:szCs w:val="24"/>
        </w:rPr>
      </w:pPr>
      <w:r w:rsidRPr="00ED68A6">
        <w:rPr>
          <w:rFonts w:ascii="Verdana" w:hAnsi="Verdana"/>
          <w:sz w:val="24"/>
          <w:szCs w:val="24"/>
        </w:rPr>
        <w:t>Agissant au nom et pour le compte de………... (Nom et adresse du Soumissionnaire).</w:t>
      </w:r>
    </w:p>
    <w:p w:rsidR="00AA09EB" w:rsidRPr="00ED68A6" w:rsidRDefault="00D678E9" w:rsidP="00BB4001">
      <w:pPr>
        <w:jc w:val="both"/>
        <w:rPr>
          <w:rFonts w:ascii="Verdana" w:hAnsi="Verdana"/>
          <w:sz w:val="24"/>
          <w:szCs w:val="24"/>
        </w:rPr>
      </w:pPr>
      <w:r w:rsidRPr="00ED68A6">
        <w:rPr>
          <w:rFonts w:ascii="Verdana" w:hAnsi="Verdana"/>
          <w:sz w:val="24"/>
          <w:szCs w:val="24"/>
        </w:rPr>
        <w:t>Et en vertu des pouvoirs qui me/nous est/sont conféré(s), après avoir pris connaissance du DAO N°DNCMP/</w:t>
      </w:r>
      <w:r w:rsidR="005F4598">
        <w:rPr>
          <w:rFonts w:ascii="Verdana" w:hAnsi="Verdana"/>
          <w:sz w:val="24"/>
          <w:szCs w:val="24"/>
        </w:rPr>
        <w:t>90</w:t>
      </w:r>
      <w:r w:rsidRPr="00ED68A6">
        <w:rPr>
          <w:rFonts w:ascii="Verdana" w:hAnsi="Verdana"/>
          <w:sz w:val="24"/>
          <w:szCs w:val="24"/>
        </w:rPr>
        <w:t>/F/202</w:t>
      </w:r>
      <w:r w:rsidR="00BC1953" w:rsidRPr="00ED68A6">
        <w:rPr>
          <w:rFonts w:ascii="Verdana" w:hAnsi="Verdana"/>
          <w:sz w:val="24"/>
          <w:szCs w:val="24"/>
        </w:rPr>
        <w:t>3</w:t>
      </w:r>
      <w:r w:rsidRPr="00ED68A6">
        <w:rPr>
          <w:rFonts w:ascii="Verdana" w:hAnsi="Verdana"/>
          <w:sz w:val="24"/>
          <w:szCs w:val="24"/>
        </w:rPr>
        <w:t>-202</w:t>
      </w:r>
      <w:r w:rsidR="00BC1953" w:rsidRPr="00ED68A6">
        <w:rPr>
          <w:rFonts w:ascii="Verdana" w:hAnsi="Verdana"/>
          <w:sz w:val="24"/>
          <w:szCs w:val="24"/>
        </w:rPr>
        <w:t>4</w:t>
      </w:r>
      <w:r w:rsidRPr="00ED68A6">
        <w:rPr>
          <w:rFonts w:ascii="Verdana" w:hAnsi="Verdana"/>
          <w:sz w:val="24"/>
          <w:szCs w:val="24"/>
        </w:rPr>
        <w:t xml:space="preserve">, je/nous m’/nous engage/engageons sur mes/nos biens, meubles et immeubles, à fournir </w:t>
      </w:r>
      <w:r w:rsidRPr="00ED68A6">
        <w:rPr>
          <w:rFonts w:ascii="Verdana" w:hAnsi="Verdana"/>
          <w:sz w:val="24"/>
          <w:szCs w:val="24"/>
          <w:lang w:val="fr-BE"/>
        </w:rPr>
        <w:t>des pneus</w:t>
      </w:r>
      <w:r w:rsidRPr="00ED68A6">
        <w:rPr>
          <w:rFonts w:ascii="Verdana" w:hAnsi="Verdana"/>
          <w:sz w:val="24"/>
          <w:szCs w:val="24"/>
        </w:rPr>
        <w:t xml:space="preserve"> conformément au Dossier d’Appel d’Offres (DAO), moyennant le prix de mon offre financière. </w:t>
      </w:r>
    </w:p>
    <w:p w:rsidR="00D678E9" w:rsidRPr="00ED68A6" w:rsidRDefault="00D678E9" w:rsidP="00BB4001">
      <w:pPr>
        <w:jc w:val="both"/>
        <w:rPr>
          <w:rFonts w:ascii="Verdana" w:hAnsi="Verdana"/>
          <w:sz w:val="24"/>
          <w:szCs w:val="24"/>
        </w:rPr>
      </w:pPr>
      <w:r w:rsidRPr="00ED68A6">
        <w:rPr>
          <w:rFonts w:ascii="Verdana" w:hAnsi="Verdana"/>
          <w:sz w:val="24"/>
          <w:szCs w:val="24"/>
        </w:rPr>
        <w:t>Je/nous/m’/nous/engage/engageons à constituer un cautionnement de bonne exécution du marché dans un délai de vingt (20) jours à compter de la date de notification du marché.</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Je/nous reste/restons engagé(s) par la présente soumission, pendant un délai de </w:t>
      </w:r>
      <w:r w:rsidR="003701E7">
        <w:rPr>
          <w:rFonts w:ascii="Verdana" w:hAnsi="Verdana"/>
          <w:sz w:val="24"/>
          <w:szCs w:val="24"/>
        </w:rPr>
        <w:t>cent vingt</w:t>
      </w:r>
      <w:r w:rsidRPr="00ED68A6">
        <w:rPr>
          <w:rFonts w:ascii="Verdana" w:hAnsi="Verdana"/>
          <w:sz w:val="24"/>
          <w:szCs w:val="24"/>
        </w:rPr>
        <w:t xml:space="preserve"> (</w:t>
      </w:r>
      <w:r w:rsidR="009C0D98">
        <w:rPr>
          <w:rFonts w:ascii="Verdana" w:hAnsi="Verdana"/>
          <w:sz w:val="24"/>
          <w:szCs w:val="24"/>
        </w:rPr>
        <w:t>12</w:t>
      </w:r>
      <w:r w:rsidRPr="00ED68A6">
        <w:rPr>
          <w:rFonts w:ascii="Verdana" w:hAnsi="Verdana"/>
          <w:sz w:val="24"/>
          <w:szCs w:val="24"/>
        </w:rPr>
        <w:t>0) jours calendriers à partir de la date d’ouverture des soumissions.</w:t>
      </w:r>
    </w:p>
    <w:p w:rsidR="00D678E9" w:rsidRPr="00ED68A6" w:rsidRDefault="00D678E9" w:rsidP="00BB4001">
      <w:pPr>
        <w:jc w:val="both"/>
        <w:rPr>
          <w:rFonts w:ascii="Verdana" w:hAnsi="Verdana"/>
          <w:sz w:val="24"/>
          <w:szCs w:val="24"/>
        </w:rPr>
      </w:pPr>
      <w:r w:rsidRPr="00ED68A6">
        <w:rPr>
          <w:rFonts w:ascii="Verdana" w:hAnsi="Verdana"/>
          <w:sz w:val="24"/>
          <w:szCs w:val="24"/>
        </w:rPr>
        <w:t>Je/nous reste/restons engagé(s) par la présente soumission à une garantie technique de type remplacer de trois mois pour chaque pneu faisant objet de mes livraisons.</w:t>
      </w:r>
    </w:p>
    <w:p w:rsidR="00D678E9" w:rsidRPr="00ED68A6" w:rsidRDefault="00D678E9" w:rsidP="00BB4001">
      <w:pPr>
        <w:jc w:val="both"/>
        <w:rPr>
          <w:rFonts w:ascii="Verdana" w:hAnsi="Verdana"/>
          <w:sz w:val="24"/>
          <w:szCs w:val="24"/>
        </w:rPr>
      </w:pPr>
      <w:r w:rsidRPr="00ED68A6">
        <w:rPr>
          <w:rFonts w:ascii="Verdana" w:hAnsi="Verdana"/>
          <w:sz w:val="24"/>
          <w:szCs w:val="24"/>
        </w:rPr>
        <w:t>Les fournitures</w:t>
      </w:r>
      <w:r w:rsidRPr="00ED68A6">
        <w:rPr>
          <w:rFonts w:ascii="Verdana" w:hAnsi="Verdana"/>
          <w:sz w:val="24"/>
          <w:szCs w:val="24"/>
          <w:lang w:val="fr-BE"/>
        </w:rPr>
        <w:t xml:space="preserve"> seront livrées</w:t>
      </w:r>
      <w:r w:rsidRPr="00ED68A6">
        <w:rPr>
          <w:rFonts w:ascii="Verdana" w:hAnsi="Verdana"/>
          <w:sz w:val="24"/>
          <w:szCs w:val="24"/>
        </w:rPr>
        <w:t xml:space="preserve"> dans un délai de………………………</w:t>
      </w:r>
    </w:p>
    <w:p w:rsidR="00D678E9" w:rsidRPr="00ED68A6" w:rsidRDefault="00D678E9" w:rsidP="00BB4001">
      <w:pPr>
        <w:jc w:val="both"/>
        <w:rPr>
          <w:rFonts w:ascii="Verdana" w:hAnsi="Verdana"/>
          <w:sz w:val="24"/>
          <w:szCs w:val="24"/>
        </w:rPr>
      </w:pPr>
      <w:r w:rsidRPr="00ED68A6">
        <w:rPr>
          <w:rFonts w:ascii="Verdana" w:hAnsi="Verdana"/>
          <w:sz w:val="24"/>
          <w:szCs w:val="24"/>
        </w:rPr>
        <w:t xml:space="preserve">Il est entendu que vous n’êtes pas tenu de retenir l’offre la moins </w:t>
      </w:r>
      <w:proofErr w:type="spellStart"/>
      <w:r w:rsidRPr="00ED68A6">
        <w:rPr>
          <w:rFonts w:ascii="Verdana" w:hAnsi="Verdana"/>
          <w:sz w:val="24"/>
          <w:szCs w:val="24"/>
        </w:rPr>
        <w:t>disante</w:t>
      </w:r>
      <w:proofErr w:type="spellEnd"/>
      <w:r w:rsidRPr="00ED68A6">
        <w:rPr>
          <w:rFonts w:ascii="Verdana" w:hAnsi="Verdana"/>
          <w:sz w:val="24"/>
          <w:szCs w:val="24"/>
        </w:rPr>
        <w:t xml:space="preserve"> ni de donner suite à l’une ou l’autre des offres que vous recevrez.</w:t>
      </w: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r>
      <w:r w:rsidR="004A79C3" w:rsidRPr="00ED68A6">
        <w:rPr>
          <w:rFonts w:ascii="Verdana" w:hAnsi="Verdana"/>
          <w:sz w:val="24"/>
          <w:szCs w:val="24"/>
        </w:rPr>
        <w:t xml:space="preserve">               </w:t>
      </w:r>
      <w:r w:rsidRPr="00ED68A6">
        <w:rPr>
          <w:rFonts w:ascii="Verdana" w:hAnsi="Verdana"/>
          <w:sz w:val="24"/>
          <w:szCs w:val="24"/>
        </w:rPr>
        <w:t>Fait à Bujumbura, le</w:t>
      </w:r>
      <w:proofErr w:type="gramStart"/>
      <w:r w:rsidRPr="00ED68A6">
        <w:rPr>
          <w:rFonts w:ascii="Verdana" w:hAnsi="Verdana"/>
          <w:sz w:val="24"/>
          <w:szCs w:val="24"/>
        </w:rPr>
        <w:t>…….</w:t>
      </w:r>
      <w:proofErr w:type="gramEnd"/>
      <w:r w:rsidRPr="00ED68A6">
        <w:rPr>
          <w:rFonts w:ascii="Verdana" w:hAnsi="Verdana"/>
          <w:sz w:val="24"/>
          <w:szCs w:val="24"/>
        </w:rPr>
        <w:t>./………/202</w:t>
      </w:r>
      <w:r w:rsidR="00AA09EB" w:rsidRPr="00ED68A6">
        <w:rPr>
          <w:rFonts w:ascii="Verdana" w:hAnsi="Verdana"/>
          <w:sz w:val="24"/>
          <w:szCs w:val="24"/>
        </w:rPr>
        <w:t>3</w:t>
      </w:r>
    </w:p>
    <w:p w:rsidR="00D678E9" w:rsidRPr="00ED68A6" w:rsidRDefault="00D678E9" w:rsidP="00BB4001">
      <w:pPr>
        <w:jc w:val="both"/>
        <w:rPr>
          <w:rFonts w:ascii="Verdana" w:hAnsi="Verdana"/>
          <w:sz w:val="24"/>
          <w:szCs w:val="24"/>
        </w:rPr>
      </w:pPr>
    </w:p>
    <w:p w:rsidR="00D678E9" w:rsidRPr="00ED68A6" w:rsidRDefault="00D678E9" w:rsidP="00BB4001">
      <w:pPr>
        <w:jc w:val="both"/>
        <w:rPr>
          <w:rFonts w:ascii="Verdana" w:hAnsi="Verdana"/>
          <w:sz w:val="24"/>
          <w:szCs w:val="24"/>
        </w:rPr>
      </w:pP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t xml:space="preserve">   Le (s) soumissionnaires (s)</w:t>
      </w:r>
    </w:p>
    <w:p w:rsidR="00D678E9" w:rsidRPr="00ED68A6" w:rsidRDefault="00D678E9" w:rsidP="00BB4001">
      <w:pPr>
        <w:jc w:val="both"/>
        <w:rPr>
          <w:rFonts w:ascii="Verdana" w:hAnsi="Verdana"/>
          <w:sz w:val="24"/>
          <w:szCs w:val="24"/>
        </w:rPr>
      </w:pP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r>
      <w:r w:rsidRPr="00ED68A6">
        <w:rPr>
          <w:rFonts w:ascii="Verdana" w:hAnsi="Verdana"/>
          <w:sz w:val="24"/>
          <w:szCs w:val="24"/>
        </w:rPr>
        <w:tab/>
        <w:t xml:space="preserve">        (Signatures et Sceau du/des soumissionnaire/s)</w:t>
      </w:r>
    </w:p>
    <w:sectPr w:rsidR="00D678E9" w:rsidRPr="00ED68A6" w:rsidSect="006D503E">
      <w:footerReference w:type="default" r:id="rId8"/>
      <w:pgSz w:w="11907" w:h="16840" w:code="9"/>
      <w:pgMar w:top="284" w:right="992" w:bottom="245" w:left="706" w:header="720" w:footer="720" w:gutter="562"/>
      <w:pgBorders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6A" w:rsidRDefault="00C12A6A" w:rsidP="00D678E9">
      <w:pPr>
        <w:spacing w:after="0" w:line="240" w:lineRule="auto"/>
      </w:pPr>
      <w:r>
        <w:separator/>
      </w:r>
    </w:p>
  </w:endnote>
  <w:endnote w:type="continuationSeparator" w:id="0">
    <w:p w:rsidR="00C12A6A" w:rsidRDefault="00C12A6A" w:rsidP="00D6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lbertus Medium">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294521"/>
      <w:docPartObj>
        <w:docPartGallery w:val="Page Numbers (Bottom of Page)"/>
        <w:docPartUnique/>
      </w:docPartObj>
    </w:sdtPr>
    <w:sdtEndPr/>
    <w:sdtContent>
      <w:sdt>
        <w:sdtPr>
          <w:id w:val="-1769616900"/>
          <w:docPartObj>
            <w:docPartGallery w:val="Page Numbers (Top of Page)"/>
            <w:docPartUnique/>
          </w:docPartObj>
        </w:sdtPr>
        <w:sdtEndPr/>
        <w:sdtContent>
          <w:p w:rsidR="00764B88" w:rsidRDefault="00764B8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64B88" w:rsidRDefault="00764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6A" w:rsidRDefault="00C12A6A" w:rsidP="00D678E9">
      <w:pPr>
        <w:spacing w:after="0" w:line="240" w:lineRule="auto"/>
      </w:pPr>
      <w:r>
        <w:separator/>
      </w:r>
    </w:p>
  </w:footnote>
  <w:footnote w:type="continuationSeparator" w:id="0">
    <w:p w:rsidR="00C12A6A" w:rsidRDefault="00C12A6A" w:rsidP="00D678E9">
      <w:pPr>
        <w:spacing w:after="0" w:line="240" w:lineRule="auto"/>
      </w:pPr>
      <w:r>
        <w:continuationSeparator/>
      </w:r>
    </w:p>
  </w:footnote>
  <w:footnote w:id="1">
    <w:p w:rsidR="00764B88" w:rsidRPr="00A7536D" w:rsidRDefault="00764B88" w:rsidP="00D678E9">
      <w:pPr>
        <w:pStyle w:val="FootnoteText"/>
        <w:rPr>
          <w:lang w:val="fr-FR"/>
        </w:rPr>
      </w:pPr>
      <w:r>
        <w:rPr>
          <w:rStyle w:val="FootnoteReference"/>
          <w:rFonts w:ascii="Arial" w:hAnsi="Arial" w:cs="Arial"/>
          <w:i/>
          <w:iCs/>
          <w:sz w:val="18"/>
          <w:szCs w:val="18"/>
        </w:rPr>
        <w:footnoteRef/>
      </w:r>
      <w:r w:rsidRPr="00A7536D">
        <w:rPr>
          <w:rFonts w:ascii="Arial" w:hAnsi="Arial" w:cs="Arial"/>
          <w:i/>
          <w:iCs/>
          <w:sz w:val="18"/>
          <w:szCs w:val="18"/>
          <w:lang w:val="fr-FR"/>
        </w:rPr>
        <w:t xml:space="preserve"> Le Garant doit insérer un montant représentant le montant ou le pourcentage mentionné au Marché soit dans la (ou les) devise(s) mentionnée(s) au Marché, soit dans toute autre devise librement convertible acceptable par l’Autorité Contractante.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87E"/>
    <w:multiLevelType w:val="hybridMultilevel"/>
    <w:tmpl w:val="98B86C32"/>
    <w:lvl w:ilvl="0" w:tplc="57280F1A">
      <w:start w:val="2"/>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6B74B0D"/>
    <w:multiLevelType w:val="hybridMultilevel"/>
    <w:tmpl w:val="B4F00292"/>
    <w:lvl w:ilvl="0" w:tplc="1EA62E04">
      <w:start w:val="1"/>
      <w:numFmt w:val="upperLetter"/>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 w15:restartNumberingAfterBreak="0">
    <w:nsid w:val="096C17ED"/>
    <w:multiLevelType w:val="hybridMultilevel"/>
    <w:tmpl w:val="5060E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F07E9"/>
    <w:multiLevelType w:val="multilevel"/>
    <w:tmpl w:val="50CE77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FE458E6"/>
    <w:multiLevelType w:val="hybridMultilevel"/>
    <w:tmpl w:val="E8EC2F7E"/>
    <w:lvl w:ilvl="0" w:tplc="EF40FC5C">
      <w:start w:val="4"/>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34545"/>
    <w:multiLevelType w:val="hybridMultilevel"/>
    <w:tmpl w:val="7D3A7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A753A3"/>
    <w:multiLevelType w:val="hybridMultilevel"/>
    <w:tmpl w:val="A70C1D58"/>
    <w:lvl w:ilvl="0" w:tplc="0E540D40">
      <w:start w:val="1"/>
      <w:numFmt w:val="bullet"/>
      <w:lvlText w:val="▪"/>
      <w:lvlJc w:val="left"/>
      <w:pPr>
        <w:ind w:left="2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C86CBA">
      <w:start w:val="1"/>
      <w:numFmt w:val="bullet"/>
      <w:lvlText w:val="o"/>
      <w:lvlJc w:val="left"/>
      <w:pPr>
        <w:ind w:left="2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E657AC">
      <w:start w:val="1"/>
      <w:numFmt w:val="bullet"/>
      <w:lvlText w:val="▪"/>
      <w:lvlJc w:val="left"/>
      <w:pPr>
        <w:ind w:left="3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36E4BE">
      <w:start w:val="1"/>
      <w:numFmt w:val="bullet"/>
      <w:lvlText w:val="•"/>
      <w:lvlJc w:val="left"/>
      <w:pPr>
        <w:ind w:left="4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54A7B0">
      <w:start w:val="1"/>
      <w:numFmt w:val="bullet"/>
      <w:lvlText w:val="o"/>
      <w:lvlJc w:val="left"/>
      <w:pPr>
        <w:ind w:left="5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2CEA84">
      <w:start w:val="1"/>
      <w:numFmt w:val="bullet"/>
      <w:lvlText w:val="▪"/>
      <w:lvlJc w:val="left"/>
      <w:pPr>
        <w:ind w:left="5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D69930">
      <w:start w:val="1"/>
      <w:numFmt w:val="bullet"/>
      <w:lvlText w:val="•"/>
      <w:lvlJc w:val="left"/>
      <w:pPr>
        <w:ind w:left="6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B438E4">
      <w:start w:val="1"/>
      <w:numFmt w:val="bullet"/>
      <w:lvlText w:val="o"/>
      <w:lvlJc w:val="left"/>
      <w:pPr>
        <w:ind w:left="7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3A2C18">
      <w:start w:val="1"/>
      <w:numFmt w:val="bullet"/>
      <w:lvlText w:val="▪"/>
      <w:lvlJc w:val="left"/>
      <w:pPr>
        <w:ind w:left="7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D567AA"/>
    <w:multiLevelType w:val="hybridMultilevel"/>
    <w:tmpl w:val="E1225FB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8BC6E3D"/>
    <w:multiLevelType w:val="hybridMultilevel"/>
    <w:tmpl w:val="CA26A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42AB1"/>
    <w:multiLevelType w:val="hybridMultilevel"/>
    <w:tmpl w:val="4CBC40D0"/>
    <w:lvl w:ilvl="0" w:tplc="D3F037B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D978EA"/>
    <w:multiLevelType w:val="hybridMultilevel"/>
    <w:tmpl w:val="E13AE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73AB2"/>
    <w:multiLevelType w:val="hybridMultilevel"/>
    <w:tmpl w:val="684CB308"/>
    <w:lvl w:ilvl="0" w:tplc="7DBE8820">
      <w:start w:val="4"/>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EB49BC"/>
    <w:multiLevelType w:val="multilevel"/>
    <w:tmpl w:val="D27EE6E8"/>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1040448"/>
    <w:multiLevelType w:val="hybridMultilevel"/>
    <w:tmpl w:val="E1225FB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pStyle w:val="Outline4"/>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461B3048"/>
    <w:multiLevelType w:val="hybridMultilevel"/>
    <w:tmpl w:val="4CBC40D0"/>
    <w:lvl w:ilvl="0" w:tplc="D3F037B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350504"/>
    <w:multiLevelType w:val="hybridMultilevel"/>
    <w:tmpl w:val="00CE5516"/>
    <w:lvl w:ilvl="0" w:tplc="040C0005">
      <w:start w:val="1"/>
      <w:numFmt w:val="bullet"/>
      <w:lvlText w:val=""/>
      <w:lvlJc w:val="left"/>
      <w:pPr>
        <w:tabs>
          <w:tab w:val="num" w:pos="1068"/>
        </w:tabs>
        <w:ind w:left="1068" w:hanging="360"/>
      </w:pPr>
      <w:rPr>
        <w:rFonts w:ascii="Wingdings" w:hAnsi="Wingdings" w:hint="default"/>
      </w:rPr>
    </w:lvl>
    <w:lvl w:ilvl="1" w:tplc="911AFFF8">
      <w:start w:val="1"/>
      <w:numFmt w:val="lowerLetter"/>
      <w:lvlText w:val="%2)"/>
      <w:lvlJc w:val="left"/>
      <w:pPr>
        <w:tabs>
          <w:tab w:val="num" w:pos="2004"/>
        </w:tabs>
        <w:ind w:left="2004" w:hanging="576"/>
      </w:pPr>
      <w:rPr>
        <w:rFonts w:cs="Times New Roman" w:hint="default"/>
        <w:b w:val="0"/>
        <w:i w:val="0"/>
      </w:rPr>
    </w:lvl>
    <w:lvl w:ilvl="2" w:tplc="1FEE53F4">
      <w:start w:val="2"/>
      <w:numFmt w:val="lowerRoman"/>
      <w:lvlText w:val="(%3)"/>
      <w:lvlJc w:val="left"/>
      <w:pPr>
        <w:tabs>
          <w:tab w:val="num" w:pos="3048"/>
        </w:tabs>
        <w:ind w:left="3048" w:hanging="720"/>
      </w:pPr>
      <w:rPr>
        <w:rFonts w:cs="Times New Roman" w:hint="default"/>
        <w:sz w:val="23"/>
      </w:rPr>
    </w:lvl>
    <w:lvl w:ilvl="3" w:tplc="644C13F8">
      <w:numFmt w:val="bullet"/>
      <w:lvlText w:val="-"/>
      <w:lvlJc w:val="left"/>
      <w:pPr>
        <w:tabs>
          <w:tab w:val="num" w:pos="2688"/>
        </w:tabs>
        <w:ind w:left="2688" w:hanging="360"/>
      </w:pPr>
      <w:rPr>
        <w:rFonts w:ascii="Times New Roman" w:eastAsia="Times New Roman" w:hAnsi="Times New Roman" w:hint="default"/>
      </w:rPr>
    </w:lvl>
    <w:lvl w:ilvl="4" w:tplc="040C0005">
      <w:start w:val="1"/>
      <w:numFmt w:val="bullet"/>
      <w:lvlText w:val=""/>
      <w:lvlJc w:val="left"/>
      <w:pPr>
        <w:tabs>
          <w:tab w:val="num" w:pos="3948"/>
        </w:tabs>
        <w:ind w:left="3948" w:hanging="360"/>
      </w:pPr>
      <w:rPr>
        <w:rFonts w:ascii="Wingdings" w:hAnsi="Wingdings" w:hint="default"/>
      </w:rPr>
    </w:lvl>
    <w:lvl w:ilvl="5" w:tplc="E97CDC18">
      <w:start w:val="1"/>
      <w:numFmt w:val="upperLetter"/>
      <w:lvlText w:val="%6-"/>
      <w:lvlJc w:val="left"/>
      <w:pPr>
        <w:tabs>
          <w:tab w:val="num" w:pos="4848"/>
        </w:tabs>
        <w:ind w:left="4848" w:hanging="360"/>
      </w:pPr>
      <w:rPr>
        <w:rFonts w:cs="Times New Roman" w:hint="default"/>
      </w:rPr>
    </w:lvl>
    <w:lvl w:ilvl="6" w:tplc="991AEA1A">
      <w:start w:val="1"/>
      <w:numFmt w:val="lowerLetter"/>
      <w:lvlText w:val="%7-"/>
      <w:lvlJc w:val="left"/>
      <w:pPr>
        <w:tabs>
          <w:tab w:val="num" w:pos="5388"/>
        </w:tabs>
        <w:ind w:left="5388" w:hanging="360"/>
      </w:pPr>
      <w:rPr>
        <w:rFonts w:cs="Times New Roman" w:hint="default"/>
        <w:b/>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530531EB"/>
    <w:multiLevelType w:val="hybridMultilevel"/>
    <w:tmpl w:val="C952F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84052"/>
    <w:multiLevelType w:val="multilevel"/>
    <w:tmpl w:val="5D38C56C"/>
    <w:lvl w:ilvl="0">
      <w:start w:val="1"/>
      <w:numFmt w:val="decimal"/>
      <w:pStyle w:val="titre4"/>
      <w:lvlText w:val="%1."/>
      <w:lvlJc w:val="left"/>
      <w:pPr>
        <w:tabs>
          <w:tab w:val="num" w:pos="720"/>
        </w:tabs>
        <w:ind w:left="720" w:hanging="360"/>
      </w:pPr>
      <w:rPr>
        <w:rFonts w:cs="Times New Roman" w:hint="default"/>
      </w:rPr>
    </w:lvl>
    <w:lvl w:ilvl="1">
      <w:start w:val="1"/>
      <w:numFmt w:val="decimal"/>
      <w:isLgl/>
      <w:lvlText w:val="%1.%2."/>
      <w:lvlJc w:val="left"/>
      <w:pPr>
        <w:tabs>
          <w:tab w:val="num" w:pos="1575"/>
        </w:tabs>
        <w:ind w:left="1245" w:hanging="390"/>
      </w:pPr>
      <w:rPr>
        <w:rFonts w:cs="Times New Roman" w:hint="default"/>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565"/>
        </w:tabs>
        <w:ind w:left="2565" w:hanging="720"/>
      </w:pPr>
      <w:rPr>
        <w:rFonts w:cs="Times New Roman" w:hint="default"/>
      </w:rPr>
    </w:lvl>
    <w:lvl w:ilvl="4">
      <w:start w:val="1"/>
      <w:numFmt w:val="decimal"/>
      <w:isLgl/>
      <w:lvlText w:val="%1.%2.%3.%4.%5."/>
      <w:lvlJc w:val="left"/>
      <w:pPr>
        <w:tabs>
          <w:tab w:val="num" w:pos="3420"/>
        </w:tabs>
        <w:ind w:left="3420"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770"/>
        </w:tabs>
        <w:ind w:left="4770" w:hanging="1440"/>
      </w:pPr>
      <w:rPr>
        <w:rFonts w:cs="Times New Roman" w:hint="default"/>
      </w:rPr>
    </w:lvl>
    <w:lvl w:ilvl="7">
      <w:start w:val="1"/>
      <w:numFmt w:val="decimal"/>
      <w:isLgl/>
      <w:lvlText w:val="%1.%2.%3.%4.%5.%6.%7.%8."/>
      <w:lvlJc w:val="left"/>
      <w:pPr>
        <w:tabs>
          <w:tab w:val="num" w:pos="5265"/>
        </w:tabs>
        <w:ind w:left="5265"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9" w15:restartNumberingAfterBreak="0">
    <w:nsid w:val="601A07AE"/>
    <w:multiLevelType w:val="hybridMultilevel"/>
    <w:tmpl w:val="C49AC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7A6ECE"/>
    <w:multiLevelType w:val="hybridMultilevel"/>
    <w:tmpl w:val="020AA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92353"/>
    <w:multiLevelType w:val="hybridMultilevel"/>
    <w:tmpl w:val="40348380"/>
    <w:lvl w:ilvl="0" w:tplc="CA2A3E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DA7BFE"/>
    <w:multiLevelType w:val="hybridMultilevel"/>
    <w:tmpl w:val="020AA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4" w15:restartNumberingAfterBreak="0">
    <w:nsid w:val="7D712F89"/>
    <w:multiLevelType w:val="hybridMultilevel"/>
    <w:tmpl w:val="C1AEC6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3"/>
  </w:num>
  <w:num w:numId="3">
    <w:abstractNumId w:val="18"/>
  </w:num>
  <w:num w:numId="4">
    <w:abstractNumId w:val="3"/>
  </w:num>
  <w:num w:numId="5">
    <w:abstractNumId w:val="10"/>
  </w:num>
  <w:num w:numId="6">
    <w:abstractNumId w:val="17"/>
  </w:num>
  <w:num w:numId="7">
    <w:abstractNumId w:val="13"/>
  </w:num>
  <w:num w:numId="8">
    <w:abstractNumId w:val="22"/>
  </w:num>
  <w:num w:numId="9">
    <w:abstractNumId w:val="8"/>
  </w:num>
  <w:num w:numId="10">
    <w:abstractNumId w:val="15"/>
  </w:num>
  <w:num w:numId="11">
    <w:abstractNumId w:val="12"/>
  </w:num>
  <w:num w:numId="12">
    <w:abstractNumId w:val="1"/>
  </w:num>
  <w:num w:numId="13">
    <w:abstractNumId w:val="16"/>
  </w:num>
  <w:num w:numId="14">
    <w:abstractNumId w:val="2"/>
  </w:num>
  <w:num w:numId="15">
    <w:abstractNumId w:val="21"/>
  </w:num>
  <w:num w:numId="16">
    <w:abstractNumId w:val="4"/>
  </w:num>
  <w:num w:numId="17">
    <w:abstractNumId w:val="20"/>
  </w:num>
  <w:num w:numId="18">
    <w:abstractNumId w:val="0"/>
  </w:num>
  <w:num w:numId="19">
    <w:abstractNumId w:val="7"/>
  </w:num>
  <w:num w:numId="20">
    <w:abstractNumId w:val="9"/>
  </w:num>
  <w:num w:numId="21">
    <w:abstractNumId w:val="11"/>
  </w:num>
  <w:num w:numId="22">
    <w:abstractNumId w:val="24"/>
  </w:num>
  <w:num w:numId="23">
    <w:abstractNumId w:val="5"/>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E9"/>
    <w:rsid w:val="00000F87"/>
    <w:rsid w:val="000059EF"/>
    <w:rsid w:val="00012954"/>
    <w:rsid w:val="000137DB"/>
    <w:rsid w:val="00015E89"/>
    <w:rsid w:val="00016C1A"/>
    <w:rsid w:val="000244DC"/>
    <w:rsid w:val="000400D4"/>
    <w:rsid w:val="00043B01"/>
    <w:rsid w:val="00044C1F"/>
    <w:rsid w:val="00051C72"/>
    <w:rsid w:val="0005570F"/>
    <w:rsid w:val="000567A0"/>
    <w:rsid w:val="00057016"/>
    <w:rsid w:val="00062132"/>
    <w:rsid w:val="00066DF1"/>
    <w:rsid w:val="0007797E"/>
    <w:rsid w:val="00080ACB"/>
    <w:rsid w:val="00091B5A"/>
    <w:rsid w:val="000926B5"/>
    <w:rsid w:val="000A1B4D"/>
    <w:rsid w:val="000A3ED3"/>
    <w:rsid w:val="000A77E6"/>
    <w:rsid w:val="000A7AC5"/>
    <w:rsid w:val="000A7EB1"/>
    <w:rsid w:val="000C3C99"/>
    <w:rsid w:val="000D16CE"/>
    <w:rsid w:val="000E18A8"/>
    <w:rsid w:val="000E6098"/>
    <w:rsid w:val="000F1038"/>
    <w:rsid w:val="000F167B"/>
    <w:rsid w:val="000F7996"/>
    <w:rsid w:val="00105CD6"/>
    <w:rsid w:val="00106A9D"/>
    <w:rsid w:val="00114D11"/>
    <w:rsid w:val="001158B3"/>
    <w:rsid w:val="00115C38"/>
    <w:rsid w:val="001212C0"/>
    <w:rsid w:val="00127A4D"/>
    <w:rsid w:val="00131FE7"/>
    <w:rsid w:val="001333AA"/>
    <w:rsid w:val="0013355C"/>
    <w:rsid w:val="001337CE"/>
    <w:rsid w:val="00145DF2"/>
    <w:rsid w:val="001512AB"/>
    <w:rsid w:val="00152E38"/>
    <w:rsid w:val="00160CD0"/>
    <w:rsid w:val="0016295D"/>
    <w:rsid w:val="001732EB"/>
    <w:rsid w:val="00182C8C"/>
    <w:rsid w:val="001946DC"/>
    <w:rsid w:val="001A5F1A"/>
    <w:rsid w:val="001B4445"/>
    <w:rsid w:val="001C5147"/>
    <w:rsid w:val="001C6A91"/>
    <w:rsid w:val="001D5001"/>
    <w:rsid w:val="001E1AE4"/>
    <w:rsid w:val="001E6233"/>
    <w:rsid w:val="001F77F9"/>
    <w:rsid w:val="00201DE4"/>
    <w:rsid w:val="00204191"/>
    <w:rsid w:val="002043F3"/>
    <w:rsid w:val="00210FCB"/>
    <w:rsid w:val="00212366"/>
    <w:rsid w:val="00213BAC"/>
    <w:rsid w:val="00215513"/>
    <w:rsid w:val="00224957"/>
    <w:rsid w:val="00224A15"/>
    <w:rsid w:val="0022696C"/>
    <w:rsid w:val="00231461"/>
    <w:rsid w:val="00233D04"/>
    <w:rsid w:val="00234EA5"/>
    <w:rsid w:val="00236FFA"/>
    <w:rsid w:val="00250870"/>
    <w:rsid w:val="00255792"/>
    <w:rsid w:val="00265EA4"/>
    <w:rsid w:val="00272F2E"/>
    <w:rsid w:val="00274B82"/>
    <w:rsid w:val="00276F5E"/>
    <w:rsid w:val="002801F1"/>
    <w:rsid w:val="00284390"/>
    <w:rsid w:val="0029055F"/>
    <w:rsid w:val="00293FAE"/>
    <w:rsid w:val="00297197"/>
    <w:rsid w:val="002A17A0"/>
    <w:rsid w:val="002A593D"/>
    <w:rsid w:val="002B0D78"/>
    <w:rsid w:val="002B4121"/>
    <w:rsid w:val="002B4C41"/>
    <w:rsid w:val="002C4E13"/>
    <w:rsid w:val="002C7097"/>
    <w:rsid w:val="002C789D"/>
    <w:rsid w:val="002C7C5C"/>
    <w:rsid w:val="002D4174"/>
    <w:rsid w:val="002E4FE9"/>
    <w:rsid w:val="002E64E3"/>
    <w:rsid w:val="002F7B04"/>
    <w:rsid w:val="00325B12"/>
    <w:rsid w:val="00325C1B"/>
    <w:rsid w:val="00332B33"/>
    <w:rsid w:val="00335D3E"/>
    <w:rsid w:val="003370EE"/>
    <w:rsid w:val="00340DB3"/>
    <w:rsid w:val="00341C40"/>
    <w:rsid w:val="00341F4F"/>
    <w:rsid w:val="00342F8A"/>
    <w:rsid w:val="003531E9"/>
    <w:rsid w:val="00355C11"/>
    <w:rsid w:val="0035629C"/>
    <w:rsid w:val="00357B07"/>
    <w:rsid w:val="00360A5F"/>
    <w:rsid w:val="00362854"/>
    <w:rsid w:val="0036620B"/>
    <w:rsid w:val="003672C0"/>
    <w:rsid w:val="003701E7"/>
    <w:rsid w:val="00373473"/>
    <w:rsid w:val="00375775"/>
    <w:rsid w:val="003803B4"/>
    <w:rsid w:val="00395921"/>
    <w:rsid w:val="003A3B80"/>
    <w:rsid w:val="003B0EDC"/>
    <w:rsid w:val="003B120C"/>
    <w:rsid w:val="003B15BB"/>
    <w:rsid w:val="003B22C2"/>
    <w:rsid w:val="003C1402"/>
    <w:rsid w:val="003C1773"/>
    <w:rsid w:val="003C5BF4"/>
    <w:rsid w:val="003E256B"/>
    <w:rsid w:val="003F3403"/>
    <w:rsid w:val="003F4A81"/>
    <w:rsid w:val="004004D4"/>
    <w:rsid w:val="00405CC4"/>
    <w:rsid w:val="004062DB"/>
    <w:rsid w:val="00407F34"/>
    <w:rsid w:val="00411CF0"/>
    <w:rsid w:val="00420ED1"/>
    <w:rsid w:val="004227C8"/>
    <w:rsid w:val="00424ABF"/>
    <w:rsid w:val="00425D7F"/>
    <w:rsid w:val="004330CC"/>
    <w:rsid w:val="00443EDD"/>
    <w:rsid w:val="0045128D"/>
    <w:rsid w:val="00451F63"/>
    <w:rsid w:val="00454F8C"/>
    <w:rsid w:val="00461881"/>
    <w:rsid w:val="00463D1A"/>
    <w:rsid w:val="00465D14"/>
    <w:rsid w:val="00472785"/>
    <w:rsid w:val="00474B1D"/>
    <w:rsid w:val="00476576"/>
    <w:rsid w:val="00480E8F"/>
    <w:rsid w:val="00481A54"/>
    <w:rsid w:val="00481F22"/>
    <w:rsid w:val="0048236F"/>
    <w:rsid w:val="00482850"/>
    <w:rsid w:val="004844A3"/>
    <w:rsid w:val="0049310D"/>
    <w:rsid w:val="00496094"/>
    <w:rsid w:val="004A3070"/>
    <w:rsid w:val="004A3EAD"/>
    <w:rsid w:val="004A7146"/>
    <w:rsid w:val="004A7426"/>
    <w:rsid w:val="004A79C3"/>
    <w:rsid w:val="004B39F4"/>
    <w:rsid w:val="004B44FC"/>
    <w:rsid w:val="004C0709"/>
    <w:rsid w:val="004C1816"/>
    <w:rsid w:val="004C1DED"/>
    <w:rsid w:val="004D4272"/>
    <w:rsid w:val="004D4BC8"/>
    <w:rsid w:val="004D6589"/>
    <w:rsid w:val="004D7A42"/>
    <w:rsid w:val="004D7CCD"/>
    <w:rsid w:val="004E2652"/>
    <w:rsid w:val="004E4224"/>
    <w:rsid w:val="004F40F1"/>
    <w:rsid w:val="004F4414"/>
    <w:rsid w:val="004F6679"/>
    <w:rsid w:val="005155EA"/>
    <w:rsid w:val="005166ED"/>
    <w:rsid w:val="00520040"/>
    <w:rsid w:val="00524919"/>
    <w:rsid w:val="00530BDF"/>
    <w:rsid w:val="005443A7"/>
    <w:rsid w:val="005477BC"/>
    <w:rsid w:val="00553D81"/>
    <w:rsid w:val="00560126"/>
    <w:rsid w:val="0056606E"/>
    <w:rsid w:val="00566216"/>
    <w:rsid w:val="005677F4"/>
    <w:rsid w:val="00571711"/>
    <w:rsid w:val="00572F19"/>
    <w:rsid w:val="00580FCA"/>
    <w:rsid w:val="00581551"/>
    <w:rsid w:val="00581E9A"/>
    <w:rsid w:val="00583E98"/>
    <w:rsid w:val="00585DC2"/>
    <w:rsid w:val="00586ED5"/>
    <w:rsid w:val="005870AF"/>
    <w:rsid w:val="005877DE"/>
    <w:rsid w:val="005937A2"/>
    <w:rsid w:val="0059699B"/>
    <w:rsid w:val="005A08B6"/>
    <w:rsid w:val="005A1B3E"/>
    <w:rsid w:val="005A6A6A"/>
    <w:rsid w:val="005B455F"/>
    <w:rsid w:val="005C59A9"/>
    <w:rsid w:val="005C6B34"/>
    <w:rsid w:val="005C7FDA"/>
    <w:rsid w:val="005D1C38"/>
    <w:rsid w:val="005D1F89"/>
    <w:rsid w:val="005D50BD"/>
    <w:rsid w:val="005E1677"/>
    <w:rsid w:val="005E5F40"/>
    <w:rsid w:val="005F0F05"/>
    <w:rsid w:val="005F1B3A"/>
    <w:rsid w:val="005F4598"/>
    <w:rsid w:val="005F7C39"/>
    <w:rsid w:val="00600542"/>
    <w:rsid w:val="00603F50"/>
    <w:rsid w:val="00604D81"/>
    <w:rsid w:val="0060758E"/>
    <w:rsid w:val="00611934"/>
    <w:rsid w:val="00616149"/>
    <w:rsid w:val="00626C59"/>
    <w:rsid w:val="00630989"/>
    <w:rsid w:val="006406DF"/>
    <w:rsid w:val="00655558"/>
    <w:rsid w:val="00660F26"/>
    <w:rsid w:val="006612D8"/>
    <w:rsid w:val="00663B13"/>
    <w:rsid w:val="006701D8"/>
    <w:rsid w:val="006705F5"/>
    <w:rsid w:val="0067572F"/>
    <w:rsid w:val="006762C2"/>
    <w:rsid w:val="00677E6C"/>
    <w:rsid w:val="00680203"/>
    <w:rsid w:val="00682741"/>
    <w:rsid w:val="006835C9"/>
    <w:rsid w:val="0069363B"/>
    <w:rsid w:val="006A0B6E"/>
    <w:rsid w:val="006A35EE"/>
    <w:rsid w:val="006A5A11"/>
    <w:rsid w:val="006A5E93"/>
    <w:rsid w:val="006B02C4"/>
    <w:rsid w:val="006B412A"/>
    <w:rsid w:val="006B472C"/>
    <w:rsid w:val="006B5A8F"/>
    <w:rsid w:val="006C3AAF"/>
    <w:rsid w:val="006D503E"/>
    <w:rsid w:val="006D7457"/>
    <w:rsid w:val="006E1A9A"/>
    <w:rsid w:val="006E1C4B"/>
    <w:rsid w:val="006F30C8"/>
    <w:rsid w:val="0070417B"/>
    <w:rsid w:val="00720EB7"/>
    <w:rsid w:val="007243BB"/>
    <w:rsid w:val="0072561C"/>
    <w:rsid w:val="00726E94"/>
    <w:rsid w:val="0073166B"/>
    <w:rsid w:val="00732EDC"/>
    <w:rsid w:val="007346F4"/>
    <w:rsid w:val="00764575"/>
    <w:rsid w:val="00764A5F"/>
    <w:rsid w:val="00764B88"/>
    <w:rsid w:val="00765845"/>
    <w:rsid w:val="00766B12"/>
    <w:rsid w:val="00773618"/>
    <w:rsid w:val="00774A04"/>
    <w:rsid w:val="00775E02"/>
    <w:rsid w:val="0079447C"/>
    <w:rsid w:val="007B3101"/>
    <w:rsid w:val="007B5E78"/>
    <w:rsid w:val="007B618A"/>
    <w:rsid w:val="007C44D0"/>
    <w:rsid w:val="007C507F"/>
    <w:rsid w:val="007C5DEF"/>
    <w:rsid w:val="007D7766"/>
    <w:rsid w:val="007E6868"/>
    <w:rsid w:val="007F1AB4"/>
    <w:rsid w:val="00806BE1"/>
    <w:rsid w:val="00811249"/>
    <w:rsid w:val="00813444"/>
    <w:rsid w:val="00814F8D"/>
    <w:rsid w:val="00817090"/>
    <w:rsid w:val="00821CE4"/>
    <w:rsid w:val="00821F64"/>
    <w:rsid w:val="00822E9B"/>
    <w:rsid w:val="008307F3"/>
    <w:rsid w:val="008362A6"/>
    <w:rsid w:val="00837A84"/>
    <w:rsid w:val="00837AF5"/>
    <w:rsid w:val="00840F97"/>
    <w:rsid w:val="00843908"/>
    <w:rsid w:val="00852029"/>
    <w:rsid w:val="00852DCF"/>
    <w:rsid w:val="00855A7E"/>
    <w:rsid w:val="00857D38"/>
    <w:rsid w:val="0086208B"/>
    <w:rsid w:val="008635D3"/>
    <w:rsid w:val="00863CA4"/>
    <w:rsid w:val="008644D2"/>
    <w:rsid w:val="00872D24"/>
    <w:rsid w:val="00872FE5"/>
    <w:rsid w:val="00874936"/>
    <w:rsid w:val="00874A4A"/>
    <w:rsid w:val="008750F9"/>
    <w:rsid w:val="0087618F"/>
    <w:rsid w:val="00877975"/>
    <w:rsid w:val="008927F2"/>
    <w:rsid w:val="008A146A"/>
    <w:rsid w:val="008A5E1B"/>
    <w:rsid w:val="008A6CC2"/>
    <w:rsid w:val="008B2F7F"/>
    <w:rsid w:val="008B6DA6"/>
    <w:rsid w:val="008B7DB4"/>
    <w:rsid w:val="008C0A9C"/>
    <w:rsid w:val="008C1DB5"/>
    <w:rsid w:val="008C6E59"/>
    <w:rsid w:val="008C7799"/>
    <w:rsid w:val="008D623E"/>
    <w:rsid w:val="008D6CEB"/>
    <w:rsid w:val="008E0465"/>
    <w:rsid w:val="008E38B3"/>
    <w:rsid w:val="008E41C1"/>
    <w:rsid w:val="008E46E7"/>
    <w:rsid w:val="008F07BB"/>
    <w:rsid w:val="008F3501"/>
    <w:rsid w:val="008F3C33"/>
    <w:rsid w:val="008F4CE1"/>
    <w:rsid w:val="008F6C44"/>
    <w:rsid w:val="008F6FB5"/>
    <w:rsid w:val="00905DBF"/>
    <w:rsid w:val="0090766A"/>
    <w:rsid w:val="00910951"/>
    <w:rsid w:val="0091763C"/>
    <w:rsid w:val="00920BAF"/>
    <w:rsid w:val="00920CC2"/>
    <w:rsid w:val="00922340"/>
    <w:rsid w:val="00922994"/>
    <w:rsid w:val="009278F5"/>
    <w:rsid w:val="00930E57"/>
    <w:rsid w:val="00933D8E"/>
    <w:rsid w:val="00944A43"/>
    <w:rsid w:val="00955F9F"/>
    <w:rsid w:val="009614DC"/>
    <w:rsid w:val="0096373C"/>
    <w:rsid w:val="00976ACE"/>
    <w:rsid w:val="009806B2"/>
    <w:rsid w:val="009855B4"/>
    <w:rsid w:val="00985988"/>
    <w:rsid w:val="009936DD"/>
    <w:rsid w:val="009962FC"/>
    <w:rsid w:val="00996608"/>
    <w:rsid w:val="00996F94"/>
    <w:rsid w:val="009A07E0"/>
    <w:rsid w:val="009A1F13"/>
    <w:rsid w:val="009B6D37"/>
    <w:rsid w:val="009C05C1"/>
    <w:rsid w:val="009C0656"/>
    <w:rsid w:val="009C088C"/>
    <w:rsid w:val="009C0D98"/>
    <w:rsid w:val="009C362D"/>
    <w:rsid w:val="009C5E2A"/>
    <w:rsid w:val="009D5215"/>
    <w:rsid w:val="009E1C58"/>
    <w:rsid w:val="009F1E67"/>
    <w:rsid w:val="009F398C"/>
    <w:rsid w:val="009F421E"/>
    <w:rsid w:val="00A0298B"/>
    <w:rsid w:val="00A03888"/>
    <w:rsid w:val="00A053EA"/>
    <w:rsid w:val="00A06543"/>
    <w:rsid w:val="00A107BF"/>
    <w:rsid w:val="00A10F3A"/>
    <w:rsid w:val="00A114D9"/>
    <w:rsid w:val="00A14E34"/>
    <w:rsid w:val="00A17B03"/>
    <w:rsid w:val="00A22F51"/>
    <w:rsid w:val="00A27DA3"/>
    <w:rsid w:val="00A30960"/>
    <w:rsid w:val="00A30A9C"/>
    <w:rsid w:val="00A318EE"/>
    <w:rsid w:val="00A35BF0"/>
    <w:rsid w:val="00A41CCF"/>
    <w:rsid w:val="00A42F14"/>
    <w:rsid w:val="00A471CB"/>
    <w:rsid w:val="00A53BFF"/>
    <w:rsid w:val="00A57CA2"/>
    <w:rsid w:val="00A652C0"/>
    <w:rsid w:val="00A708F9"/>
    <w:rsid w:val="00A72DD1"/>
    <w:rsid w:val="00A81CF3"/>
    <w:rsid w:val="00A82FE9"/>
    <w:rsid w:val="00A8338F"/>
    <w:rsid w:val="00A83ADB"/>
    <w:rsid w:val="00A83FEC"/>
    <w:rsid w:val="00A9109A"/>
    <w:rsid w:val="00A93990"/>
    <w:rsid w:val="00A9457C"/>
    <w:rsid w:val="00A95F5B"/>
    <w:rsid w:val="00A96976"/>
    <w:rsid w:val="00A978BF"/>
    <w:rsid w:val="00AA083C"/>
    <w:rsid w:val="00AA09EB"/>
    <w:rsid w:val="00AB00DB"/>
    <w:rsid w:val="00AB25DF"/>
    <w:rsid w:val="00AB673B"/>
    <w:rsid w:val="00AC1752"/>
    <w:rsid w:val="00AC4008"/>
    <w:rsid w:val="00AC7F83"/>
    <w:rsid w:val="00AD0EE1"/>
    <w:rsid w:val="00AD5FA7"/>
    <w:rsid w:val="00AD5FDD"/>
    <w:rsid w:val="00AE5650"/>
    <w:rsid w:val="00AF21B0"/>
    <w:rsid w:val="00AF5338"/>
    <w:rsid w:val="00AF6746"/>
    <w:rsid w:val="00AF6F13"/>
    <w:rsid w:val="00AF7529"/>
    <w:rsid w:val="00B01A5A"/>
    <w:rsid w:val="00B174F9"/>
    <w:rsid w:val="00B20773"/>
    <w:rsid w:val="00B220D2"/>
    <w:rsid w:val="00B23EC8"/>
    <w:rsid w:val="00B23F25"/>
    <w:rsid w:val="00B2496A"/>
    <w:rsid w:val="00B24CE3"/>
    <w:rsid w:val="00B263C4"/>
    <w:rsid w:val="00B27B8A"/>
    <w:rsid w:val="00B27E28"/>
    <w:rsid w:val="00B30F98"/>
    <w:rsid w:val="00B31DAA"/>
    <w:rsid w:val="00B33547"/>
    <w:rsid w:val="00B35B16"/>
    <w:rsid w:val="00B4322E"/>
    <w:rsid w:val="00B626C6"/>
    <w:rsid w:val="00B6271F"/>
    <w:rsid w:val="00B65E35"/>
    <w:rsid w:val="00B800FD"/>
    <w:rsid w:val="00B848E9"/>
    <w:rsid w:val="00B9045B"/>
    <w:rsid w:val="00B95E61"/>
    <w:rsid w:val="00B97474"/>
    <w:rsid w:val="00BA0E4E"/>
    <w:rsid w:val="00BA1F19"/>
    <w:rsid w:val="00BA634C"/>
    <w:rsid w:val="00BB4001"/>
    <w:rsid w:val="00BB4737"/>
    <w:rsid w:val="00BC1953"/>
    <w:rsid w:val="00BC4F86"/>
    <w:rsid w:val="00BC72BD"/>
    <w:rsid w:val="00BD1A9F"/>
    <w:rsid w:val="00BD2021"/>
    <w:rsid w:val="00BD32FB"/>
    <w:rsid w:val="00BE6111"/>
    <w:rsid w:val="00BF6A6E"/>
    <w:rsid w:val="00C03AAA"/>
    <w:rsid w:val="00C12A6A"/>
    <w:rsid w:val="00C134A2"/>
    <w:rsid w:val="00C1738F"/>
    <w:rsid w:val="00C17A65"/>
    <w:rsid w:val="00C22D57"/>
    <w:rsid w:val="00C23E8A"/>
    <w:rsid w:val="00C25150"/>
    <w:rsid w:val="00C252DC"/>
    <w:rsid w:val="00C2678D"/>
    <w:rsid w:val="00C3188C"/>
    <w:rsid w:val="00C3599A"/>
    <w:rsid w:val="00C36D9A"/>
    <w:rsid w:val="00C416BD"/>
    <w:rsid w:val="00C41711"/>
    <w:rsid w:val="00C4287E"/>
    <w:rsid w:val="00C42CCE"/>
    <w:rsid w:val="00C42FCB"/>
    <w:rsid w:val="00C43FD5"/>
    <w:rsid w:val="00C5058D"/>
    <w:rsid w:val="00C51867"/>
    <w:rsid w:val="00C57172"/>
    <w:rsid w:val="00C6110B"/>
    <w:rsid w:val="00C653E6"/>
    <w:rsid w:val="00C70481"/>
    <w:rsid w:val="00C70507"/>
    <w:rsid w:val="00C71D3D"/>
    <w:rsid w:val="00C72007"/>
    <w:rsid w:val="00C84534"/>
    <w:rsid w:val="00C86556"/>
    <w:rsid w:val="00C93185"/>
    <w:rsid w:val="00C95187"/>
    <w:rsid w:val="00C96E8A"/>
    <w:rsid w:val="00CA1E44"/>
    <w:rsid w:val="00CA349B"/>
    <w:rsid w:val="00CB68EB"/>
    <w:rsid w:val="00CC0283"/>
    <w:rsid w:val="00CC1E0A"/>
    <w:rsid w:val="00CC2858"/>
    <w:rsid w:val="00CC4AFF"/>
    <w:rsid w:val="00CD04D5"/>
    <w:rsid w:val="00CD09D0"/>
    <w:rsid w:val="00CD3D9C"/>
    <w:rsid w:val="00CD5669"/>
    <w:rsid w:val="00CD5BE5"/>
    <w:rsid w:val="00CD7499"/>
    <w:rsid w:val="00CE0BF6"/>
    <w:rsid w:val="00CF444B"/>
    <w:rsid w:val="00D01D81"/>
    <w:rsid w:val="00D02703"/>
    <w:rsid w:val="00D03641"/>
    <w:rsid w:val="00D1173A"/>
    <w:rsid w:val="00D16D6D"/>
    <w:rsid w:val="00D25F2A"/>
    <w:rsid w:val="00D2743F"/>
    <w:rsid w:val="00D359DC"/>
    <w:rsid w:val="00D36969"/>
    <w:rsid w:val="00D36FB8"/>
    <w:rsid w:val="00D402E2"/>
    <w:rsid w:val="00D40C29"/>
    <w:rsid w:val="00D4317E"/>
    <w:rsid w:val="00D45F71"/>
    <w:rsid w:val="00D479BC"/>
    <w:rsid w:val="00D54938"/>
    <w:rsid w:val="00D57BD3"/>
    <w:rsid w:val="00D60A15"/>
    <w:rsid w:val="00D63D13"/>
    <w:rsid w:val="00D6665A"/>
    <w:rsid w:val="00D678E9"/>
    <w:rsid w:val="00D73988"/>
    <w:rsid w:val="00D85CB7"/>
    <w:rsid w:val="00D90EDD"/>
    <w:rsid w:val="00D931D1"/>
    <w:rsid w:val="00DA3D02"/>
    <w:rsid w:val="00DB2E40"/>
    <w:rsid w:val="00DB5AF4"/>
    <w:rsid w:val="00DC2E96"/>
    <w:rsid w:val="00DC49EA"/>
    <w:rsid w:val="00DC4B50"/>
    <w:rsid w:val="00DE147D"/>
    <w:rsid w:val="00DE4D59"/>
    <w:rsid w:val="00DE60D1"/>
    <w:rsid w:val="00DE6CCD"/>
    <w:rsid w:val="00DF205C"/>
    <w:rsid w:val="00DF20A2"/>
    <w:rsid w:val="00DF44D7"/>
    <w:rsid w:val="00DF65F3"/>
    <w:rsid w:val="00DF6C9C"/>
    <w:rsid w:val="00E1203D"/>
    <w:rsid w:val="00E138F5"/>
    <w:rsid w:val="00E1541F"/>
    <w:rsid w:val="00E15BDF"/>
    <w:rsid w:val="00E15CD9"/>
    <w:rsid w:val="00E16E6D"/>
    <w:rsid w:val="00E24DCF"/>
    <w:rsid w:val="00E319D7"/>
    <w:rsid w:val="00E34B33"/>
    <w:rsid w:val="00E36EA5"/>
    <w:rsid w:val="00E41B2E"/>
    <w:rsid w:val="00E43C55"/>
    <w:rsid w:val="00E51E73"/>
    <w:rsid w:val="00E64942"/>
    <w:rsid w:val="00E6553F"/>
    <w:rsid w:val="00E6568A"/>
    <w:rsid w:val="00E65F22"/>
    <w:rsid w:val="00E73AEA"/>
    <w:rsid w:val="00E7412C"/>
    <w:rsid w:val="00E7785C"/>
    <w:rsid w:val="00E90915"/>
    <w:rsid w:val="00E92D74"/>
    <w:rsid w:val="00E93815"/>
    <w:rsid w:val="00E93DAF"/>
    <w:rsid w:val="00E942CB"/>
    <w:rsid w:val="00EA20E7"/>
    <w:rsid w:val="00EA26C5"/>
    <w:rsid w:val="00EA378D"/>
    <w:rsid w:val="00EA7DFE"/>
    <w:rsid w:val="00EB0964"/>
    <w:rsid w:val="00EB4F42"/>
    <w:rsid w:val="00EB6B4B"/>
    <w:rsid w:val="00EC63A0"/>
    <w:rsid w:val="00EC7911"/>
    <w:rsid w:val="00ED1B55"/>
    <w:rsid w:val="00ED5CC5"/>
    <w:rsid w:val="00ED678D"/>
    <w:rsid w:val="00ED68A6"/>
    <w:rsid w:val="00EE3367"/>
    <w:rsid w:val="00EE4475"/>
    <w:rsid w:val="00EE721D"/>
    <w:rsid w:val="00EF7EDB"/>
    <w:rsid w:val="00F02CFA"/>
    <w:rsid w:val="00F047F4"/>
    <w:rsid w:val="00F05F01"/>
    <w:rsid w:val="00F05F6E"/>
    <w:rsid w:val="00F100D6"/>
    <w:rsid w:val="00F11972"/>
    <w:rsid w:val="00F143C6"/>
    <w:rsid w:val="00F149DE"/>
    <w:rsid w:val="00F14B03"/>
    <w:rsid w:val="00F15308"/>
    <w:rsid w:val="00F21F06"/>
    <w:rsid w:val="00F221FA"/>
    <w:rsid w:val="00F37DB1"/>
    <w:rsid w:val="00F43158"/>
    <w:rsid w:val="00F44865"/>
    <w:rsid w:val="00F463B4"/>
    <w:rsid w:val="00F464A4"/>
    <w:rsid w:val="00F5437D"/>
    <w:rsid w:val="00F60452"/>
    <w:rsid w:val="00F61FED"/>
    <w:rsid w:val="00F72B5B"/>
    <w:rsid w:val="00F8416C"/>
    <w:rsid w:val="00F86A45"/>
    <w:rsid w:val="00F90CB8"/>
    <w:rsid w:val="00F92245"/>
    <w:rsid w:val="00F954FB"/>
    <w:rsid w:val="00F95CF9"/>
    <w:rsid w:val="00FB2FCF"/>
    <w:rsid w:val="00FB478B"/>
    <w:rsid w:val="00FB52F6"/>
    <w:rsid w:val="00FC0D1E"/>
    <w:rsid w:val="00FC2C18"/>
    <w:rsid w:val="00FC3DC2"/>
    <w:rsid w:val="00FC6535"/>
    <w:rsid w:val="00FD596F"/>
    <w:rsid w:val="00FD688D"/>
    <w:rsid w:val="00FE0E17"/>
    <w:rsid w:val="00FE465E"/>
    <w:rsid w:val="00FE4B2C"/>
    <w:rsid w:val="00FE7E9A"/>
    <w:rsid w:val="00FF0E2B"/>
    <w:rsid w:val="00FF4265"/>
    <w:rsid w:val="00FF7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BEBE-09F0-4D80-9B04-63D17826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8E9"/>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9"/>
    <w:qFormat/>
    <w:rsid w:val="00D678E9"/>
    <w:pPr>
      <w:keepNext/>
      <w:spacing w:after="0" w:line="240" w:lineRule="auto"/>
      <w:ind w:left="360"/>
      <w:outlineLvl w:val="0"/>
    </w:pPr>
    <w:rPr>
      <w:rFonts w:ascii="Times New Roman" w:hAnsi="Times New Roman"/>
      <w:b/>
      <w:bCs/>
      <w:sz w:val="24"/>
      <w:szCs w:val="24"/>
      <w:lang w:eastAsia="fr-FR"/>
    </w:rPr>
  </w:style>
  <w:style w:type="paragraph" w:styleId="Heading2">
    <w:name w:val="heading 2"/>
    <w:basedOn w:val="Normal"/>
    <w:next w:val="Normal"/>
    <w:link w:val="Heading2Char"/>
    <w:uiPriority w:val="99"/>
    <w:qFormat/>
    <w:rsid w:val="00D678E9"/>
    <w:pPr>
      <w:keepNext/>
      <w:keepLines/>
      <w:spacing w:before="200" w:after="0"/>
      <w:outlineLvl w:val="1"/>
    </w:pPr>
    <w:rPr>
      <w:rFonts w:ascii="Cambria" w:hAnsi="Cambria"/>
      <w:b/>
      <w:bCs/>
      <w:color w:val="4F81BD"/>
      <w:sz w:val="26"/>
      <w:szCs w:val="26"/>
    </w:rPr>
  </w:style>
  <w:style w:type="paragraph" w:styleId="Heading3">
    <w:name w:val="heading 3"/>
    <w:aliases w:val="Section Header3"/>
    <w:basedOn w:val="Normal"/>
    <w:next w:val="Normal"/>
    <w:link w:val="Heading3Char"/>
    <w:uiPriority w:val="99"/>
    <w:qFormat/>
    <w:rsid w:val="00D678E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D678E9"/>
    <w:pPr>
      <w:keepNext/>
      <w:suppressAutoHyphens/>
      <w:spacing w:after="0" w:line="240" w:lineRule="auto"/>
      <w:jc w:val="center"/>
      <w:outlineLvl w:val="3"/>
    </w:pPr>
    <w:rPr>
      <w:rFonts w:ascii="Times New Roman" w:hAnsi="Times New Roman"/>
      <w:b/>
      <w:bCs/>
      <w:sz w:val="32"/>
      <w:szCs w:val="32"/>
      <w:lang w:eastAsia="fr-FR"/>
    </w:rPr>
  </w:style>
  <w:style w:type="paragraph" w:styleId="Heading5">
    <w:name w:val="heading 5"/>
    <w:basedOn w:val="Normal"/>
    <w:next w:val="Normal"/>
    <w:link w:val="Heading5Char"/>
    <w:uiPriority w:val="99"/>
    <w:qFormat/>
    <w:rsid w:val="00D678E9"/>
    <w:pPr>
      <w:keepNext/>
      <w:suppressAutoHyphens/>
      <w:spacing w:after="0" w:line="240" w:lineRule="auto"/>
      <w:jc w:val="both"/>
      <w:outlineLvl w:val="4"/>
    </w:pPr>
    <w:rPr>
      <w:rFonts w:ascii="Times New Roman" w:hAnsi="Times New Roman"/>
      <w:b/>
      <w:bCs/>
      <w:sz w:val="24"/>
      <w:szCs w:val="24"/>
      <w:lang w:eastAsia="fr-FR"/>
    </w:rPr>
  </w:style>
  <w:style w:type="paragraph" w:styleId="Heading6">
    <w:name w:val="heading 6"/>
    <w:basedOn w:val="Normal"/>
    <w:next w:val="Normal"/>
    <w:link w:val="Heading6Char"/>
    <w:uiPriority w:val="99"/>
    <w:qFormat/>
    <w:rsid w:val="00D678E9"/>
    <w:pPr>
      <w:keepNext/>
      <w:suppressAutoHyphens/>
      <w:spacing w:after="0" w:line="240" w:lineRule="auto"/>
      <w:ind w:right="-72"/>
      <w:jc w:val="both"/>
      <w:outlineLvl w:val="5"/>
    </w:pPr>
    <w:rPr>
      <w:rFonts w:ascii="Times New Roman" w:hAnsi="Times New Roman"/>
      <w:b/>
      <w:bCs/>
      <w:sz w:val="23"/>
      <w:szCs w:val="23"/>
      <w:lang w:eastAsia="fr-FR"/>
    </w:rPr>
  </w:style>
  <w:style w:type="paragraph" w:styleId="Heading7">
    <w:name w:val="heading 7"/>
    <w:basedOn w:val="Normal"/>
    <w:next w:val="Normal"/>
    <w:link w:val="Heading7Char"/>
    <w:uiPriority w:val="99"/>
    <w:qFormat/>
    <w:rsid w:val="00D678E9"/>
    <w:pPr>
      <w:keepNext/>
      <w:suppressAutoHyphens/>
      <w:spacing w:after="0" w:line="240" w:lineRule="auto"/>
      <w:outlineLvl w:val="6"/>
    </w:pPr>
    <w:rPr>
      <w:rFonts w:ascii="Times New Roman" w:hAnsi="Times New Roman"/>
      <w:b/>
      <w:bCs/>
      <w:sz w:val="23"/>
      <w:szCs w:val="23"/>
      <w:lang w:eastAsia="fr-FR"/>
    </w:rPr>
  </w:style>
  <w:style w:type="paragraph" w:styleId="Heading8">
    <w:name w:val="heading 8"/>
    <w:basedOn w:val="Normal"/>
    <w:next w:val="Normal"/>
    <w:link w:val="Heading8Char"/>
    <w:uiPriority w:val="99"/>
    <w:qFormat/>
    <w:rsid w:val="00D678E9"/>
    <w:pPr>
      <w:keepNext/>
      <w:tabs>
        <w:tab w:val="left" w:pos="540"/>
      </w:tabs>
      <w:spacing w:after="0" w:line="240" w:lineRule="auto"/>
      <w:ind w:right="-72"/>
      <w:outlineLvl w:val="7"/>
    </w:pPr>
    <w:rPr>
      <w:rFonts w:ascii="Times New Roman" w:hAnsi="Times New Roman"/>
      <w:b/>
      <w:bCs/>
      <w:sz w:val="24"/>
      <w:szCs w:val="24"/>
      <w:lang w:eastAsia="fr-FR"/>
    </w:rPr>
  </w:style>
  <w:style w:type="paragraph" w:styleId="Heading9">
    <w:name w:val="heading 9"/>
    <w:basedOn w:val="Normal"/>
    <w:next w:val="Normal"/>
    <w:link w:val="Heading9Char"/>
    <w:uiPriority w:val="99"/>
    <w:qFormat/>
    <w:rsid w:val="00D678E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78E9"/>
    <w:rPr>
      <w:rFonts w:ascii="Times New Roman" w:eastAsia="Times New Roman" w:hAnsi="Times New Roman" w:cs="Times New Roman"/>
      <w:b/>
      <w:bCs/>
      <w:sz w:val="24"/>
      <w:szCs w:val="24"/>
      <w:lang w:eastAsia="fr-FR"/>
    </w:rPr>
  </w:style>
  <w:style w:type="character" w:customStyle="1" w:styleId="Heading2Char">
    <w:name w:val="Heading 2 Char"/>
    <w:basedOn w:val="DefaultParagraphFont"/>
    <w:link w:val="Heading2"/>
    <w:uiPriority w:val="99"/>
    <w:rsid w:val="00D678E9"/>
    <w:rPr>
      <w:rFonts w:ascii="Cambria" w:eastAsia="Times New Roman" w:hAnsi="Cambria" w:cs="Times New Roman"/>
      <w:b/>
      <w:bCs/>
      <w:color w:val="4F81BD"/>
      <w:sz w:val="26"/>
      <w:szCs w:val="26"/>
    </w:rPr>
  </w:style>
  <w:style w:type="character" w:customStyle="1" w:styleId="Heading3Char">
    <w:name w:val="Heading 3 Char"/>
    <w:aliases w:val="Section Header3 Char"/>
    <w:basedOn w:val="DefaultParagraphFont"/>
    <w:link w:val="Heading3"/>
    <w:uiPriority w:val="99"/>
    <w:rsid w:val="00D678E9"/>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D678E9"/>
    <w:rPr>
      <w:rFonts w:ascii="Times New Roman" w:eastAsia="Times New Roman" w:hAnsi="Times New Roman" w:cs="Times New Roman"/>
      <w:b/>
      <w:bCs/>
      <w:sz w:val="32"/>
      <w:szCs w:val="32"/>
      <w:lang w:eastAsia="fr-FR"/>
    </w:rPr>
  </w:style>
  <w:style w:type="character" w:customStyle="1" w:styleId="Heading5Char">
    <w:name w:val="Heading 5 Char"/>
    <w:basedOn w:val="DefaultParagraphFont"/>
    <w:link w:val="Heading5"/>
    <w:uiPriority w:val="99"/>
    <w:rsid w:val="00D678E9"/>
    <w:rPr>
      <w:rFonts w:ascii="Times New Roman" w:eastAsia="Times New Roman" w:hAnsi="Times New Roman" w:cs="Times New Roman"/>
      <w:b/>
      <w:bCs/>
      <w:sz w:val="24"/>
      <w:szCs w:val="24"/>
      <w:lang w:eastAsia="fr-FR"/>
    </w:rPr>
  </w:style>
  <w:style w:type="character" w:customStyle="1" w:styleId="Heading6Char">
    <w:name w:val="Heading 6 Char"/>
    <w:basedOn w:val="DefaultParagraphFont"/>
    <w:link w:val="Heading6"/>
    <w:uiPriority w:val="99"/>
    <w:rsid w:val="00D678E9"/>
    <w:rPr>
      <w:rFonts w:ascii="Times New Roman" w:eastAsia="Times New Roman" w:hAnsi="Times New Roman" w:cs="Times New Roman"/>
      <w:b/>
      <w:bCs/>
      <w:sz w:val="23"/>
      <w:szCs w:val="23"/>
      <w:lang w:eastAsia="fr-FR"/>
    </w:rPr>
  </w:style>
  <w:style w:type="character" w:customStyle="1" w:styleId="Heading7Char">
    <w:name w:val="Heading 7 Char"/>
    <w:basedOn w:val="DefaultParagraphFont"/>
    <w:link w:val="Heading7"/>
    <w:uiPriority w:val="99"/>
    <w:rsid w:val="00D678E9"/>
    <w:rPr>
      <w:rFonts w:ascii="Times New Roman" w:eastAsia="Times New Roman" w:hAnsi="Times New Roman" w:cs="Times New Roman"/>
      <w:b/>
      <w:bCs/>
      <w:sz w:val="23"/>
      <w:szCs w:val="23"/>
      <w:lang w:eastAsia="fr-FR"/>
    </w:rPr>
  </w:style>
  <w:style w:type="character" w:customStyle="1" w:styleId="Heading8Char">
    <w:name w:val="Heading 8 Char"/>
    <w:basedOn w:val="DefaultParagraphFont"/>
    <w:link w:val="Heading8"/>
    <w:uiPriority w:val="99"/>
    <w:rsid w:val="00D678E9"/>
    <w:rPr>
      <w:rFonts w:ascii="Times New Roman" w:eastAsia="Times New Roman" w:hAnsi="Times New Roman" w:cs="Times New Roman"/>
      <w:b/>
      <w:bCs/>
      <w:sz w:val="24"/>
      <w:szCs w:val="24"/>
      <w:lang w:eastAsia="fr-FR"/>
    </w:rPr>
  </w:style>
  <w:style w:type="character" w:customStyle="1" w:styleId="Heading9Char">
    <w:name w:val="Heading 9 Char"/>
    <w:basedOn w:val="DefaultParagraphFont"/>
    <w:link w:val="Heading9"/>
    <w:uiPriority w:val="99"/>
    <w:rsid w:val="00D678E9"/>
    <w:rPr>
      <w:rFonts w:ascii="Cambria" w:eastAsia="Times New Roman" w:hAnsi="Cambria" w:cs="Times New Roman"/>
      <w:i/>
      <w:iCs/>
      <w:color w:val="404040"/>
      <w:sz w:val="20"/>
      <w:szCs w:val="20"/>
    </w:rPr>
  </w:style>
  <w:style w:type="character" w:styleId="PageNumber">
    <w:name w:val="page number"/>
    <w:basedOn w:val="DefaultParagraphFont"/>
    <w:uiPriority w:val="99"/>
    <w:rsid w:val="00D678E9"/>
    <w:rPr>
      <w:rFonts w:cs="Times New Roman"/>
    </w:rPr>
  </w:style>
  <w:style w:type="paragraph" w:styleId="Header">
    <w:name w:val="header"/>
    <w:basedOn w:val="Normal"/>
    <w:link w:val="HeaderChar"/>
    <w:uiPriority w:val="99"/>
    <w:rsid w:val="00D678E9"/>
    <w:pPr>
      <w:tabs>
        <w:tab w:val="center" w:pos="4320"/>
        <w:tab w:val="right" w:pos="8640"/>
      </w:tabs>
      <w:spacing w:after="0" w:line="240" w:lineRule="auto"/>
      <w:jc w:val="both"/>
    </w:pPr>
    <w:rPr>
      <w:rFonts w:ascii="Times New Roman" w:hAnsi="Times New Roman"/>
      <w:sz w:val="24"/>
      <w:szCs w:val="24"/>
      <w:lang w:val="en-US" w:eastAsia="fr-FR"/>
    </w:rPr>
  </w:style>
  <w:style w:type="character" w:customStyle="1" w:styleId="HeaderChar">
    <w:name w:val="Header Char"/>
    <w:basedOn w:val="DefaultParagraphFont"/>
    <w:link w:val="Header"/>
    <w:uiPriority w:val="99"/>
    <w:rsid w:val="00D678E9"/>
    <w:rPr>
      <w:rFonts w:ascii="Times New Roman" w:eastAsia="Times New Roman" w:hAnsi="Times New Roman" w:cs="Times New Roman"/>
      <w:sz w:val="24"/>
      <w:szCs w:val="24"/>
      <w:lang w:val="en-US" w:eastAsia="fr-FR"/>
    </w:rPr>
  </w:style>
  <w:style w:type="character" w:styleId="FootnoteReference">
    <w:name w:val="footnote reference"/>
    <w:basedOn w:val="DefaultParagraphFont"/>
    <w:uiPriority w:val="99"/>
    <w:semiHidden/>
    <w:rsid w:val="00D678E9"/>
    <w:rPr>
      <w:rFonts w:ascii="Times New Roman" w:hAnsi="Times New Roman" w:cs="Times New Roman"/>
      <w:color w:val="auto"/>
      <w:spacing w:val="0"/>
      <w:kern w:val="0"/>
      <w:position w:val="0"/>
      <w:sz w:val="20"/>
      <w:szCs w:val="20"/>
      <w:u w:val="none"/>
      <w:vertAlign w:val="superscript"/>
    </w:rPr>
  </w:style>
  <w:style w:type="paragraph" w:styleId="FootnoteText">
    <w:name w:val="footnote text"/>
    <w:basedOn w:val="Normal"/>
    <w:link w:val="FootnoteTextChar"/>
    <w:semiHidden/>
    <w:rsid w:val="00D678E9"/>
    <w:pPr>
      <w:spacing w:after="0" w:line="240" w:lineRule="auto"/>
      <w:jc w:val="both"/>
    </w:pPr>
    <w:rPr>
      <w:rFonts w:ascii="Times New Roman" w:hAnsi="Times New Roman"/>
      <w:sz w:val="20"/>
      <w:szCs w:val="20"/>
      <w:lang w:val="en-US" w:eastAsia="fr-FR"/>
    </w:rPr>
  </w:style>
  <w:style w:type="character" w:customStyle="1" w:styleId="FootnoteTextChar">
    <w:name w:val="Footnote Text Char"/>
    <w:basedOn w:val="DefaultParagraphFont"/>
    <w:link w:val="FootnoteText"/>
    <w:semiHidden/>
    <w:rsid w:val="00D678E9"/>
    <w:rPr>
      <w:rFonts w:ascii="Times New Roman" w:eastAsia="Times New Roman" w:hAnsi="Times New Roman" w:cs="Times New Roman"/>
      <w:sz w:val="20"/>
      <w:szCs w:val="20"/>
      <w:lang w:val="en-US" w:eastAsia="fr-FR"/>
    </w:rPr>
  </w:style>
  <w:style w:type="paragraph" w:customStyle="1" w:styleId="Default">
    <w:name w:val="Default"/>
    <w:uiPriority w:val="99"/>
    <w:rsid w:val="00D678E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ListParagraph">
    <w:name w:val="List Paragraph"/>
    <w:basedOn w:val="Normal"/>
    <w:uiPriority w:val="34"/>
    <w:qFormat/>
    <w:rsid w:val="00D678E9"/>
    <w:pPr>
      <w:ind w:left="720"/>
      <w:contextualSpacing/>
    </w:pPr>
  </w:style>
  <w:style w:type="paragraph" w:customStyle="1" w:styleId="Head21">
    <w:name w:val="Head 2.1"/>
    <w:basedOn w:val="Normal"/>
    <w:uiPriority w:val="99"/>
    <w:rsid w:val="00D678E9"/>
    <w:pPr>
      <w:suppressAutoHyphens/>
      <w:spacing w:after="0" w:line="240" w:lineRule="auto"/>
      <w:jc w:val="center"/>
    </w:pPr>
    <w:rPr>
      <w:rFonts w:ascii="Times New Roman" w:hAnsi="Times New Roman"/>
      <w:b/>
      <w:bCs/>
      <w:sz w:val="24"/>
      <w:szCs w:val="24"/>
      <w:lang w:eastAsia="fr-FR"/>
    </w:rPr>
  </w:style>
  <w:style w:type="paragraph" w:customStyle="1" w:styleId="Head22">
    <w:name w:val="Head 2.2"/>
    <w:basedOn w:val="Normal"/>
    <w:uiPriority w:val="99"/>
    <w:rsid w:val="00D678E9"/>
    <w:pPr>
      <w:suppressAutoHyphens/>
      <w:spacing w:after="0" w:line="240" w:lineRule="auto"/>
      <w:ind w:left="360" w:hanging="360"/>
    </w:pPr>
    <w:rPr>
      <w:rFonts w:ascii="Times New Roman" w:hAnsi="Times New Roman"/>
      <w:b/>
      <w:bCs/>
      <w:sz w:val="24"/>
      <w:szCs w:val="24"/>
      <w:lang w:eastAsia="fr-FR"/>
    </w:rPr>
  </w:style>
  <w:style w:type="paragraph" w:styleId="Footer">
    <w:name w:val="footer"/>
    <w:aliases w:val="Pied de page Car Car Car"/>
    <w:basedOn w:val="Normal"/>
    <w:link w:val="FooterChar"/>
    <w:uiPriority w:val="99"/>
    <w:rsid w:val="00D678E9"/>
    <w:pPr>
      <w:tabs>
        <w:tab w:val="center" w:pos="4320"/>
        <w:tab w:val="right" w:pos="8640"/>
      </w:tabs>
      <w:spacing w:after="0" w:line="240" w:lineRule="auto"/>
    </w:pPr>
    <w:rPr>
      <w:rFonts w:ascii="Times New Roman" w:hAnsi="Times New Roman"/>
      <w:sz w:val="24"/>
      <w:szCs w:val="24"/>
      <w:lang w:eastAsia="fr-FR"/>
    </w:rPr>
  </w:style>
  <w:style w:type="character" w:customStyle="1" w:styleId="FooterChar">
    <w:name w:val="Footer Char"/>
    <w:aliases w:val="Pied de page Car Car Car Char"/>
    <w:basedOn w:val="DefaultParagraphFont"/>
    <w:link w:val="Footer"/>
    <w:uiPriority w:val="99"/>
    <w:rsid w:val="00D678E9"/>
    <w:rPr>
      <w:rFonts w:ascii="Times New Roman" w:eastAsia="Times New Roman" w:hAnsi="Times New Roman" w:cs="Times New Roman"/>
      <w:sz w:val="24"/>
      <w:szCs w:val="24"/>
      <w:lang w:eastAsia="fr-FR"/>
    </w:rPr>
  </w:style>
  <w:style w:type="paragraph" w:styleId="BodyText2">
    <w:name w:val="Body Text 2"/>
    <w:basedOn w:val="Normal"/>
    <w:link w:val="BodyText2Char"/>
    <w:uiPriority w:val="99"/>
    <w:rsid w:val="00D678E9"/>
    <w:pPr>
      <w:spacing w:after="0" w:line="240" w:lineRule="atLeast"/>
      <w:jc w:val="both"/>
    </w:pPr>
    <w:rPr>
      <w:rFonts w:ascii="Times New Roman" w:hAnsi="Times New Roman"/>
      <w:sz w:val="24"/>
      <w:szCs w:val="24"/>
      <w:lang w:eastAsia="fr-FR"/>
    </w:rPr>
  </w:style>
  <w:style w:type="character" w:customStyle="1" w:styleId="BodyText2Char">
    <w:name w:val="Body Text 2 Char"/>
    <w:basedOn w:val="DefaultParagraphFont"/>
    <w:link w:val="BodyText2"/>
    <w:uiPriority w:val="99"/>
    <w:rsid w:val="00D678E9"/>
    <w:rPr>
      <w:rFonts w:ascii="Times New Roman" w:eastAsia="Times New Roman" w:hAnsi="Times New Roman" w:cs="Times New Roman"/>
      <w:sz w:val="24"/>
      <w:szCs w:val="24"/>
      <w:lang w:eastAsia="fr-FR"/>
    </w:rPr>
  </w:style>
  <w:style w:type="paragraph" w:customStyle="1" w:styleId="C2">
    <w:name w:val="C2"/>
    <w:basedOn w:val="Normal"/>
    <w:autoRedefine/>
    <w:uiPriority w:val="99"/>
    <w:rsid w:val="00D678E9"/>
    <w:pPr>
      <w:widowControl w:val="0"/>
      <w:tabs>
        <w:tab w:val="left" w:pos="-720"/>
        <w:tab w:val="left" w:pos="0"/>
      </w:tabs>
      <w:suppressAutoHyphens/>
      <w:spacing w:before="120" w:after="120" w:line="240" w:lineRule="auto"/>
      <w:jc w:val="both"/>
    </w:pPr>
    <w:rPr>
      <w:rFonts w:ascii="Goudy Old Style" w:hAnsi="Goudy Old Style" w:cs="CG Times"/>
      <w:spacing w:val="-3"/>
      <w:sz w:val="24"/>
      <w:szCs w:val="24"/>
    </w:rPr>
  </w:style>
  <w:style w:type="paragraph" w:customStyle="1" w:styleId="N1">
    <w:name w:val="N1"/>
    <w:basedOn w:val="Normal"/>
    <w:autoRedefine/>
    <w:uiPriority w:val="99"/>
    <w:rsid w:val="00D678E9"/>
    <w:pPr>
      <w:widowControl w:val="0"/>
      <w:tabs>
        <w:tab w:val="left" w:pos="-720"/>
        <w:tab w:val="left" w:pos="993"/>
      </w:tabs>
      <w:suppressAutoHyphens/>
      <w:spacing w:before="120" w:after="120" w:line="240" w:lineRule="auto"/>
      <w:jc w:val="both"/>
    </w:pPr>
    <w:rPr>
      <w:rFonts w:ascii="Times New Roman" w:hAnsi="Times New Roman"/>
      <w:color w:val="00B050"/>
      <w:spacing w:val="-3"/>
      <w:sz w:val="24"/>
      <w:szCs w:val="24"/>
    </w:rPr>
  </w:style>
  <w:style w:type="paragraph" w:customStyle="1" w:styleId="Header3-Paragraph">
    <w:name w:val="Header 3 - Paragraph"/>
    <w:basedOn w:val="Normal"/>
    <w:uiPriority w:val="99"/>
    <w:rsid w:val="00D678E9"/>
    <w:pPr>
      <w:tabs>
        <w:tab w:val="num" w:pos="360"/>
      </w:tabs>
      <w:spacing w:line="240" w:lineRule="auto"/>
      <w:jc w:val="both"/>
    </w:pPr>
    <w:rPr>
      <w:rFonts w:ascii="Times New Roman" w:hAnsi="Times New Roman"/>
      <w:sz w:val="24"/>
      <w:szCs w:val="24"/>
      <w:lang w:val="en-US" w:eastAsia="fr-FR"/>
    </w:rPr>
  </w:style>
  <w:style w:type="paragraph" w:customStyle="1" w:styleId="i">
    <w:name w:val="(i)"/>
    <w:basedOn w:val="Normal"/>
    <w:uiPriority w:val="99"/>
    <w:rsid w:val="00D678E9"/>
    <w:pPr>
      <w:suppressAutoHyphens/>
      <w:spacing w:after="0" w:line="240" w:lineRule="auto"/>
      <w:jc w:val="both"/>
    </w:pPr>
    <w:rPr>
      <w:rFonts w:ascii="Tms Rmn" w:hAnsi="Tms Rmn" w:cs="Tms Rmn"/>
      <w:sz w:val="24"/>
      <w:szCs w:val="24"/>
      <w:lang w:val="en-US" w:eastAsia="fr-FR"/>
    </w:rPr>
  </w:style>
  <w:style w:type="paragraph" w:styleId="BodyText">
    <w:name w:val="Body Text"/>
    <w:basedOn w:val="Normal"/>
    <w:link w:val="BodyTextChar"/>
    <w:uiPriority w:val="99"/>
    <w:unhideWhenUsed/>
    <w:rsid w:val="00D678E9"/>
    <w:pPr>
      <w:spacing w:after="120"/>
    </w:pPr>
  </w:style>
  <w:style w:type="character" w:customStyle="1" w:styleId="BodyTextChar">
    <w:name w:val="Body Text Char"/>
    <w:basedOn w:val="DefaultParagraphFont"/>
    <w:link w:val="BodyText"/>
    <w:uiPriority w:val="99"/>
    <w:rsid w:val="00D678E9"/>
    <w:rPr>
      <w:rFonts w:ascii="Calibri" w:eastAsia="Times New Roman" w:hAnsi="Calibri" w:cs="Times New Roman"/>
    </w:rPr>
  </w:style>
  <w:style w:type="paragraph" w:styleId="BlockText">
    <w:name w:val="Block Text"/>
    <w:basedOn w:val="Normal"/>
    <w:uiPriority w:val="99"/>
    <w:rsid w:val="00D678E9"/>
    <w:pPr>
      <w:suppressAutoHyphens/>
      <w:spacing w:after="0" w:line="240" w:lineRule="auto"/>
      <w:ind w:left="1253" w:right="-72" w:hanging="533"/>
    </w:pPr>
    <w:rPr>
      <w:rFonts w:ascii="Times New Roman" w:hAnsi="Times New Roman"/>
      <w:sz w:val="23"/>
      <w:szCs w:val="23"/>
      <w:lang w:eastAsia="fr-FR"/>
    </w:rPr>
  </w:style>
  <w:style w:type="paragraph" w:customStyle="1" w:styleId="Head52">
    <w:name w:val="Head 5.2"/>
    <w:basedOn w:val="Normal"/>
    <w:uiPriority w:val="99"/>
    <w:rsid w:val="00D678E9"/>
    <w:pPr>
      <w:suppressAutoHyphens/>
      <w:spacing w:after="0" w:line="240" w:lineRule="auto"/>
      <w:ind w:left="533" w:hanging="533"/>
      <w:jc w:val="both"/>
    </w:pPr>
    <w:rPr>
      <w:rFonts w:ascii="Times New Roman" w:hAnsi="Times New Roman"/>
      <w:b/>
      <w:bCs/>
      <w:sz w:val="24"/>
      <w:szCs w:val="24"/>
      <w:lang w:eastAsia="fr-FR"/>
    </w:rPr>
  </w:style>
  <w:style w:type="paragraph" w:styleId="BodyTextIndent2">
    <w:name w:val="Body Text Indent 2"/>
    <w:basedOn w:val="Normal"/>
    <w:link w:val="BodyTextIndent2Char"/>
    <w:uiPriority w:val="99"/>
    <w:rsid w:val="00D678E9"/>
    <w:pPr>
      <w:suppressAutoHyphens/>
      <w:spacing w:after="0" w:line="240" w:lineRule="auto"/>
      <w:ind w:left="720" w:hanging="720"/>
      <w:jc w:val="both"/>
    </w:pPr>
    <w:rPr>
      <w:rFonts w:ascii="Times New Roman" w:hAnsi="Times New Roman"/>
      <w:sz w:val="24"/>
      <w:szCs w:val="24"/>
      <w:lang w:eastAsia="fr-FR"/>
    </w:rPr>
  </w:style>
  <w:style w:type="character" w:customStyle="1" w:styleId="BodyTextIndent2Char">
    <w:name w:val="Body Text Indent 2 Char"/>
    <w:basedOn w:val="DefaultParagraphFont"/>
    <w:link w:val="BodyTextIndent2"/>
    <w:uiPriority w:val="99"/>
    <w:rsid w:val="00D678E9"/>
    <w:rPr>
      <w:rFonts w:ascii="Times New Roman" w:eastAsia="Times New Roman" w:hAnsi="Times New Roman" w:cs="Times New Roman"/>
      <w:sz w:val="24"/>
      <w:szCs w:val="24"/>
      <w:lang w:eastAsia="fr-FR"/>
    </w:rPr>
  </w:style>
  <w:style w:type="paragraph" w:customStyle="1" w:styleId="Outline1">
    <w:name w:val="Outline1"/>
    <w:basedOn w:val="Outline"/>
    <w:next w:val="Outline2"/>
    <w:uiPriority w:val="99"/>
    <w:rsid w:val="00D678E9"/>
    <w:pPr>
      <w:keepNext/>
      <w:tabs>
        <w:tab w:val="num" w:pos="360"/>
      </w:tabs>
      <w:ind w:left="360" w:hanging="360"/>
    </w:pPr>
  </w:style>
  <w:style w:type="paragraph" w:customStyle="1" w:styleId="Outline">
    <w:name w:val="Outline"/>
    <w:basedOn w:val="Normal"/>
    <w:uiPriority w:val="99"/>
    <w:rsid w:val="00D678E9"/>
    <w:pPr>
      <w:spacing w:before="240" w:after="0" w:line="240" w:lineRule="auto"/>
    </w:pPr>
    <w:rPr>
      <w:rFonts w:ascii="Times New Roman" w:hAnsi="Times New Roman"/>
      <w:kern w:val="28"/>
      <w:sz w:val="24"/>
      <w:szCs w:val="24"/>
      <w:lang w:eastAsia="fr-FR"/>
    </w:rPr>
  </w:style>
  <w:style w:type="paragraph" w:customStyle="1" w:styleId="Outline2">
    <w:name w:val="Outline2"/>
    <w:basedOn w:val="Normal"/>
    <w:uiPriority w:val="99"/>
    <w:rsid w:val="00D678E9"/>
    <w:pPr>
      <w:tabs>
        <w:tab w:val="num" w:pos="864"/>
        <w:tab w:val="num" w:pos="1152"/>
      </w:tabs>
      <w:spacing w:before="240" w:after="0" w:line="240" w:lineRule="auto"/>
      <w:ind w:left="864" w:hanging="504"/>
    </w:pPr>
    <w:rPr>
      <w:rFonts w:ascii="Times New Roman" w:hAnsi="Times New Roman"/>
      <w:kern w:val="28"/>
      <w:sz w:val="24"/>
      <w:szCs w:val="24"/>
      <w:lang w:eastAsia="fr-FR"/>
    </w:rPr>
  </w:style>
  <w:style w:type="paragraph" w:customStyle="1" w:styleId="Outline3">
    <w:name w:val="Outline3"/>
    <w:basedOn w:val="Normal"/>
    <w:uiPriority w:val="99"/>
    <w:rsid w:val="00D678E9"/>
    <w:pPr>
      <w:tabs>
        <w:tab w:val="num" w:pos="1368"/>
        <w:tab w:val="num" w:pos="1728"/>
      </w:tabs>
      <w:spacing w:before="240" w:after="0" w:line="240" w:lineRule="auto"/>
      <w:ind w:left="1368" w:hanging="504"/>
    </w:pPr>
    <w:rPr>
      <w:rFonts w:ascii="Times New Roman" w:hAnsi="Times New Roman"/>
      <w:kern w:val="28"/>
      <w:sz w:val="24"/>
      <w:szCs w:val="24"/>
      <w:lang w:eastAsia="fr-FR"/>
    </w:rPr>
  </w:style>
  <w:style w:type="paragraph" w:customStyle="1" w:styleId="Outline4">
    <w:name w:val="Outline4"/>
    <w:basedOn w:val="Normal"/>
    <w:uiPriority w:val="99"/>
    <w:rsid w:val="00D678E9"/>
    <w:pPr>
      <w:numPr>
        <w:ilvl w:val="3"/>
        <w:numId w:val="1"/>
      </w:numPr>
      <w:tabs>
        <w:tab w:val="num" w:pos="1872"/>
      </w:tabs>
      <w:spacing w:before="240" w:after="0" w:line="240" w:lineRule="auto"/>
      <w:ind w:left="1872" w:hanging="504"/>
    </w:pPr>
    <w:rPr>
      <w:rFonts w:ascii="Times New Roman" w:hAnsi="Times New Roman"/>
      <w:kern w:val="28"/>
      <w:sz w:val="24"/>
      <w:szCs w:val="24"/>
      <w:lang w:eastAsia="fr-FR"/>
    </w:rPr>
  </w:style>
  <w:style w:type="paragraph" w:customStyle="1" w:styleId="outlinebullet">
    <w:name w:val="outlinebullet"/>
    <w:basedOn w:val="Normal"/>
    <w:uiPriority w:val="99"/>
    <w:rsid w:val="00D678E9"/>
    <w:pPr>
      <w:numPr>
        <w:numId w:val="2"/>
      </w:numPr>
      <w:tabs>
        <w:tab w:val="clear" w:pos="360"/>
        <w:tab w:val="left" w:pos="1440"/>
      </w:tabs>
      <w:spacing w:before="120" w:after="0" w:line="240" w:lineRule="auto"/>
      <w:ind w:left="1440" w:hanging="450"/>
    </w:pPr>
    <w:rPr>
      <w:rFonts w:ascii="Times New Roman" w:hAnsi="Times New Roman"/>
      <w:sz w:val="24"/>
      <w:szCs w:val="24"/>
      <w:lang w:eastAsia="fr-FR"/>
    </w:rPr>
  </w:style>
  <w:style w:type="paragraph" w:customStyle="1" w:styleId="Head81">
    <w:name w:val="Head 8.1"/>
    <w:basedOn w:val="Normal"/>
    <w:uiPriority w:val="99"/>
    <w:rsid w:val="00D678E9"/>
    <w:pPr>
      <w:suppressAutoHyphens/>
      <w:spacing w:after="0" w:line="240" w:lineRule="auto"/>
      <w:jc w:val="center"/>
    </w:pPr>
    <w:rPr>
      <w:rFonts w:ascii="Times New Roman" w:hAnsi="Times New Roman"/>
      <w:b/>
      <w:bCs/>
      <w:sz w:val="28"/>
      <w:szCs w:val="28"/>
      <w:lang w:eastAsia="fr-FR"/>
    </w:rPr>
  </w:style>
  <w:style w:type="paragraph" w:customStyle="1" w:styleId="PAR2">
    <w:name w:val="PAR 2"/>
    <w:basedOn w:val="Normal"/>
    <w:uiPriority w:val="99"/>
    <w:rsid w:val="00D678E9"/>
    <w:pPr>
      <w:spacing w:after="0" w:line="240" w:lineRule="auto"/>
      <w:ind w:left="1418"/>
      <w:jc w:val="both"/>
    </w:pPr>
    <w:rPr>
      <w:rFonts w:ascii="Times" w:hAnsi="Times" w:cs="Times"/>
      <w:sz w:val="20"/>
      <w:szCs w:val="20"/>
      <w:lang w:eastAsia="fr-FR"/>
    </w:rPr>
  </w:style>
  <w:style w:type="paragraph" w:styleId="BodyText3">
    <w:name w:val="Body Text 3"/>
    <w:basedOn w:val="Normal"/>
    <w:link w:val="BodyText3Char"/>
    <w:uiPriority w:val="99"/>
    <w:rsid w:val="00D678E9"/>
    <w:pPr>
      <w:spacing w:after="0" w:line="240" w:lineRule="auto"/>
      <w:jc w:val="both"/>
    </w:pPr>
    <w:rPr>
      <w:rFonts w:ascii="Times" w:hAnsi="Times" w:cs="Times"/>
      <w:b/>
      <w:bCs/>
      <w:sz w:val="24"/>
      <w:szCs w:val="24"/>
      <w:lang w:eastAsia="fr-FR"/>
    </w:rPr>
  </w:style>
  <w:style w:type="character" w:customStyle="1" w:styleId="BodyText3Char">
    <w:name w:val="Body Text 3 Char"/>
    <w:basedOn w:val="DefaultParagraphFont"/>
    <w:link w:val="BodyText3"/>
    <w:uiPriority w:val="99"/>
    <w:rsid w:val="00D678E9"/>
    <w:rPr>
      <w:rFonts w:ascii="Times" w:eastAsia="Times New Roman" w:hAnsi="Times" w:cs="Times"/>
      <w:b/>
      <w:bCs/>
      <w:sz w:val="24"/>
      <w:szCs w:val="24"/>
      <w:lang w:eastAsia="fr-FR"/>
    </w:rPr>
  </w:style>
  <w:style w:type="paragraph" w:customStyle="1" w:styleId="PAR1bis">
    <w:name w:val="PAR 1bis"/>
    <w:basedOn w:val="Normal"/>
    <w:uiPriority w:val="99"/>
    <w:rsid w:val="00D678E9"/>
    <w:pPr>
      <w:spacing w:after="0" w:line="240" w:lineRule="auto"/>
      <w:ind w:left="709" w:hanging="709"/>
      <w:jc w:val="both"/>
    </w:pPr>
    <w:rPr>
      <w:rFonts w:ascii="Times" w:hAnsi="Times" w:cs="Times"/>
      <w:sz w:val="20"/>
      <w:szCs w:val="20"/>
      <w:lang w:eastAsia="fr-FR"/>
    </w:rPr>
  </w:style>
  <w:style w:type="paragraph" w:customStyle="1" w:styleId="TIT3">
    <w:name w:val="TIT 3"/>
    <w:basedOn w:val="Normal"/>
    <w:uiPriority w:val="99"/>
    <w:rsid w:val="00D678E9"/>
    <w:pPr>
      <w:spacing w:after="0" w:line="240" w:lineRule="auto"/>
      <w:jc w:val="both"/>
    </w:pPr>
    <w:rPr>
      <w:rFonts w:ascii="TimesNewRomanPS" w:hAnsi="TimesNewRomanPS" w:cs="TimesNewRomanPS"/>
      <w:color w:val="000000"/>
      <w:sz w:val="20"/>
      <w:szCs w:val="20"/>
      <w:u w:val="single"/>
      <w:lang w:eastAsia="fr-FR"/>
    </w:rPr>
  </w:style>
  <w:style w:type="paragraph" w:styleId="BodyTextIndent">
    <w:name w:val="Body Text Indent"/>
    <w:basedOn w:val="Normal"/>
    <w:link w:val="BodyTextIndentChar"/>
    <w:uiPriority w:val="99"/>
    <w:rsid w:val="00D678E9"/>
    <w:pPr>
      <w:widowControl w:val="0"/>
      <w:spacing w:after="0" w:line="240" w:lineRule="auto"/>
      <w:ind w:left="1440" w:hanging="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678E9"/>
    <w:rPr>
      <w:rFonts w:ascii="Times New Roman" w:eastAsia="Times New Roman" w:hAnsi="Times New Roman" w:cs="Times New Roman"/>
      <w:sz w:val="24"/>
      <w:szCs w:val="24"/>
    </w:rPr>
  </w:style>
  <w:style w:type="paragraph" w:customStyle="1" w:styleId="TIT2">
    <w:name w:val="TIT 2"/>
    <w:basedOn w:val="Normal"/>
    <w:uiPriority w:val="99"/>
    <w:rsid w:val="00D678E9"/>
    <w:pPr>
      <w:spacing w:after="0" w:line="240" w:lineRule="atLeast"/>
      <w:jc w:val="both"/>
    </w:pPr>
    <w:rPr>
      <w:rFonts w:ascii="TimesNewRomanPS" w:hAnsi="TimesNewRomanPS" w:cs="TimesNewRomanPS"/>
      <w:b/>
      <w:bCs/>
      <w:color w:val="000000"/>
      <w:sz w:val="20"/>
      <w:szCs w:val="20"/>
      <w:u w:val="single"/>
      <w:lang w:eastAsia="fr-FR"/>
    </w:rPr>
  </w:style>
  <w:style w:type="paragraph" w:styleId="BodyTextIndent3">
    <w:name w:val="Body Text Indent 3"/>
    <w:basedOn w:val="Normal"/>
    <w:link w:val="BodyTextIndent3Char"/>
    <w:uiPriority w:val="99"/>
    <w:rsid w:val="00D678E9"/>
    <w:pPr>
      <w:spacing w:after="0" w:line="240" w:lineRule="auto"/>
      <w:ind w:left="360"/>
      <w:jc w:val="both"/>
    </w:pPr>
    <w:rPr>
      <w:rFonts w:ascii="Times New Roman" w:hAnsi="Times New Roman"/>
      <w:sz w:val="24"/>
      <w:szCs w:val="24"/>
      <w:lang w:eastAsia="fr-FR"/>
    </w:rPr>
  </w:style>
  <w:style w:type="character" w:customStyle="1" w:styleId="BodyTextIndent3Char">
    <w:name w:val="Body Text Indent 3 Char"/>
    <w:basedOn w:val="DefaultParagraphFont"/>
    <w:link w:val="BodyTextIndent3"/>
    <w:uiPriority w:val="99"/>
    <w:rsid w:val="00D678E9"/>
    <w:rPr>
      <w:rFonts w:ascii="Times New Roman" w:eastAsia="Times New Roman" w:hAnsi="Times New Roman" w:cs="Times New Roman"/>
      <w:sz w:val="24"/>
      <w:szCs w:val="24"/>
      <w:lang w:eastAsia="fr-FR"/>
    </w:rPr>
  </w:style>
  <w:style w:type="paragraph" w:customStyle="1" w:styleId="Head42">
    <w:name w:val="Head 4.2"/>
    <w:basedOn w:val="Normal"/>
    <w:uiPriority w:val="99"/>
    <w:rsid w:val="00D678E9"/>
    <w:pPr>
      <w:tabs>
        <w:tab w:val="left" w:pos="360"/>
      </w:tabs>
      <w:suppressAutoHyphens/>
      <w:spacing w:after="0" w:line="240" w:lineRule="auto"/>
      <w:ind w:left="360" w:hanging="360"/>
    </w:pPr>
    <w:rPr>
      <w:rFonts w:ascii="Times New Roman" w:hAnsi="Times New Roman"/>
      <w:b/>
      <w:bCs/>
      <w:sz w:val="24"/>
      <w:szCs w:val="24"/>
      <w:lang w:eastAsia="fr-FR"/>
    </w:rPr>
  </w:style>
  <w:style w:type="paragraph" w:styleId="Title">
    <w:name w:val="Title"/>
    <w:basedOn w:val="Normal"/>
    <w:link w:val="TitleChar"/>
    <w:uiPriority w:val="99"/>
    <w:qFormat/>
    <w:rsid w:val="00D678E9"/>
    <w:pPr>
      <w:tabs>
        <w:tab w:val="right" w:pos="3071"/>
      </w:tabs>
      <w:spacing w:after="0" w:line="240" w:lineRule="auto"/>
      <w:jc w:val="center"/>
    </w:pPr>
    <w:rPr>
      <w:rFonts w:ascii="Times New Roman" w:hAnsi="Times New Roman"/>
      <w:noProof/>
      <w:sz w:val="27"/>
      <w:szCs w:val="27"/>
      <w:lang w:eastAsia="fr-FR"/>
    </w:rPr>
  </w:style>
  <w:style w:type="character" w:customStyle="1" w:styleId="TitleChar">
    <w:name w:val="Title Char"/>
    <w:basedOn w:val="DefaultParagraphFont"/>
    <w:link w:val="Title"/>
    <w:uiPriority w:val="99"/>
    <w:rsid w:val="00D678E9"/>
    <w:rPr>
      <w:rFonts w:ascii="Times New Roman" w:eastAsia="Times New Roman" w:hAnsi="Times New Roman" w:cs="Times New Roman"/>
      <w:noProof/>
      <w:sz w:val="27"/>
      <w:szCs w:val="27"/>
      <w:lang w:eastAsia="fr-FR"/>
    </w:rPr>
  </w:style>
  <w:style w:type="character" w:styleId="Hyperlink">
    <w:name w:val="Hyperlink"/>
    <w:basedOn w:val="DefaultParagraphFont"/>
    <w:uiPriority w:val="99"/>
    <w:rsid w:val="00D678E9"/>
    <w:rPr>
      <w:rFonts w:cs="Times New Roman"/>
      <w:color w:val="0000FF"/>
      <w:u w:val="single"/>
    </w:rPr>
  </w:style>
  <w:style w:type="character" w:styleId="FollowedHyperlink">
    <w:name w:val="FollowedHyperlink"/>
    <w:basedOn w:val="DefaultParagraphFont"/>
    <w:uiPriority w:val="99"/>
    <w:rsid w:val="00D678E9"/>
    <w:rPr>
      <w:rFonts w:cs="Times New Roman"/>
      <w:color w:val="800080"/>
      <w:u w:val="single"/>
    </w:rPr>
  </w:style>
  <w:style w:type="paragraph" w:customStyle="1" w:styleId="PAR1BIS0">
    <w:name w:val="PAR 1 BIS"/>
    <w:basedOn w:val="Normal"/>
    <w:uiPriority w:val="99"/>
    <w:rsid w:val="00D678E9"/>
    <w:pPr>
      <w:spacing w:after="0" w:line="240" w:lineRule="auto"/>
      <w:ind w:left="709" w:hanging="709"/>
      <w:jc w:val="both"/>
    </w:pPr>
    <w:rPr>
      <w:rFonts w:ascii="TimesNewRomanPS" w:hAnsi="TimesNewRomanPS" w:cs="TimesNewRomanPS"/>
      <w:color w:val="000000"/>
      <w:sz w:val="20"/>
      <w:szCs w:val="20"/>
      <w:lang w:eastAsia="fr-FR"/>
    </w:rPr>
  </w:style>
  <w:style w:type="paragraph" w:styleId="Caption">
    <w:name w:val="caption"/>
    <w:basedOn w:val="Normal"/>
    <w:next w:val="Normal"/>
    <w:uiPriority w:val="99"/>
    <w:qFormat/>
    <w:rsid w:val="00D678E9"/>
    <w:pPr>
      <w:spacing w:after="0" w:line="240" w:lineRule="auto"/>
      <w:jc w:val="both"/>
    </w:pPr>
    <w:rPr>
      <w:rFonts w:ascii="Albertus Medium" w:hAnsi="Albertus Medium" w:cs="Albertus Medium"/>
      <w:b/>
      <w:bCs/>
      <w:color w:val="00CCFF"/>
      <w:sz w:val="24"/>
      <w:szCs w:val="24"/>
      <w:lang w:val="pt-PT" w:eastAsia="pt-PT"/>
    </w:rPr>
  </w:style>
  <w:style w:type="character" w:styleId="Strong">
    <w:name w:val="Strong"/>
    <w:basedOn w:val="DefaultParagraphFont"/>
    <w:uiPriority w:val="99"/>
    <w:qFormat/>
    <w:rsid w:val="00D678E9"/>
    <w:rPr>
      <w:rFonts w:cs="Times New Roman"/>
      <w:b/>
      <w:bCs/>
    </w:rPr>
  </w:style>
  <w:style w:type="character" w:styleId="Emphasis">
    <w:name w:val="Emphasis"/>
    <w:basedOn w:val="DefaultParagraphFont"/>
    <w:uiPriority w:val="99"/>
    <w:qFormat/>
    <w:rsid w:val="00D678E9"/>
    <w:rPr>
      <w:rFonts w:cs="Times New Roman"/>
      <w:i/>
      <w:iCs/>
    </w:rPr>
  </w:style>
  <w:style w:type="paragraph" w:customStyle="1" w:styleId="Style13">
    <w:name w:val="Style 13"/>
    <w:basedOn w:val="Normal"/>
    <w:uiPriority w:val="99"/>
    <w:rsid w:val="00D678E9"/>
    <w:pPr>
      <w:widowControl w:val="0"/>
      <w:autoSpaceDE w:val="0"/>
      <w:autoSpaceDN w:val="0"/>
      <w:spacing w:after="0" w:line="240" w:lineRule="auto"/>
      <w:jc w:val="both"/>
    </w:pPr>
    <w:rPr>
      <w:rFonts w:ascii="Times New Roman" w:hAnsi="Times New Roman"/>
      <w:sz w:val="24"/>
      <w:szCs w:val="24"/>
    </w:rPr>
  </w:style>
  <w:style w:type="paragraph" w:customStyle="1" w:styleId="NormalJustifi">
    <w:name w:val="Normal + Justifié"/>
    <w:aliases w:val="Gauche :  2 cm,Droite"/>
    <w:basedOn w:val="Normal"/>
    <w:uiPriority w:val="99"/>
    <w:rsid w:val="00D678E9"/>
    <w:pPr>
      <w:tabs>
        <w:tab w:val="left" w:pos="284"/>
        <w:tab w:val="left" w:pos="426"/>
        <w:tab w:val="left" w:pos="709"/>
        <w:tab w:val="left" w:pos="1134"/>
      </w:tabs>
      <w:spacing w:after="0" w:line="240" w:lineRule="auto"/>
      <w:ind w:left="1134" w:right="288"/>
      <w:jc w:val="both"/>
    </w:pPr>
    <w:rPr>
      <w:rFonts w:ascii="Times New Roman" w:hAnsi="Times New Roman"/>
      <w:sz w:val="24"/>
      <w:szCs w:val="24"/>
      <w:lang w:eastAsia="fr-FR"/>
    </w:rPr>
  </w:style>
  <w:style w:type="paragraph" w:customStyle="1" w:styleId="Header2-SubClauses">
    <w:name w:val="Header 2 - SubClauses"/>
    <w:basedOn w:val="Normal"/>
    <w:uiPriority w:val="99"/>
    <w:rsid w:val="00D678E9"/>
    <w:pPr>
      <w:tabs>
        <w:tab w:val="left" w:pos="619"/>
      </w:tabs>
      <w:spacing w:line="240" w:lineRule="auto"/>
      <w:jc w:val="both"/>
    </w:pPr>
    <w:rPr>
      <w:rFonts w:ascii="Times New Roman" w:hAnsi="Times New Roman"/>
      <w:sz w:val="24"/>
      <w:szCs w:val="24"/>
      <w:lang w:val="es-ES_tradnl" w:eastAsia="fr-FR"/>
    </w:rPr>
  </w:style>
  <w:style w:type="paragraph" w:styleId="List">
    <w:name w:val="List"/>
    <w:aliases w:val="1. List"/>
    <w:basedOn w:val="Normal"/>
    <w:uiPriority w:val="99"/>
    <w:rsid w:val="00D678E9"/>
    <w:pPr>
      <w:overflowPunct w:val="0"/>
      <w:autoSpaceDE w:val="0"/>
      <w:autoSpaceDN w:val="0"/>
      <w:adjustRightInd w:val="0"/>
      <w:spacing w:before="120" w:after="120" w:line="240" w:lineRule="auto"/>
      <w:ind w:left="1440"/>
      <w:jc w:val="both"/>
      <w:textAlignment w:val="baseline"/>
    </w:pPr>
    <w:rPr>
      <w:rFonts w:ascii="Times New Roman" w:hAnsi="Times New Roman"/>
      <w:sz w:val="24"/>
      <w:szCs w:val="24"/>
      <w:lang w:val="en-US" w:eastAsia="fr-FR"/>
    </w:rPr>
  </w:style>
  <w:style w:type="paragraph" w:styleId="Subtitle">
    <w:name w:val="Subtitle"/>
    <w:basedOn w:val="Normal"/>
    <w:link w:val="SubtitleChar"/>
    <w:uiPriority w:val="99"/>
    <w:qFormat/>
    <w:rsid w:val="00D678E9"/>
    <w:pPr>
      <w:overflowPunct w:val="0"/>
      <w:autoSpaceDE w:val="0"/>
      <w:autoSpaceDN w:val="0"/>
      <w:adjustRightInd w:val="0"/>
      <w:spacing w:after="0" w:line="240" w:lineRule="auto"/>
      <w:jc w:val="center"/>
      <w:textAlignment w:val="baseline"/>
    </w:pPr>
    <w:rPr>
      <w:rFonts w:ascii="Times New Roman" w:hAnsi="Times New Roman"/>
      <w:b/>
      <w:bCs/>
      <w:sz w:val="44"/>
      <w:szCs w:val="44"/>
      <w:lang w:val="es-ES_tradnl" w:eastAsia="fr-FR"/>
    </w:rPr>
  </w:style>
  <w:style w:type="character" w:customStyle="1" w:styleId="SubtitleChar">
    <w:name w:val="Subtitle Char"/>
    <w:basedOn w:val="DefaultParagraphFont"/>
    <w:link w:val="Subtitle"/>
    <w:uiPriority w:val="99"/>
    <w:rsid w:val="00D678E9"/>
    <w:rPr>
      <w:rFonts w:ascii="Times New Roman" w:eastAsia="Times New Roman" w:hAnsi="Times New Roman" w:cs="Times New Roman"/>
      <w:b/>
      <w:bCs/>
      <w:sz w:val="44"/>
      <w:szCs w:val="44"/>
      <w:lang w:val="es-ES_tradnl" w:eastAsia="fr-FR"/>
    </w:rPr>
  </w:style>
  <w:style w:type="paragraph" w:customStyle="1" w:styleId="sectionIIIheader">
    <w:name w:val="section III header"/>
    <w:basedOn w:val="Normal"/>
    <w:uiPriority w:val="99"/>
    <w:rsid w:val="00D678E9"/>
    <w:pPr>
      <w:overflowPunct w:val="0"/>
      <w:autoSpaceDE w:val="0"/>
      <w:autoSpaceDN w:val="0"/>
      <w:adjustRightInd w:val="0"/>
      <w:spacing w:before="240" w:after="0" w:line="240" w:lineRule="auto"/>
      <w:textAlignment w:val="baseline"/>
    </w:pPr>
    <w:rPr>
      <w:rFonts w:ascii="Arial Black" w:hAnsi="Arial Black" w:cs="Arial Black"/>
      <w:sz w:val="24"/>
      <w:szCs w:val="24"/>
      <w:lang w:val="en-US" w:eastAsia="fr-FR"/>
    </w:rPr>
  </w:style>
  <w:style w:type="paragraph" w:customStyle="1" w:styleId="Head2">
    <w:name w:val="Head 2"/>
    <w:basedOn w:val="Heading9"/>
    <w:uiPriority w:val="99"/>
    <w:rsid w:val="00D678E9"/>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hAnsi="Times New Roman Bold" w:cs="Times New Roman Bold"/>
      <w:i w:val="0"/>
      <w:iCs w:val="0"/>
      <w:color w:val="auto"/>
      <w:spacing w:val="-4"/>
      <w:sz w:val="32"/>
      <w:szCs w:val="32"/>
      <w:lang w:val="en-US" w:eastAsia="fr-FR"/>
    </w:rPr>
  </w:style>
  <w:style w:type="paragraph" w:customStyle="1" w:styleId="Subtitle2">
    <w:name w:val="Subtitle 2"/>
    <w:basedOn w:val="Footer"/>
    <w:uiPriority w:val="99"/>
    <w:rsid w:val="00D678E9"/>
    <w:pPr>
      <w:tabs>
        <w:tab w:val="clear" w:pos="4320"/>
        <w:tab w:val="clear" w:pos="8640"/>
      </w:tabs>
      <w:overflowPunct w:val="0"/>
      <w:autoSpaceDE w:val="0"/>
      <w:autoSpaceDN w:val="0"/>
      <w:adjustRightInd w:val="0"/>
      <w:spacing w:before="120"/>
      <w:jc w:val="center"/>
      <w:textAlignment w:val="baseline"/>
    </w:pPr>
    <w:rPr>
      <w:b/>
      <w:bCs/>
      <w:sz w:val="32"/>
      <w:szCs w:val="32"/>
    </w:rPr>
  </w:style>
  <w:style w:type="paragraph" w:customStyle="1" w:styleId="SectionIVHeader">
    <w:name w:val="Section IV Header"/>
    <w:basedOn w:val="SectionVHeader"/>
    <w:uiPriority w:val="99"/>
    <w:rsid w:val="00D678E9"/>
    <w:rPr>
      <w:lang w:val="fr-FR"/>
    </w:rPr>
  </w:style>
  <w:style w:type="paragraph" w:customStyle="1" w:styleId="SectionVHeader">
    <w:name w:val="Section V. Header"/>
    <w:basedOn w:val="Normal"/>
    <w:uiPriority w:val="99"/>
    <w:rsid w:val="00D678E9"/>
    <w:pPr>
      <w:overflowPunct w:val="0"/>
      <w:autoSpaceDE w:val="0"/>
      <w:autoSpaceDN w:val="0"/>
      <w:adjustRightInd w:val="0"/>
      <w:spacing w:after="0" w:line="240" w:lineRule="auto"/>
      <w:jc w:val="center"/>
      <w:textAlignment w:val="baseline"/>
    </w:pPr>
    <w:rPr>
      <w:rFonts w:ascii="Times New Roman" w:hAnsi="Times New Roman"/>
      <w:b/>
      <w:bCs/>
      <w:sz w:val="36"/>
      <w:szCs w:val="36"/>
      <w:lang w:val="es-ES_tradnl" w:eastAsia="fr-FR"/>
    </w:rPr>
  </w:style>
  <w:style w:type="paragraph" w:customStyle="1" w:styleId="SectionIVHeader-2">
    <w:name w:val="Section IV Header - 2"/>
    <w:basedOn w:val="Head81"/>
    <w:uiPriority w:val="99"/>
    <w:rsid w:val="00D678E9"/>
    <w:pPr>
      <w:overflowPunct w:val="0"/>
      <w:autoSpaceDE w:val="0"/>
      <w:autoSpaceDN w:val="0"/>
      <w:adjustRightInd w:val="0"/>
      <w:textAlignment w:val="baseline"/>
    </w:pPr>
  </w:style>
  <w:style w:type="paragraph" w:customStyle="1" w:styleId="titulo">
    <w:name w:val="titulo"/>
    <w:basedOn w:val="Heading5"/>
    <w:uiPriority w:val="99"/>
    <w:rsid w:val="00D678E9"/>
    <w:pPr>
      <w:keepNext w:val="0"/>
      <w:suppressAutoHyphens w:val="0"/>
      <w:overflowPunct w:val="0"/>
      <w:autoSpaceDE w:val="0"/>
      <w:autoSpaceDN w:val="0"/>
      <w:adjustRightInd w:val="0"/>
      <w:spacing w:after="240"/>
      <w:jc w:val="center"/>
      <w:textAlignment w:val="baseline"/>
      <w:outlineLvl w:val="9"/>
    </w:pPr>
    <w:rPr>
      <w:rFonts w:ascii="Times New Roman Bold" w:hAnsi="Times New Roman Bold" w:cs="Times New Roman Bold"/>
      <w:lang w:val="en-US"/>
    </w:rPr>
  </w:style>
  <w:style w:type="character" w:customStyle="1" w:styleId="Table">
    <w:name w:val="Table"/>
    <w:basedOn w:val="DefaultParagraphFont"/>
    <w:uiPriority w:val="99"/>
    <w:rsid w:val="00D678E9"/>
    <w:rPr>
      <w:rFonts w:ascii="Arial" w:hAnsi="Arial" w:cs="Arial"/>
      <w:sz w:val="20"/>
      <w:szCs w:val="20"/>
    </w:rPr>
  </w:style>
  <w:style w:type="paragraph" w:customStyle="1" w:styleId="Header1-Clauses">
    <w:name w:val="Header 1 - Clauses"/>
    <w:basedOn w:val="Normal"/>
    <w:uiPriority w:val="99"/>
    <w:rsid w:val="00D678E9"/>
    <w:pPr>
      <w:tabs>
        <w:tab w:val="num" w:pos="720"/>
      </w:tabs>
      <w:spacing w:after="0" w:line="240" w:lineRule="auto"/>
      <w:ind w:left="720" w:hanging="360"/>
    </w:pPr>
    <w:rPr>
      <w:rFonts w:ascii="Times New Roman" w:hAnsi="Times New Roman"/>
      <w:b/>
      <w:bCs/>
      <w:sz w:val="24"/>
      <w:szCs w:val="24"/>
      <w:lang w:val="es-ES_tradnl" w:eastAsia="fr-FR"/>
    </w:rPr>
  </w:style>
  <w:style w:type="paragraph" w:customStyle="1" w:styleId="n2">
    <w:name w:val="n2"/>
    <w:basedOn w:val="Normal"/>
    <w:autoRedefine/>
    <w:uiPriority w:val="99"/>
    <w:rsid w:val="00D678E9"/>
    <w:pPr>
      <w:widowControl w:val="0"/>
      <w:tabs>
        <w:tab w:val="left" w:pos="-720"/>
      </w:tabs>
      <w:suppressAutoHyphens/>
      <w:spacing w:after="0" w:line="240" w:lineRule="auto"/>
      <w:ind w:left="2160" w:hanging="1170"/>
      <w:jc w:val="both"/>
    </w:pPr>
    <w:rPr>
      <w:rFonts w:ascii="CG Times" w:hAnsi="CG Times" w:cs="CG Times"/>
      <w:spacing w:val="-3"/>
      <w:sz w:val="24"/>
      <w:szCs w:val="24"/>
    </w:rPr>
  </w:style>
  <w:style w:type="paragraph" w:customStyle="1" w:styleId="SectionVIIHeader2">
    <w:name w:val="Section VII Header2"/>
    <w:basedOn w:val="Heading1"/>
    <w:autoRedefine/>
    <w:uiPriority w:val="99"/>
    <w:rsid w:val="00D678E9"/>
    <w:pPr>
      <w:keepNext w:val="0"/>
      <w:tabs>
        <w:tab w:val="num" w:pos="2880"/>
      </w:tabs>
      <w:spacing w:after="200"/>
      <w:ind w:left="0" w:hanging="360"/>
      <w:jc w:val="center"/>
    </w:pPr>
    <w:rPr>
      <w:kern w:val="28"/>
      <w:sz w:val="32"/>
      <w:szCs w:val="32"/>
    </w:rPr>
  </w:style>
  <w:style w:type="paragraph" w:customStyle="1" w:styleId="Sub-ClauseText">
    <w:name w:val="Sub-Clause Text"/>
    <w:basedOn w:val="Normal"/>
    <w:uiPriority w:val="99"/>
    <w:rsid w:val="00D678E9"/>
    <w:pPr>
      <w:spacing w:before="120" w:after="120" w:line="240" w:lineRule="auto"/>
      <w:jc w:val="both"/>
    </w:pPr>
    <w:rPr>
      <w:rFonts w:ascii="Times New Roman" w:hAnsi="Times New Roman"/>
      <w:spacing w:val="-4"/>
      <w:sz w:val="24"/>
      <w:szCs w:val="24"/>
      <w:lang w:val="en-US" w:eastAsia="fr-FR"/>
    </w:rPr>
  </w:style>
  <w:style w:type="paragraph" w:customStyle="1" w:styleId="SectionVIHeader">
    <w:name w:val="Section VI. Header"/>
    <w:basedOn w:val="SectionVHeader"/>
    <w:uiPriority w:val="99"/>
    <w:rsid w:val="00D678E9"/>
    <w:pPr>
      <w:overflowPunct/>
      <w:autoSpaceDE/>
      <w:autoSpaceDN/>
      <w:adjustRightInd/>
      <w:textAlignment w:val="auto"/>
    </w:pPr>
    <w:rPr>
      <w:lang w:val="en-US"/>
    </w:rPr>
  </w:style>
  <w:style w:type="paragraph" w:customStyle="1" w:styleId="TOCNumber1">
    <w:name w:val="TOC Number1"/>
    <w:basedOn w:val="Heading4"/>
    <w:autoRedefine/>
    <w:uiPriority w:val="99"/>
    <w:rsid w:val="00D678E9"/>
    <w:pPr>
      <w:keepNext w:val="0"/>
      <w:suppressAutoHyphens w:val="0"/>
      <w:jc w:val="left"/>
      <w:outlineLvl w:val="9"/>
    </w:pPr>
    <w:rPr>
      <w:sz w:val="24"/>
      <w:szCs w:val="24"/>
    </w:rPr>
  </w:style>
  <w:style w:type="paragraph" w:customStyle="1" w:styleId="SectionXHeader3">
    <w:name w:val="Section X Header 3"/>
    <w:basedOn w:val="Heading1"/>
    <w:autoRedefine/>
    <w:uiPriority w:val="99"/>
    <w:rsid w:val="00D678E9"/>
    <w:pPr>
      <w:keepNext w:val="0"/>
      <w:ind w:left="0"/>
      <w:jc w:val="center"/>
    </w:pPr>
    <w:rPr>
      <w:sz w:val="32"/>
      <w:szCs w:val="32"/>
    </w:rPr>
  </w:style>
  <w:style w:type="paragraph" w:customStyle="1" w:styleId="titre4">
    <w:name w:val="titre4"/>
    <w:basedOn w:val="Normal"/>
    <w:uiPriority w:val="99"/>
    <w:rsid w:val="00D678E9"/>
    <w:pPr>
      <w:numPr>
        <w:numId w:val="3"/>
      </w:numPr>
      <w:tabs>
        <w:tab w:val="left" w:pos="851"/>
      </w:tabs>
      <w:spacing w:after="0" w:line="240" w:lineRule="auto"/>
      <w:jc w:val="both"/>
    </w:pPr>
    <w:rPr>
      <w:rFonts w:ascii="Arial" w:hAnsi="Arial" w:cs="Arial"/>
      <w:b/>
      <w:bCs/>
      <w:sz w:val="24"/>
      <w:szCs w:val="24"/>
      <w:lang w:eastAsia="en-GB"/>
    </w:rPr>
  </w:style>
  <w:style w:type="paragraph" w:styleId="IntenseQuote">
    <w:name w:val="Intense Quote"/>
    <w:basedOn w:val="Normal"/>
    <w:next w:val="Normal"/>
    <w:link w:val="IntenseQuoteChar"/>
    <w:uiPriority w:val="30"/>
    <w:qFormat/>
    <w:rsid w:val="00D678E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78E9"/>
    <w:rPr>
      <w:rFonts w:ascii="Calibri" w:eastAsia="Times New Roman" w:hAnsi="Calibri" w:cs="Times New Roman"/>
      <w:b/>
      <w:bCs/>
      <w:i/>
      <w:iCs/>
      <w:color w:val="4F81BD"/>
    </w:rPr>
  </w:style>
  <w:style w:type="paragraph" w:styleId="Quote">
    <w:name w:val="Quote"/>
    <w:basedOn w:val="Normal"/>
    <w:next w:val="Normal"/>
    <w:link w:val="QuoteChar"/>
    <w:uiPriority w:val="29"/>
    <w:qFormat/>
    <w:rsid w:val="00D678E9"/>
    <w:rPr>
      <w:i/>
      <w:iCs/>
      <w:color w:val="000000"/>
    </w:rPr>
  </w:style>
  <w:style w:type="character" w:customStyle="1" w:styleId="QuoteChar">
    <w:name w:val="Quote Char"/>
    <w:basedOn w:val="DefaultParagraphFont"/>
    <w:link w:val="Quote"/>
    <w:uiPriority w:val="29"/>
    <w:rsid w:val="00D678E9"/>
    <w:rPr>
      <w:rFonts w:ascii="Calibri" w:eastAsia="Times New Roman" w:hAnsi="Calibri" w:cs="Times New Roman"/>
      <w:i/>
      <w:iCs/>
      <w:color w:val="000000"/>
    </w:rPr>
  </w:style>
  <w:style w:type="character" w:customStyle="1" w:styleId="BalloonTextChar">
    <w:name w:val="Balloon Text Char"/>
    <w:basedOn w:val="DefaultParagraphFont"/>
    <w:link w:val="BalloonText"/>
    <w:uiPriority w:val="99"/>
    <w:semiHidden/>
    <w:rsid w:val="00D678E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D678E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678E9"/>
    <w:rPr>
      <w:rFonts w:ascii="Segoe UI" w:eastAsia="Times New Roman" w:hAnsi="Segoe UI" w:cs="Segoe UI"/>
      <w:sz w:val="18"/>
      <w:szCs w:val="18"/>
    </w:rPr>
  </w:style>
  <w:style w:type="character" w:customStyle="1" w:styleId="TextedebullesCar1">
    <w:name w:val="Texte de bulles Car1"/>
    <w:basedOn w:val="DefaultParagraphFont"/>
    <w:uiPriority w:val="99"/>
    <w:semiHidden/>
    <w:rsid w:val="00D678E9"/>
    <w:rPr>
      <w:rFonts w:ascii="Segoe UI" w:eastAsia="Times New Roman" w:hAnsi="Segoe UI" w:cs="Segoe UI"/>
      <w:sz w:val="18"/>
      <w:szCs w:val="18"/>
    </w:rPr>
  </w:style>
  <w:style w:type="table" w:styleId="TableGrid">
    <w:name w:val="Table Grid"/>
    <w:basedOn w:val="TableNormal"/>
    <w:uiPriority w:val="39"/>
    <w:rsid w:val="00D6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D678E9"/>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D678E9"/>
    <w:pPr>
      <w:spacing w:line="240" w:lineRule="auto"/>
    </w:pPr>
    <w:rPr>
      <w:sz w:val="20"/>
      <w:szCs w:val="20"/>
    </w:rPr>
  </w:style>
  <w:style w:type="character" w:customStyle="1" w:styleId="CommentTextChar1">
    <w:name w:val="Comment Text Char1"/>
    <w:basedOn w:val="DefaultParagraphFont"/>
    <w:uiPriority w:val="99"/>
    <w:semiHidden/>
    <w:rsid w:val="00D678E9"/>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678E9"/>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678E9"/>
    <w:rPr>
      <w:b/>
      <w:bCs/>
    </w:rPr>
  </w:style>
  <w:style w:type="character" w:customStyle="1" w:styleId="CommentSubjectChar1">
    <w:name w:val="Comment Subject Char1"/>
    <w:basedOn w:val="CommentTextChar1"/>
    <w:uiPriority w:val="99"/>
    <w:semiHidden/>
    <w:rsid w:val="00D678E9"/>
    <w:rPr>
      <w:rFonts w:ascii="Calibri" w:eastAsia="Times New Roman" w:hAnsi="Calibri" w:cs="Times New Roman"/>
      <w:b/>
      <w:bCs/>
      <w:sz w:val="20"/>
      <w:szCs w:val="20"/>
    </w:rPr>
  </w:style>
  <w:style w:type="character" w:customStyle="1" w:styleId="PlainTextChar">
    <w:name w:val="Plain Text Char"/>
    <w:basedOn w:val="DefaultParagraphFont"/>
    <w:link w:val="PlainText"/>
    <w:uiPriority w:val="99"/>
    <w:semiHidden/>
    <w:rsid w:val="00D678E9"/>
    <w:rPr>
      <w:rFonts w:ascii="Calibri" w:hAnsi="Calibri"/>
      <w:szCs w:val="21"/>
    </w:rPr>
  </w:style>
  <w:style w:type="paragraph" w:styleId="PlainText">
    <w:name w:val="Plain Text"/>
    <w:basedOn w:val="Normal"/>
    <w:link w:val="PlainTextChar"/>
    <w:uiPriority w:val="99"/>
    <w:semiHidden/>
    <w:unhideWhenUsed/>
    <w:rsid w:val="00D678E9"/>
    <w:pPr>
      <w:spacing w:after="0" w:line="240" w:lineRule="auto"/>
    </w:pPr>
    <w:rPr>
      <w:rFonts w:eastAsiaTheme="minorHAnsi" w:cstheme="minorBidi"/>
      <w:szCs w:val="21"/>
    </w:rPr>
  </w:style>
  <w:style w:type="character" w:customStyle="1" w:styleId="PlainTextChar1">
    <w:name w:val="Plain Text Char1"/>
    <w:basedOn w:val="DefaultParagraphFont"/>
    <w:uiPriority w:val="99"/>
    <w:semiHidden/>
    <w:rsid w:val="00D678E9"/>
    <w:rPr>
      <w:rFonts w:ascii="Consolas" w:eastAsia="Times New Roman" w:hAnsi="Consolas" w:cs="Times New Roman"/>
      <w:sz w:val="21"/>
      <w:szCs w:val="21"/>
    </w:rPr>
  </w:style>
  <w:style w:type="character" w:styleId="CommentReference">
    <w:name w:val="annotation reference"/>
    <w:basedOn w:val="DefaultParagraphFont"/>
    <w:uiPriority w:val="99"/>
    <w:semiHidden/>
    <w:unhideWhenUsed/>
    <w:rsid w:val="00D678E9"/>
    <w:rPr>
      <w:sz w:val="16"/>
      <w:szCs w:val="16"/>
    </w:rPr>
  </w:style>
  <w:style w:type="paragraph" w:styleId="NoSpacing">
    <w:name w:val="No Spacing"/>
    <w:uiPriority w:val="1"/>
    <w:qFormat/>
    <w:rsid w:val="00D678E9"/>
    <w:pPr>
      <w:spacing w:after="0" w:line="240" w:lineRule="auto"/>
      <w:jc w:val="both"/>
    </w:pPr>
    <w:rPr>
      <w:rFonts w:ascii="Times New Roman" w:eastAsia="Times New Roman" w:hAnsi="Times New Roman" w:cs="Times New Roman"/>
      <w:b/>
      <w:i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10091</Words>
  <Characters>55506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Theoneste Ndihokubwayo</dc:creator>
  <cp:keywords/>
  <dc:description/>
  <cp:lastModifiedBy>Eloge Niyubahwe</cp:lastModifiedBy>
  <cp:revision>6</cp:revision>
  <cp:lastPrinted>2023-08-23T14:50:00Z</cp:lastPrinted>
  <dcterms:created xsi:type="dcterms:W3CDTF">2023-08-11T10:17:00Z</dcterms:created>
  <dcterms:modified xsi:type="dcterms:W3CDTF">2023-08-29T09:25:00Z</dcterms:modified>
</cp:coreProperties>
</file>