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181DF" w14:textId="77777777" w:rsidR="00CB07B2" w:rsidRPr="008C7DA1" w:rsidRDefault="00CB07B2" w:rsidP="00CB07B2">
      <w:pPr>
        <w:spacing w:after="0" w:line="240" w:lineRule="auto"/>
        <w:ind w:right="260"/>
        <w:contextualSpacing/>
        <w:jc w:val="both"/>
        <w:rPr>
          <w:rFonts w:ascii="Times New Roman" w:eastAsia="Cambria" w:hAnsi="Times New Roman" w:cs="Times New Roman"/>
          <w:sz w:val="24"/>
          <w:szCs w:val="24"/>
        </w:rPr>
      </w:pPr>
      <w:bookmarkStart w:id="0" w:name="_Hlk46386760"/>
      <w:bookmarkStart w:id="1" w:name="_Toc487469661"/>
      <w:bookmarkStart w:id="2" w:name="_Toc487469930"/>
      <w:bookmarkStart w:id="3" w:name="_Toc487469976"/>
      <w:bookmarkStart w:id="4" w:name="_Toc519006206"/>
      <w:bookmarkStart w:id="5" w:name="_Toc519006244"/>
      <w:bookmarkStart w:id="6" w:name="_Toc519006282"/>
      <w:bookmarkStart w:id="7" w:name="_Toc519006408"/>
      <w:bookmarkStart w:id="8" w:name="_Toc519006568"/>
      <w:bookmarkStart w:id="9" w:name="_Toc519006610"/>
      <w:bookmarkStart w:id="10" w:name="_Toc520295298"/>
      <w:bookmarkStart w:id="11" w:name="_Toc520295335"/>
      <w:bookmarkStart w:id="12" w:name="_Toc520295501"/>
      <w:bookmarkStart w:id="13" w:name="_Toc520295503"/>
      <w:bookmarkStart w:id="14" w:name="_Toc487469669"/>
      <w:bookmarkStart w:id="15" w:name="_Toc487469984"/>
      <w:bookmarkStart w:id="16" w:name="_Toc487536898"/>
      <w:bookmarkStart w:id="17" w:name="_Toc519006212"/>
      <w:bookmarkStart w:id="18" w:name="_Toc519006250"/>
      <w:bookmarkStart w:id="19" w:name="_Toc519006574"/>
      <w:bookmarkStart w:id="20" w:name="_Toc519006616"/>
      <w:bookmarkStart w:id="21" w:name="_Toc519089590"/>
      <w:bookmarkStart w:id="22" w:name="_Toc520294939"/>
      <w:bookmarkStart w:id="23" w:name="_Toc520295303"/>
      <w:bookmarkStart w:id="24" w:name="_Toc520295340"/>
      <w:bookmarkStart w:id="25" w:name="_Toc520295507"/>
      <w:bookmarkStart w:id="26" w:name="_Hlk526325911"/>
      <w:bookmarkStart w:id="27" w:name="_Hlk526861901"/>
      <w:bookmarkStart w:id="28" w:name="_GoBack"/>
      <w:bookmarkEnd w:id="0"/>
      <w:bookmarkEnd w:id="28"/>
      <w:r w:rsidRPr="008C7DA1">
        <w:rPr>
          <w:rFonts w:ascii="Times New Roman" w:eastAsia="Cambria"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66DCC74" wp14:editId="4D49501D">
                <wp:simplePos x="0" y="0"/>
                <wp:positionH relativeFrom="column">
                  <wp:posOffset>1619250</wp:posOffset>
                </wp:positionH>
                <wp:positionV relativeFrom="paragraph">
                  <wp:posOffset>9525</wp:posOffset>
                </wp:positionV>
                <wp:extent cx="4667250" cy="4419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7727" w14:textId="77777777" w:rsidR="00E53837" w:rsidRPr="005C16B6" w:rsidRDefault="00E53837" w:rsidP="00CB07B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6DCC74" id="_x0000_t202" coordsize="21600,21600" o:spt="202" path="m,l,21600r21600,l21600,xe">
                <v:stroke joinstyle="miter"/>
                <v:path gradientshapeok="t" o:connecttype="rect"/>
              </v:shapetype>
              <v:shape id="Zone de texte 21" o:spid="_x0000_s1026" type="#_x0000_t202" style="position:absolute;left:0;text-align:left;margin-left:127.5pt;margin-top:.75pt;width:367.5pt;height:34.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" stroked="f">
                <v:textbox style="mso-fit-shape-to-text:t">
                  <w:txbxContent>
                    <w:p w14:paraId="50F17727" w14:textId="77777777" w:rsidR="00E53837" w:rsidRPr="005C16B6" w:rsidRDefault="00E53837" w:rsidP="00CB07B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v:textbox>
              </v:shape>
            </w:pict>
          </mc:Fallback>
        </mc:AlternateContent>
      </w:r>
      <w:r w:rsidRPr="008C7DA1">
        <w:rPr>
          <w:rFonts w:ascii="Times New Roman" w:eastAsia="Cambria"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10933770" wp14:editId="7AC2816D">
                <wp:simplePos x="0" y="0"/>
                <wp:positionH relativeFrom="column">
                  <wp:posOffset>733425</wp:posOffset>
                </wp:positionH>
                <wp:positionV relativeFrom="paragraph">
                  <wp:posOffset>-38100</wp:posOffset>
                </wp:positionV>
                <wp:extent cx="819150" cy="581025"/>
                <wp:effectExtent l="533400" t="0"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81025"/>
                        </a:xfrm>
                        <a:prstGeom prst="rect">
                          <a:avLst/>
                        </a:prstGeom>
                        <a:solidFill>
                          <a:srgbClr val="FFFFFF"/>
                        </a:solidFill>
                        <a:ln>
                          <a:noFill/>
                        </a:ln>
                        <a:effectLst>
                          <a:prstShdw prst="shdw11">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330D1D6" w14:textId="77777777" w:rsidR="00E53837" w:rsidRPr="005C16B6" w:rsidRDefault="00E53837" w:rsidP="00CB07B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33770" id="Zone de texte 22" o:spid="_x0000_s1027" type="#_x0000_t202" style="position:absolute;left:0;text-align:left;margin-left:57.75pt;margin-top:-3pt;width:64.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" stroked="f">
                <v:shadow on="t" type="perspective" opacity=".5" origin="-.5,.5" offset="0,0" matrix=",92680f,,,,-95367431641e-17"/>
                <v:textbox>
                  <w:txbxContent>
                    <w:p w14:paraId="5330D1D6" w14:textId="77777777" w:rsidR="00E53837" w:rsidRPr="005C16B6" w:rsidRDefault="00E53837" w:rsidP="00CB07B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v:textbox>
              </v:shape>
            </w:pict>
          </mc:Fallback>
        </mc:AlternateContent>
      </w:r>
      <w:r w:rsidRPr="008C7DA1">
        <w:rPr>
          <w:rFonts w:ascii="Times New Roman" w:eastAsia="Cambria"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12EC2637" wp14:editId="0882C9F3">
                <wp:simplePos x="0" y="0"/>
                <wp:positionH relativeFrom="column">
                  <wp:posOffset>0</wp:posOffset>
                </wp:positionH>
                <wp:positionV relativeFrom="paragraph">
                  <wp:posOffset>-318770</wp:posOffset>
                </wp:positionV>
                <wp:extent cx="1076325" cy="952500"/>
                <wp:effectExtent l="676275" t="29845" r="28575" b="36830"/>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952500"/>
                        </a:xfrm>
                        <a:prstGeom prst="ellipse">
                          <a:avLst/>
                        </a:prstGeom>
                        <a:solidFill>
                          <a:srgbClr val="FFFFFF"/>
                        </a:solidFill>
                        <a:ln w="57150">
                          <a:solidFill>
                            <a:srgbClr val="C0504D"/>
                          </a:solidFill>
                          <a:round/>
                          <a:headEnd/>
                          <a:tailEnd/>
                        </a:ln>
                        <a:effectLst>
                          <a:outerShdw sy="50000" kx="2453608"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1B014" id="Ellipse 23" o:spid="_x0000_s1026" style="position:absolute;margin-left:0;margin-top:-25.1pt;width:84.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" strokecolor="#c0504d" strokeweight="4.5pt">
                <v:shadow on="t" type="perspective" color="#868686" opacity=".5" origin=",.5" offset="0,0" matrix=",56756f,,.5"/>
              </v:oval>
            </w:pict>
          </mc:Fallback>
        </mc:AlternateContent>
      </w:r>
      <w:r w:rsidRPr="008C7DA1">
        <w:rPr>
          <w:rFonts w:ascii="Times New Roman" w:eastAsia="Cambria" w:hAnsi="Times New Roman" w:cs="Times New Roman"/>
          <w:sz w:val="24"/>
          <w:szCs w:val="24"/>
        </w:rPr>
        <w:t xml:space="preserve">  </w:t>
      </w:r>
    </w:p>
    <w:p w14:paraId="5D80406C"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1C34451B"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r w:rsidRPr="008C7DA1">
        <w:rPr>
          <w:rFonts w:ascii="Times New Roman" w:eastAsia="Cambria"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1C8A2B13" wp14:editId="7BA3296D">
                <wp:simplePos x="0" y="0"/>
                <wp:positionH relativeFrom="column">
                  <wp:posOffset>1318895</wp:posOffset>
                </wp:positionH>
                <wp:positionV relativeFrom="paragraph">
                  <wp:posOffset>32385</wp:posOffset>
                </wp:positionV>
                <wp:extent cx="5045710" cy="291465"/>
                <wp:effectExtent l="4445" t="254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6E55B" w14:textId="77777777" w:rsidR="00E53837" w:rsidRPr="0051353E" w:rsidRDefault="00E53837" w:rsidP="00CB07B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14:paraId="7369C832" w14:textId="77777777" w:rsidR="00E53837" w:rsidRPr="008E121B" w:rsidRDefault="00E53837" w:rsidP="00CB07B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14:paraId="3C3214FC" w14:textId="77777777" w:rsidR="00E53837" w:rsidRPr="008E121B" w:rsidRDefault="00E53837" w:rsidP="00CB07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A2B13" id="Zone de texte 1" o:spid="_x0000_s1028" type="#_x0000_t202" style="position:absolute;left:0;text-align:left;margin-left:103.85pt;margin-top:2.55pt;width:397.3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" stroked="f">
                <v:textbox>
                  <w:txbxContent>
                    <w:p w14:paraId="7216E55B" w14:textId="77777777" w:rsidR="00E53837" w:rsidRPr="0051353E" w:rsidRDefault="00E53837" w:rsidP="00CB07B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14:paraId="7369C832" w14:textId="77777777" w:rsidR="00E53837" w:rsidRPr="008E121B" w:rsidRDefault="00E53837" w:rsidP="00CB07B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14:paraId="3C3214FC" w14:textId="77777777" w:rsidR="00E53837" w:rsidRPr="008E121B" w:rsidRDefault="00E53837" w:rsidP="00CB07B2"/>
                  </w:txbxContent>
                </v:textbox>
              </v:shape>
            </w:pict>
          </mc:Fallback>
        </mc:AlternateContent>
      </w:r>
    </w:p>
    <w:p w14:paraId="1C4BD66E"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246E0797"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2C25E63A"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44FE05A7"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602BB58D"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07E0D2EB"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57083C0A"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71F42E16"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3F98F5C2"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6A18DF60"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573E6627"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0FE1BED0"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6261E077"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5FED2A31"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28788866"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3315686E"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5754005A"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4C9E65F8"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73BABCCC"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5DE9D8EA"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6F337E1E" w14:textId="77777777" w:rsidR="00CB07B2" w:rsidRPr="008C7DA1" w:rsidRDefault="00CB07B2" w:rsidP="00CB07B2">
      <w:pPr>
        <w:spacing w:after="0" w:line="240" w:lineRule="auto"/>
        <w:contextualSpacing/>
        <w:jc w:val="both"/>
        <w:rPr>
          <w:rFonts w:ascii="Times New Roman" w:eastAsia="Cambria" w:hAnsi="Times New Roman" w:cs="Times New Roman"/>
          <w:sz w:val="24"/>
          <w:szCs w:val="24"/>
        </w:rPr>
      </w:pPr>
    </w:p>
    <w:p w14:paraId="257A416E" w14:textId="77777777" w:rsidR="00CB07B2" w:rsidRPr="008C7DA1" w:rsidRDefault="00CB07B2" w:rsidP="00CB07B2">
      <w:pPr>
        <w:spacing w:after="0" w:line="240" w:lineRule="auto"/>
        <w:contextualSpacing/>
        <w:jc w:val="center"/>
        <w:rPr>
          <w:rFonts w:ascii="Times New Roman" w:eastAsia="Cambria" w:hAnsi="Times New Roman" w:cs="Times New Roman"/>
          <w:sz w:val="24"/>
          <w:szCs w:val="24"/>
        </w:rPr>
      </w:pPr>
    </w:p>
    <w:p w14:paraId="5E2CEE9A" w14:textId="77777777" w:rsidR="008A4B17" w:rsidRPr="008C7DA1" w:rsidRDefault="00CB07B2" w:rsidP="000A1307">
      <w:pPr>
        <w:spacing w:after="0" w:line="240" w:lineRule="auto"/>
        <w:contextualSpacing/>
        <w:jc w:val="center"/>
        <w:rPr>
          <w:rFonts w:ascii="Times New Roman" w:eastAsia="Cambria" w:hAnsi="Times New Roman" w:cs="Times New Roman"/>
          <w:b/>
          <w:sz w:val="40"/>
          <w:szCs w:val="40"/>
        </w:rPr>
      </w:pPr>
      <w:r w:rsidRPr="008C7DA1">
        <w:rPr>
          <w:rFonts w:ascii="Times New Roman" w:eastAsia="Cambria" w:hAnsi="Times New Roman" w:cs="Times New Roman"/>
          <w:b/>
          <w:sz w:val="40"/>
          <w:szCs w:val="40"/>
        </w:rPr>
        <w:t xml:space="preserve">RAPPORT </w:t>
      </w:r>
      <w:r w:rsidR="000A1307" w:rsidRPr="008C7DA1">
        <w:rPr>
          <w:rFonts w:ascii="Times New Roman" w:eastAsia="Cambria" w:hAnsi="Times New Roman" w:cs="Times New Roman"/>
          <w:b/>
          <w:sz w:val="40"/>
          <w:szCs w:val="40"/>
        </w:rPr>
        <w:t xml:space="preserve">ANNUEL </w:t>
      </w:r>
      <w:r w:rsidR="008A4B17" w:rsidRPr="008C7DA1">
        <w:rPr>
          <w:rFonts w:ascii="Times New Roman" w:eastAsia="Cambria" w:hAnsi="Times New Roman" w:cs="Times New Roman"/>
          <w:b/>
          <w:sz w:val="40"/>
          <w:szCs w:val="40"/>
        </w:rPr>
        <w:t xml:space="preserve">DES ACTIVITES </w:t>
      </w:r>
    </w:p>
    <w:p w14:paraId="7CCA7B62" w14:textId="77777777" w:rsidR="00CB07B2" w:rsidRPr="008C7DA1" w:rsidRDefault="008A4B17" w:rsidP="000A1307">
      <w:pPr>
        <w:spacing w:after="0" w:line="240" w:lineRule="auto"/>
        <w:contextualSpacing/>
        <w:jc w:val="center"/>
        <w:rPr>
          <w:rFonts w:ascii="Times New Roman" w:eastAsia="Cambria" w:hAnsi="Times New Roman" w:cs="Times New Roman"/>
          <w:b/>
          <w:sz w:val="40"/>
          <w:szCs w:val="40"/>
        </w:rPr>
      </w:pPr>
      <w:r w:rsidRPr="008C7DA1">
        <w:rPr>
          <w:rFonts w:ascii="Times New Roman" w:eastAsia="Cambria" w:hAnsi="Times New Roman" w:cs="Times New Roman"/>
          <w:b/>
          <w:sz w:val="40"/>
          <w:szCs w:val="40"/>
        </w:rPr>
        <w:t xml:space="preserve">EXERCICE </w:t>
      </w:r>
      <w:r w:rsidR="00FD2CC9" w:rsidRPr="008C7DA1">
        <w:rPr>
          <w:rFonts w:ascii="Times New Roman" w:eastAsia="Cambria" w:hAnsi="Times New Roman" w:cs="Times New Roman"/>
          <w:b/>
          <w:sz w:val="40"/>
          <w:szCs w:val="40"/>
        </w:rPr>
        <w:t xml:space="preserve">BUDGETAIRE </w:t>
      </w:r>
      <w:r w:rsidRPr="008C7DA1">
        <w:rPr>
          <w:rFonts w:ascii="Times New Roman" w:eastAsia="Cambria" w:hAnsi="Times New Roman" w:cs="Times New Roman"/>
          <w:b/>
          <w:sz w:val="40"/>
          <w:szCs w:val="40"/>
        </w:rPr>
        <w:t>2019/</w:t>
      </w:r>
      <w:r w:rsidR="000A1307" w:rsidRPr="008C7DA1">
        <w:rPr>
          <w:rFonts w:ascii="Times New Roman" w:eastAsia="Cambria" w:hAnsi="Times New Roman" w:cs="Times New Roman"/>
          <w:b/>
          <w:sz w:val="40"/>
          <w:szCs w:val="40"/>
        </w:rPr>
        <w:t>2020</w:t>
      </w:r>
    </w:p>
    <w:p w14:paraId="7EEC5EF3" w14:textId="77777777" w:rsidR="00CB07B2" w:rsidRPr="008C7DA1" w:rsidRDefault="00CB07B2" w:rsidP="00CB07B2">
      <w:pPr>
        <w:spacing w:after="0" w:line="240" w:lineRule="auto"/>
        <w:contextualSpacing/>
        <w:jc w:val="both"/>
        <w:rPr>
          <w:rFonts w:ascii="Times New Roman" w:eastAsia="Cambria" w:hAnsi="Times New Roman" w:cs="Times New Roman"/>
          <w:b/>
          <w:sz w:val="40"/>
          <w:szCs w:val="40"/>
        </w:rPr>
      </w:pPr>
    </w:p>
    <w:p w14:paraId="4D039653"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1DAAC658"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3B87EFCB"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6906FFB5"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4C8CAF1A"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4C2644F2"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732FE335"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0F2C6CA8"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36511B02"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6085FB7C"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0F0DA322"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19381616"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17B40F74"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71C1973A"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2AD36DDA"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0C2A1FB0"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470E4E19"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pPr>
    </w:p>
    <w:p w14:paraId="0AD6E08A" w14:textId="77777777" w:rsidR="00CB07B2" w:rsidRPr="008C7DA1" w:rsidRDefault="00CB07B2" w:rsidP="00CB07B2">
      <w:pPr>
        <w:spacing w:after="0" w:line="240" w:lineRule="auto"/>
        <w:ind w:left="4820" w:firstLine="708"/>
        <w:contextualSpacing/>
        <w:jc w:val="both"/>
        <w:rPr>
          <w:rFonts w:ascii="Times New Roman" w:eastAsia="Cambria" w:hAnsi="Times New Roman" w:cs="Times New Roman"/>
          <w:b/>
          <w:sz w:val="24"/>
          <w:szCs w:val="24"/>
        </w:rPr>
      </w:pPr>
    </w:p>
    <w:p w14:paraId="7070BE3C" w14:textId="77777777" w:rsidR="00CB07B2" w:rsidRPr="008C7DA1" w:rsidRDefault="00CB07B2" w:rsidP="00CB07B2">
      <w:pPr>
        <w:spacing w:after="0" w:line="240" w:lineRule="auto"/>
        <w:ind w:left="4820" w:firstLine="708"/>
        <w:contextualSpacing/>
        <w:jc w:val="both"/>
        <w:rPr>
          <w:rFonts w:ascii="Times New Roman" w:eastAsia="Cambria" w:hAnsi="Times New Roman" w:cs="Times New Roman"/>
          <w:b/>
          <w:sz w:val="24"/>
          <w:szCs w:val="24"/>
        </w:rPr>
      </w:pPr>
    </w:p>
    <w:p w14:paraId="303EF52A" w14:textId="77777777" w:rsidR="00CB07B2" w:rsidRPr="008C7DA1" w:rsidRDefault="00316A05" w:rsidP="00F76923">
      <w:pPr>
        <w:spacing w:after="0" w:line="240" w:lineRule="auto"/>
        <w:ind w:left="7080"/>
        <w:contextualSpacing/>
        <w:jc w:val="both"/>
        <w:rPr>
          <w:rFonts w:ascii="Times New Roman" w:eastAsia="Cambria" w:hAnsi="Times New Roman" w:cs="Times New Roman"/>
          <w:b/>
          <w:sz w:val="24"/>
          <w:szCs w:val="24"/>
        </w:rPr>
      </w:pPr>
      <w:r>
        <w:rPr>
          <w:rFonts w:ascii="Times New Roman" w:eastAsia="Cambria" w:hAnsi="Times New Roman" w:cs="Times New Roman"/>
          <w:b/>
          <w:sz w:val="24"/>
          <w:szCs w:val="24"/>
        </w:rPr>
        <w:t xml:space="preserve">Novembre </w:t>
      </w:r>
      <w:r w:rsidR="006842FC" w:rsidRPr="008C7DA1">
        <w:rPr>
          <w:rFonts w:ascii="Times New Roman" w:eastAsia="Cambria" w:hAnsi="Times New Roman" w:cs="Times New Roman"/>
          <w:b/>
          <w:sz w:val="24"/>
          <w:szCs w:val="24"/>
        </w:rPr>
        <w:t>2020</w:t>
      </w:r>
    </w:p>
    <w:p w14:paraId="7A501F5A" w14:textId="77777777" w:rsidR="00CB07B2" w:rsidRPr="008C7DA1" w:rsidRDefault="00CB07B2" w:rsidP="00CB07B2">
      <w:pPr>
        <w:spacing w:after="0" w:line="240" w:lineRule="auto"/>
        <w:contextualSpacing/>
        <w:jc w:val="both"/>
        <w:rPr>
          <w:rFonts w:ascii="Times New Roman" w:eastAsia="Cambria" w:hAnsi="Times New Roman" w:cs="Times New Roman"/>
          <w:b/>
          <w:sz w:val="24"/>
          <w:szCs w:val="24"/>
        </w:rPr>
        <w:sectPr w:rsidR="00CB07B2" w:rsidRPr="008C7DA1" w:rsidSect="001B6792">
          <w:footerReference w:type="default" r:id="rId8"/>
          <w:pgSz w:w="11906" w:h="16838"/>
          <w:pgMar w:top="1417" w:right="1417" w:bottom="1417" w:left="1417" w:header="708" w:footer="708" w:gutter="0"/>
          <w:pgNumType w:fmt="lowerRoman" w:start="1"/>
          <w:cols w:space="708"/>
          <w:titlePg/>
          <w:docGrid w:linePitch="360"/>
        </w:sectPr>
      </w:pPr>
    </w:p>
    <w:p w14:paraId="6ECFAA64" w14:textId="77777777" w:rsidR="00CB07B2" w:rsidRPr="008C7DA1" w:rsidRDefault="00CB07B2" w:rsidP="00CB07B2">
      <w:pPr>
        <w:keepNext/>
        <w:spacing w:before="240" w:after="60" w:line="240" w:lineRule="auto"/>
        <w:outlineLvl w:val="0"/>
        <w:rPr>
          <w:rFonts w:ascii="Times New Roman" w:eastAsia="Times New Roman" w:hAnsi="Times New Roman" w:cs="Times New Roman"/>
          <w:b/>
          <w:bCs/>
          <w:kern w:val="32"/>
          <w:sz w:val="24"/>
          <w:szCs w:val="24"/>
        </w:rPr>
      </w:pPr>
      <w:bookmarkStart w:id="29" w:name="_Toc526952929"/>
      <w:bookmarkStart w:id="30" w:name="_Toc526952977"/>
      <w:bookmarkStart w:id="31" w:name="_Toc526955256"/>
      <w:bookmarkStart w:id="32" w:name="_Toc527101862"/>
      <w:bookmarkStart w:id="33" w:name="_Toc534884025"/>
      <w:bookmarkStart w:id="34" w:name="_Toc534884069"/>
      <w:bookmarkStart w:id="35" w:name="_Toc534884157"/>
      <w:bookmarkStart w:id="36" w:name="_Toc535503067"/>
      <w:bookmarkStart w:id="37" w:name="_Toc535503146"/>
      <w:bookmarkStart w:id="38" w:name="_Toc535503239"/>
      <w:bookmarkStart w:id="39" w:name="_Toc5812749"/>
      <w:bookmarkStart w:id="40" w:name="_Toc13671709"/>
      <w:bookmarkStart w:id="41" w:name="_Toc15033990"/>
      <w:bookmarkStart w:id="42" w:name="_Toc15034866"/>
      <w:bookmarkStart w:id="43" w:name="_Toc21598568"/>
      <w:bookmarkStart w:id="44" w:name="_Toc21598896"/>
      <w:bookmarkStart w:id="45" w:name="_Toc22308442"/>
      <w:bookmarkStart w:id="46" w:name="_Toc22309930"/>
      <w:bookmarkStart w:id="47" w:name="_Toc29565743"/>
      <w:bookmarkStart w:id="48" w:name="_Toc37432287"/>
      <w:bookmarkStart w:id="49" w:name="_Toc45288331"/>
      <w:bookmarkStart w:id="50" w:name="_Toc45288604"/>
      <w:bookmarkStart w:id="51" w:name="_Toc45546936"/>
      <w:bookmarkStart w:id="52" w:name="_Toc47017758"/>
      <w:bookmarkStart w:id="53" w:name="_Toc47018943"/>
      <w:bookmarkStart w:id="54" w:name="_Toc47019380"/>
      <w:bookmarkStart w:id="55" w:name="_Toc47019813"/>
      <w:bookmarkStart w:id="56" w:name="_Toc47020021"/>
      <w:bookmarkStart w:id="57" w:name="_Toc47429482"/>
      <w:bookmarkStart w:id="58" w:name="_Toc47432164"/>
      <w:bookmarkStart w:id="59" w:name="_Toc47432386"/>
      <w:bookmarkStart w:id="60" w:name="_Toc48025251"/>
      <w:bookmarkStart w:id="61" w:name="_Toc48298805"/>
      <w:bookmarkStart w:id="62" w:name="_Toc48306142"/>
      <w:bookmarkStart w:id="63" w:name="_Toc48307549"/>
      <w:bookmarkStart w:id="64" w:name="_Toc48312567"/>
      <w:bookmarkStart w:id="65" w:name="_Toc50457006"/>
      <w:bookmarkStart w:id="66" w:name="_Toc50457262"/>
      <w:bookmarkStart w:id="67" w:name="_Toc50625018"/>
      <w:bookmarkStart w:id="68" w:name="_Toc50625078"/>
      <w:bookmarkStart w:id="69" w:name="_Toc54688195"/>
      <w:bookmarkStart w:id="70" w:name="_Toc54688363"/>
      <w:bookmarkStart w:id="71" w:name="_Toc54855152"/>
      <w:bookmarkStart w:id="72" w:name="_Toc55311957"/>
      <w:r w:rsidRPr="008C7DA1">
        <w:rPr>
          <w:rFonts w:ascii="Times New Roman" w:eastAsia="Times New Roman" w:hAnsi="Times New Roman" w:cs="Times New Roman"/>
          <w:b/>
          <w:bCs/>
          <w:kern w:val="32"/>
          <w:sz w:val="24"/>
          <w:szCs w:val="24"/>
        </w:rPr>
        <w:lastRenderedPageBreak/>
        <w:t>SIGLES ET ABREVIATIONS</w:t>
      </w:r>
      <w:bookmarkEnd w:id="1"/>
      <w:bookmarkEnd w:id="2"/>
      <w:bookmarkEnd w:id="3"/>
      <w:bookmarkEnd w:id="4"/>
      <w:bookmarkEnd w:id="5"/>
      <w:bookmarkEnd w:id="6"/>
      <w:bookmarkEnd w:id="7"/>
      <w:bookmarkEnd w:id="8"/>
      <w:bookmarkEnd w:id="9"/>
      <w:bookmarkEnd w:id="10"/>
      <w:bookmarkEnd w:id="11"/>
      <w:bookmarkEnd w:id="1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8C7DA1">
        <w:rPr>
          <w:rFonts w:ascii="Times New Roman" w:eastAsia="Times New Roman" w:hAnsi="Times New Roman" w:cs="Times New Roman"/>
          <w:b/>
          <w:bCs/>
          <w:kern w:val="32"/>
          <w:sz w:val="24"/>
          <w:szCs w:val="24"/>
        </w:rPr>
        <w:t xml:space="preserve"> </w:t>
      </w:r>
    </w:p>
    <w:p w14:paraId="2FC8B158" w14:textId="77777777" w:rsidR="006735BA" w:rsidRPr="008C7DA1" w:rsidRDefault="00D77C0E" w:rsidP="0079535D">
      <w:pPr>
        <w:spacing w:after="0" w:line="240" w:lineRule="auto"/>
        <w:rPr>
          <w:rFonts w:ascii="Times New Roman" w:eastAsia="Cambria" w:hAnsi="Times New Roman" w:cs="Times New Roman"/>
          <w:sz w:val="24"/>
          <w:szCs w:val="24"/>
        </w:rPr>
      </w:pP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r>
    </w:p>
    <w:p w14:paraId="41484FEA" w14:textId="77777777" w:rsidR="0082304E" w:rsidRPr="008C7DA1" w:rsidRDefault="0082304E" w:rsidP="0082304E">
      <w:pPr>
        <w:spacing w:after="0" w:line="240" w:lineRule="auto"/>
        <w:rPr>
          <w:rFonts w:ascii="Times New Roman" w:eastAsia="Cambria" w:hAnsi="Times New Roman" w:cs="Times New Roman"/>
          <w:sz w:val="24"/>
          <w:szCs w:val="24"/>
        </w:rPr>
      </w:pPr>
      <w:r w:rsidRPr="008C7DA1">
        <w:rPr>
          <w:rFonts w:ascii="Times New Roman" w:eastAsia="Cambria" w:hAnsi="Times New Roman" w:cs="Times New Roman"/>
          <w:sz w:val="24"/>
          <w:szCs w:val="24"/>
        </w:rPr>
        <w:t>ASBL</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xml:space="preserve">: Association </w:t>
      </w:r>
      <w:r w:rsidR="00B97188" w:rsidRPr="008C7DA1">
        <w:rPr>
          <w:rFonts w:ascii="Times New Roman" w:eastAsia="Cambria" w:hAnsi="Times New Roman" w:cs="Times New Roman"/>
          <w:sz w:val="24"/>
          <w:szCs w:val="24"/>
        </w:rPr>
        <w:t>S</w:t>
      </w:r>
      <w:r w:rsidRPr="008C7DA1">
        <w:rPr>
          <w:rFonts w:ascii="Times New Roman" w:eastAsia="Cambria" w:hAnsi="Times New Roman" w:cs="Times New Roman"/>
          <w:sz w:val="24"/>
          <w:szCs w:val="24"/>
        </w:rPr>
        <w:t>ans But Lucratif</w:t>
      </w:r>
    </w:p>
    <w:p w14:paraId="0E2EA0C6" w14:textId="77777777" w:rsidR="0082304E" w:rsidRPr="008C7DA1" w:rsidRDefault="0082304E" w:rsidP="0082304E">
      <w:pPr>
        <w:spacing w:after="0" w:line="240" w:lineRule="auto"/>
        <w:rPr>
          <w:rFonts w:ascii="Times New Roman" w:eastAsia="Cambria" w:hAnsi="Times New Roman" w:cs="Times New Roman"/>
          <w:sz w:val="24"/>
          <w:szCs w:val="24"/>
          <w:lang w:val="en-US"/>
        </w:rPr>
      </w:pPr>
      <w:r w:rsidRPr="008C7DA1">
        <w:rPr>
          <w:rFonts w:ascii="Times New Roman" w:eastAsia="Cambria" w:hAnsi="Times New Roman" w:cs="Times New Roman"/>
          <w:sz w:val="24"/>
          <w:szCs w:val="24"/>
          <w:lang w:val="en-US"/>
        </w:rPr>
        <w:t>ASYCUDA</w:t>
      </w:r>
      <w:r w:rsidRPr="008C7DA1">
        <w:rPr>
          <w:rFonts w:ascii="Times New Roman" w:eastAsia="Cambria" w:hAnsi="Times New Roman" w:cs="Times New Roman"/>
          <w:sz w:val="24"/>
          <w:szCs w:val="24"/>
          <w:lang w:val="en-US"/>
        </w:rPr>
        <w:tab/>
        <w:t>: Automated System for Customs Data</w:t>
      </w:r>
    </w:p>
    <w:p w14:paraId="2DDA7A76" w14:textId="77777777" w:rsidR="0082304E" w:rsidRPr="008C7DA1" w:rsidRDefault="0082304E" w:rsidP="0082304E">
      <w:pPr>
        <w:spacing w:after="0" w:line="240" w:lineRule="auto"/>
        <w:rPr>
          <w:rFonts w:ascii="Times New Roman" w:eastAsia="Times New Roman" w:hAnsi="Times New Roman" w:cs="Times New Roman"/>
          <w:b/>
          <w:bCs/>
          <w:kern w:val="32"/>
          <w:sz w:val="24"/>
          <w:szCs w:val="24"/>
        </w:rPr>
      </w:pPr>
      <w:r w:rsidRPr="008C7DA1">
        <w:rPr>
          <w:rFonts w:ascii="Times New Roman" w:eastAsia="Cambria" w:hAnsi="Times New Roman" w:cs="Times New Roman"/>
          <w:sz w:val="24"/>
          <w:szCs w:val="24"/>
        </w:rPr>
        <w:t>ATAF </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xml:space="preserve">: </w:t>
      </w:r>
      <w:proofErr w:type="spellStart"/>
      <w:r w:rsidRPr="008C7DA1">
        <w:rPr>
          <w:rFonts w:ascii="Times New Roman" w:eastAsia="Cambria" w:hAnsi="Times New Roman" w:cs="Times New Roman"/>
          <w:sz w:val="24"/>
          <w:szCs w:val="24"/>
        </w:rPr>
        <w:t>African</w:t>
      </w:r>
      <w:proofErr w:type="spellEnd"/>
      <w:r w:rsidRPr="008C7DA1">
        <w:rPr>
          <w:rFonts w:ascii="Times New Roman" w:eastAsia="Cambria" w:hAnsi="Times New Roman" w:cs="Times New Roman"/>
          <w:sz w:val="24"/>
          <w:szCs w:val="24"/>
        </w:rPr>
        <w:t xml:space="preserve"> </w:t>
      </w:r>
      <w:proofErr w:type="spellStart"/>
      <w:r w:rsidRPr="008C7DA1">
        <w:rPr>
          <w:rFonts w:ascii="Times New Roman" w:eastAsia="Cambria" w:hAnsi="Times New Roman" w:cs="Times New Roman"/>
          <w:sz w:val="24"/>
          <w:szCs w:val="24"/>
        </w:rPr>
        <w:t>Tax</w:t>
      </w:r>
      <w:proofErr w:type="spellEnd"/>
      <w:r w:rsidRPr="008C7DA1">
        <w:rPr>
          <w:rFonts w:ascii="Times New Roman" w:eastAsia="Cambria" w:hAnsi="Times New Roman" w:cs="Times New Roman"/>
          <w:sz w:val="24"/>
          <w:szCs w:val="24"/>
        </w:rPr>
        <w:t xml:space="preserve"> Administration Forum</w:t>
      </w:r>
    </w:p>
    <w:p w14:paraId="3198D2FD"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ATD </w:t>
      </w:r>
      <w:r w:rsidRPr="008C7DA1">
        <w:rPr>
          <w:rFonts w:ascii="Times New Roman" w:hAnsi="Times New Roman"/>
          <w:sz w:val="24"/>
          <w:szCs w:val="24"/>
        </w:rPr>
        <w:tab/>
      </w:r>
      <w:r w:rsidRPr="008C7DA1">
        <w:rPr>
          <w:rFonts w:ascii="Times New Roman" w:hAnsi="Times New Roman"/>
          <w:sz w:val="24"/>
          <w:szCs w:val="24"/>
        </w:rPr>
        <w:tab/>
        <w:t xml:space="preserve">: Avis à Tiers Détenteurs </w:t>
      </w:r>
    </w:p>
    <w:p w14:paraId="4EE310BF"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BBN </w:t>
      </w:r>
      <w:r w:rsidRPr="008C7DA1">
        <w:rPr>
          <w:rFonts w:ascii="Times New Roman" w:hAnsi="Times New Roman"/>
          <w:sz w:val="24"/>
          <w:szCs w:val="24"/>
        </w:rPr>
        <w:tab/>
      </w:r>
      <w:r w:rsidRPr="008C7DA1">
        <w:rPr>
          <w:rFonts w:ascii="Times New Roman" w:hAnsi="Times New Roman"/>
          <w:sz w:val="24"/>
          <w:szCs w:val="24"/>
        </w:rPr>
        <w:tab/>
        <w:t>:</w:t>
      </w:r>
      <w:r w:rsidRPr="008C7DA1">
        <w:rPr>
          <w:rStyle w:val="Heading1Char"/>
          <w:rFonts w:eastAsiaTheme="minorHAnsi"/>
        </w:rPr>
        <w:t xml:space="preserve"> </w:t>
      </w:r>
      <w:r w:rsidRPr="008C7DA1">
        <w:rPr>
          <w:rStyle w:val="st"/>
          <w:rFonts w:ascii="Times New Roman" w:hAnsi="Times New Roman" w:cs="Times New Roman"/>
          <w:sz w:val="24"/>
          <w:szCs w:val="24"/>
        </w:rPr>
        <w:t xml:space="preserve">Bureau </w:t>
      </w:r>
      <w:r w:rsidRPr="008C7DA1">
        <w:rPr>
          <w:rStyle w:val="Emphasis"/>
          <w:rFonts w:ascii="Times New Roman" w:hAnsi="Times New Roman" w:cs="Times New Roman"/>
          <w:i w:val="0"/>
          <w:iCs w:val="0"/>
          <w:sz w:val="24"/>
          <w:szCs w:val="24"/>
        </w:rPr>
        <w:t>Burundais</w:t>
      </w:r>
      <w:r w:rsidRPr="008C7DA1">
        <w:rPr>
          <w:rStyle w:val="st"/>
          <w:rFonts w:ascii="Times New Roman" w:hAnsi="Times New Roman" w:cs="Times New Roman"/>
          <w:i/>
          <w:iCs/>
          <w:sz w:val="24"/>
          <w:szCs w:val="24"/>
        </w:rPr>
        <w:t xml:space="preserve"> </w:t>
      </w:r>
      <w:r w:rsidRPr="008C7DA1">
        <w:rPr>
          <w:rStyle w:val="st"/>
          <w:rFonts w:ascii="Times New Roman" w:hAnsi="Times New Roman" w:cs="Times New Roman"/>
          <w:sz w:val="24"/>
          <w:szCs w:val="24"/>
        </w:rPr>
        <w:t>de Normalisation et de contrôle de qualité</w:t>
      </w:r>
    </w:p>
    <w:p w14:paraId="78064B3F"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BIF </w:t>
      </w:r>
      <w:r w:rsidRPr="008C7DA1">
        <w:rPr>
          <w:rFonts w:ascii="Times New Roman" w:hAnsi="Times New Roman"/>
          <w:sz w:val="24"/>
          <w:szCs w:val="24"/>
        </w:rPr>
        <w:tab/>
      </w:r>
      <w:r w:rsidRPr="008C7DA1">
        <w:rPr>
          <w:rFonts w:ascii="Times New Roman" w:hAnsi="Times New Roman"/>
          <w:sz w:val="24"/>
          <w:szCs w:val="24"/>
        </w:rPr>
        <w:tab/>
        <w:t xml:space="preserve">: Burundi International Franc </w:t>
      </w:r>
    </w:p>
    <w:p w14:paraId="2481A441"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CCF </w:t>
      </w:r>
      <w:r w:rsidRPr="008C7DA1">
        <w:rPr>
          <w:rFonts w:ascii="Times New Roman" w:hAnsi="Times New Roman"/>
          <w:sz w:val="24"/>
          <w:szCs w:val="24"/>
        </w:rPr>
        <w:tab/>
      </w:r>
      <w:r w:rsidRPr="008C7DA1">
        <w:rPr>
          <w:rFonts w:ascii="Times New Roman" w:hAnsi="Times New Roman"/>
          <w:sz w:val="24"/>
          <w:szCs w:val="24"/>
        </w:rPr>
        <w:tab/>
        <w:t xml:space="preserve">: Compte Courant Fiscal </w:t>
      </w:r>
    </w:p>
    <w:p w14:paraId="1C87088A" w14:textId="77777777" w:rsidR="0082304E" w:rsidRPr="008C7DA1" w:rsidRDefault="0082304E" w:rsidP="0082304E">
      <w:pPr>
        <w:spacing w:after="0" w:line="240" w:lineRule="auto"/>
        <w:rPr>
          <w:rFonts w:ascii="Times New Roman" w:eastAsia="Cambria" w:hAnsi="Times New Roman" w:cs="Times New Roman"/>
          <w:sz w:val="24"/>
          <w:szCs w:val="24"/>
        </w:rPr>
      </w:pPr>
      <w:r w:rsidRPr="008C7DA1">
        <w:rPr>
          <w:rFonts w:ascii="Times New Roman" w:eastAsia="Cambria" w:hAnsi="Times New Roman" w:cs="Times New Roman"/>
          <w:sz w:val="24"/>
          <w:szCs w:val="24"/>
        </w:rPr>
        <w:t>CEA</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Communauté Est Africaine</w:t>
      </w:r>
    </w:p>
    <w:p w14:paraId="035F4F15"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CG </w:t>
      </w:r>
      <w:r w:rsidRPr="008C7DA1">
        <w:rPr>
          <w:rFonts w:ascii="Times New Roman" w:hAnsi="Times New Roman"/>
          <w:sz w:val="24"/>
          <w:szCs w:val="24"/>
        </w:rPr>
        <w:tab/>
      </w:r>
      <w:r w:rsidRPr="008C7DA1">
        <w:rPr>
          <w:rFonts w:ascii="Times New Roman" w:hAnsi="Times New Roman"/>
          <w:sz w:val="24"/>
          <w:szCs w:val="24"/>
        </w:rPr>
        <w:tab/>
        <w:t>: Commissaire Général</w:t>
      </w:r>
    </w:p>
    <w:p w14:paraId="7A698DE6" w14:textId="77777777" w:rsidR="0082304E" w:rsidRPr="008C7DA1" w:rsidRDefault="0082304E" w:rsidP="0082304E">
      <w:pPr>
        <w:spacing w:after="0" w:line="240" w:lineRule="auto"/>
        <w:jc w:val="both"/>
        <w:rPr>
          <w:rFonts w:ascii="Times New Roman" w:hAnsi="Times New Roman"/>
          <w:sz w:val="24"/>
          <w:szCs w:val="24"/>
          <w:lang w:val="en-US"/>
        </w:rPr>
      </w:pPr>
      <w:r w:rsidRPr="008C7DA1">
        <w:rPr>
          <w:rFonts w:ascii="Times New Roman" w:eastAsia="Times New Roman" w:hAnsi="Times New Roman" w:cs="Times New Roman"/>
          <w:bCs/>
          <w:sz w:val="24"/>
          <w:szCs w:val="24"/>
          <w:lang w:val="en-US" w:eastAsia="fr-FR"/>
        </w:rPr>
        <w:t>CIC</w:t>
      </w:r>
      <w:r w:rsidRPr="008C7DA1">
        <w:rPr>
          <w:rFonts w:ascii="Times New Roman" w:eastAsia="Times New Roman" w:hAnsi="Times New Roman" w:cs="Times New Roman"/>
          <w:bCs/>
          <w:sz w:val="24"/>
          <w:szCs w:val="24"/>
          <w:lang w:val="en-US" w:eastAsia="fr-FR"/>
        </w:rPr>
        <w:tab/>
      </w:r>
      <w:r w:rsidRPr="008C7DA1">
        <w:rPr>
          <w:rFonts w:ascii="Times New Roman" w:eastAsia="Times New Roman" w:hAnsi="Times New Roman" w:cs="Times New Roman"/>
          <w:bCs/>
          <w:sz w:val="24"/>
          <w:szCs w:val="24"/>
          <w:lang w:val="en-US" w:eastAsia="fr-FR"/>
        </w:rPr>
        <w:tab/>
        <w:t>: Centre International du Commerce</w:t>
      </w:r>
    </w:p>
    <w:p w14:paraId="3E75B661" w14:textId="77777777" w:rsidR="0082304E" w:rsidRPr="008C7DA1" w:rsidRDefault="0082304E" w:rsidP="0082304E">
      <w:pPr>
        <w:spacing w:after="0" w:line="240" w:lineRule="auto"/>
        <w:jc w:val="both"/>
        <w:rPr>
          <w:rFonts w:ascii="Times New Roman" w:hAnsi="Times New Roman"/>
          <w:sz w:val="24"/>
          <w:szCs w:val="24"/>
          <w:lang w:val="en-US"/>
        </w:rPr>
      </w:pPr>
      <w:r w:rsidRPr="008C7DA1">
        <w:rPr>
          <w:rFonts w:ascii="Times New Roman" w:hAnsi="Times New Roman"/>
          <w:sz w:val="24"/>
          <w:szCs w:val="24"/>
          <w:lang w:val="en-US"/>
        </w:rPr>
        <w:t>COMESA </w:t>
      </w:r>
      <w:r w:rsidRPr="008C7DA1">
        <w:rPr>
          <w:rFonts w:ascii="Times New Roman" w:hAnsi="Times New Roman"/>
          <w:sz w:val="24"/>
          <w:szCs w:val="24"/>
          <w:lang w:val="en-US"/>
        </w:rPr>
        <w:tab/>
        <w:t xml:space="preserve">: Common Market for Eastern and Southern Africa </w:t>
      </w:r>
    </w:p>
    <w:p w14:paraId="44E26A99" w14:textId="77777777" w:rsidR="0082304E" w:rsidRPr="008C7DA1" w:rsidRDefault="0082304E" w:rsidP="0082304E">
      <w:pPr>
        <w:spacing w:after="0" w:line="240" w:lineRule="auto"/>
        <w:rPr>
          <w:rFonts w:ascii="Times New Roman" w:eastAsia="Cambria" w:hAnsi="Times New Roman" w:cs="Times New Roman"/>
          <w:sz w:val="24"/>
          <w:szCs w:val="24"/>
        </w:rPr>
      </w:pPr>
      <w:r w:rsidRPr="008C7DA1">
        <w:rPr>
          <w:rFonts w:ascii="Times New Roman" w:eastAsia="Cambria" w:hAnsi="Times New Roman" w:cs="Times New Roman"/>
          <w:sz w:val="24"/>
          <w:szCs w:val="24"/>
        </w:rPr>
        <w:t>COPIL</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Comité de Pilotage pour l’Informatisation</w:t>
      </w:r>
    </w:p>
    <w:p w14:paraId="3D2054BC" w14:textId="77777777" w:rsidR="0082304E" w:rsidRPr="008C7DA1" w:rsidRDefault="0082304E" w:rsidP="0082304E">
      <w:pPr>
        <w:spacing w:after="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CSI</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Comité de Suivi pour l’Informatisation</w:t>
      </w:r>
    </w:p>
    <w:p w14:paraId="1C5F9261"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eastAsia="Cambria" w:hAnsi="Times New Roman" w:cs="Times New Roman"/>
          <w:sz w:val="24"/>
          <w:szCs w:val="24"/>
        </w:rPr>
        <w:t>CSP</w:t>
      </w:r>
      <w:r w:rsidRPr="008C7DA1">
        <w:rPr>
          <w:rFonts w:ascii="Times New Roman" w:eastAsia="Cambria" w:hAnsi="Times New Roman" w:cs="Times New Roman"/>
          <w:sz w:val="24"/>
          <w:szCs w:val="24"/>
        </w:rPr>
        <w:tab/>
      </w:r>
      <w:r w:rsidRPr="008C7DA1">
        <w:rPr>
          <w:rFonts w:ascii="Times New Roman" w:eastAsia="Cambria" w:hAnsi="Times New Roman" w:cs="Times New Roman"/>
          <w:sz w:val="24"/>
          <w:szCs w:val="24"/>
        </w:rPr>
        <w:tab/>
        <w:t>: Contrôle Sur Pièces</w:t>
      </w:r>
    </w:p>
    <w:p w14:paraId="197F642A"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CTI&amp;RNF </w:t>
      </w:r>
      <w:r w:rsidRPr="008C7DA1">
        <w:rPr>
          <w:rFonts w:ascii="Times New Roman" w:hAnsi="Times New Roman"/>
          <w:sz w:val="24"/>
          <w:szCs w:val="24"/>
        </w:rPr>
        <w:tab/>
        <w:t xml:space="preserve">: Commissariat des Taxes Internes et Recettes Non Fiscales </w:t>
      </w:r>
    </w:p>
    <w:p w14:paraId="47325954"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DGC </w:t>
      </w:r>
      <w:r w:rsidRPr="008C7DA1">
        <w:rPr>
          <w:rFonts w:ascii="Times New Roman" w:hAnsi="Times New Roman"/>
          <w:sz w:val="24"/>
          <w:szCs w:val="24"/>
        </w:rPr>
        <w:tab/>
      </w:r>
      <w:r w:rsidRPr="008C7DA1">
        <w:rPr>
          <w:rFonts w:ascii="Times New Roman" w:hAnsi="Times New Roman"/>
          <w:sz w:val="24"/>
          <w:szCs w:val="24"/>
        </w:rPr>
        <w:tab/>
        <w:t xml:space="preserve">: Direction des Grands Contribuables </w:t>
      </w:r>
    </w:p>
    <w:p w14:paraId="7199BC96"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DMC </w:t>
      </w:r>
      <w:r w:rsidRPr="008C7DA1">
        <w:rPr>
          <w:rFonts w:ascii="Times New Roman" w:hAnsi="Times New Roman"/>
          <w:sz w:val="24"/>
          <w:szCs w:val="24"/>
        </w:rPr>
        <w:tab/>
      </w:r>
      <w:r w:rsidRPr="008C7DA1">
        <w:rPr>
          <w:rFonts w:ascii="Times New Roman" w:hAnsi="Times New Roman"/>
          <w:sz w:val="24"/>
          <w:szCs w:val="24"/>
        </w:rPr>
        <w:tab/>
        <w:t xml:space="preserve">: Direction des Moyens Contribuables </w:t>
      </w:r>
    </w:p>
    <w:p w14:paraId="31E4B4DD"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DPMC</w:t>
      </w:r>
      <w:r w:rsidRPr="008C7DA1">
        <w:rPr>
          <w:rFonts w:ascii="Times New Roman" w:hAnsi="Times New Roman"/>
          <w:sz w:val="24"/>
          <w:szCs w:val="24"/>
        </w:rPr>
        <w:tab/>
      </w:r>
      <w:r w:rsidRPr="008C7DA1">
        <w:rPr>
          <w:rFonts w:ascii="Times New Roman" w:hAnsi="Times New Roman"/>
          <w:sz w:val="24"/>
          <w:szCs w:val="24"/>
        </w:rPr>
        <w:tab/>
        <w:t>: Direction des Petits et Micro-Contribuables</w:t>
      </w:r>
    </w:p>
    <w:p w14:paraId="2DFB4B31"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EAC/CEA </w:t>
      </w:r>
      <w:r w:rsidRPr="008C7DA1">
        <w:rPr>
          <w:rFonts w:ascii="Times New Roman" w:hAnsi="Times New Roman"/>
          <w:sz w:val="24"/>
          <w:szCs w:val="24"/>
        </w:rPr>
        <w:tab/>
        <w:t xml:space="preserve">: East </w:t>
      </w:r>
      <w:proofErr w:type="spellStart"/>
      <w:r w:rsidRPr="008C7DA1">
        <w:rPr>
          <w:rFonts w:ascii="Times New Roman" w:hAnsi="Times New Roman"/>
          <w:sz w:val="24"/>
          <w:szCs w:val="24"/>
        </w:rPr>
        <w:t>African</w:t>
      </w:r>
      <w:proofErr w:type="spellEnd"/>
      <w:r w:rsidRPr="008C7DA1">
        <w:rPr>
          <w:rFonts w:ascii="Times New Roman" w:hAnsi="Times New Roman"/>
          <w:sz w:val="24"/>
          <w:szCs w:val="24"/>
        </w:rPr>
        <w:t xml:space="preserve"> Community/Communauté Est-Africaine </w:t>
      </w:r>
    </w:p>
    <w:p w14:paraId="1C806687" w14:textId="77777777" w:rsidR="0082304E" w:rsidRPr="008C7DA1" w:rsidRDefault="0082304E" w:rsidP="0082304E">
      <w:pPr>
        <w:spacing w:after="0" w:line="240" w:lineRule="auto"/>
        <w:jc w:val="both"/>
        <w:rPr>
          <w:rFonts w:ascii="Times New Roman" w:hAnsi="Times New Roman"/>
          <w:sz w:val="24"/>
          <w:szCs w:val="24"/>
          <w:lang w:val="en-US"/>
        </w:rPr>
      </w:pPr>
      <w:r w:rsidRPr="008C7DA1">
        <w:rPr>
          <w:rFonts w:ascii="Times New Roman" w:hAnsi="Times New Roman"/>
          <w:sz w:val="24"/>
          <w:szCs w:val="24"/>
          <w:lang w:val="en-US"/>
        </w:rPr>
        <w:t>EARACGs</w:t>
      </w:r>
      <w:r w:rsidRPr="008C7DA1">
        <w:rPr>
          <w:rFonts w:ascii="Times New Roman" w:hAnsi="Times New Roman"/>
          <w:sz w:val="24"/>
          <w:szCs w:val="24"/>
          <w:lang w:val="en-US"/>
        </w:rPr>
        <w:tab/>
        <w:t xml:space="preserve">: East African Revenue Authorities Commissioners General </w:t>
      </w:r>
    </w:p>
    <w:p w14:paraId="04EA06B6"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E-</w:t>
      </w:r>
      <w:proofErr w:type="spellStart"/>
      <w:r w:rsidRPr="008C7DA1">
        <w:rPr>
          <w:rFonts w:ascii="Times New Roman" w:hAnsi="Times New Roman"/>
          <w:sz w:val="24"/>
          <w:szCs w:val="24"/>
        </w:rPr>
        <w:t>tax</w:t>
      </w:r>
      <w:proofErr w:type="spellEnd"/>
      <w:r w:rsidRPr="008C7DA1">
        <w:rPr>
          <w:rFonts w:ascii="Times New Roman" w:hAnsi="Times New Roman"/>
          <w:sz w:val="24"/>
          <w:szCs w:val="24"/>
        </w:rPr>
        <w:tab/>
      </w:r>
      <w:r w:rsidRPr="008C7DA1">
        <w:rPr>
          <w:rFonts w:ascii="Times New Roman" w:hAnsi="Times New Roman"/>
          <w:sz w:val="24"/>
          <w:szCs w:val="24"/>
        </w:rPr>
        <w:tab/>
        <w:t>: Système de paiement Electronique des Taxes</w:t>
      </w:r>
    </w:p>
    <w:p w14:paraId="21103A67"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GUE </w:t>
      </w:r>
      <w:r w:rsidRPr="008C7DA1">
        <w:rPr>
          <w:rFonts w:ascii="Times New Roman" w:hAnsi="Times New Roman"/>
          <w:sz w:val="24"/>
          <w:szCs w:val="24"/>
        </w:rPr>
        <w:tab/>
      </w:r>
      <w:r w:rsidRPr="008C7DA1">
        <w:rPr>
          <w:rFonts w:ascii="Times New Roman" w:hAnsi="Times New Roman"/>
          <w:sz w:val="24"/>
          <w:szCs w:val="24"/>
        </w:rPr>
        <w:tab/>
        <w:t xml:space="preserve">: Guichet Unique Electronique </w:t>
      </w:r>
    </w:p>
    <w:p w14:paraId="069D436F"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Hon. </w:t>
      </w:r>
      <w:r w:rsidRPr="008C7DA1">
        <w:rPr>
          <w:rFonts w:ascii="Times New Roman" w:hAnsi="Times New Roman"/>
          <w:sz w:val="24"/>
          <w:szCs w:val="24"/>
        </w:rPr>
        <w:tab/>
      </w:r>
      <w:r w:rsidRPr="008C7DA1">
        <w:rPr>
          <w:rFonts w:ascii="Times New Roman" w:hAnsi="Times New Roman"/>
          <w:sz w:val="24"/>
          <w:szCs w:val="24"/>
        </w:rPr>
        <w:tab/>
        <w:t>: Honorable</w:t>
      </w:r>
    </w:p>
    <w:p w14:paraId="5A30ADC6"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IRE</w:t>
      </w:r>
      <w:r w:rsidRPr="008C7DA1">
        <w:rPr>
          <w:rFonts w:ascii="Times New Roman" w:hAnsi="Times New Roman"/>
          <w:sz w:val="24"/>
          <w:szCs w:val="24"/>
        </w:rPr>
        <w:tab/>
      </w:r>
      <w:r w:rsidRPr="008C7DA1">
        <w:rPr>
          <w:rFonts w:ascii="Times New Roman" w:hAnsi="Times New Roman"/>
          <w:sz w:val="24"/>
          <w:szCs w:val="24"/>
        </w:rPr>
        <w:tab/>
        <w:t>: Impôt sur le Revenu d’Emploi</w:t>
      </w:r>
    </w:p>
    <w:p w14:paraId="18876477"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IRL</w:t>
      </w:r>
      <w:r w:rsidRPr="008C7DA1">
        <w:rPr>
          <w:rFonts w:ascii="Times New Roman" w:hAnsi="Times New Roman"/>
          <w:sz w:val="24"/>
          <w:szCs w:val="24"/>
        </w:rPr>
        <w:tab/>
      </w:r>
      <w:r w:rsidRPr="008C7DA1">
        <w:rPr>
          <w:rFonts w:ascii="Times New Roman" w:hAnsi="Times New Roman"/>
          <w:sz w:val="24"/>
          <w:szCs w:val="24"/>
        </w:rPr>
        <w:tab/>
        <w:t>: Impôt sur le Revenu Locatif</w:t>
      </w:r>
    </w:p>
    <w:p w14:paraId="1D25F369"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ITAS </w:t>
      </w:r>
      <w:r w:rsidRPr="008C7DA1">
        <w:rPr>
          <w:rFonts w:ascii="Times New Roman" w:hAnsi="Times New Roman"/>
          <w:sz w:val="24"/>
          <w:szCs w:val="24"/>
        </w:rPr>
        <w:tab/>
      </w:r>
      <w:r w:rsidRPr="008C7DA1">
        <w:rPr>
          <w:rFonts w:ascii="Times New Roman" w:hAnsi="Times New Roman"/>
          <w:sz w:val="24"/>
          <w:szCs w:val="24"/>
        </w:rPr>
        <w:tab/>
        <w:t>:</w:t>
      </w:r>
      <w:r w:rsidRPr="008C7DA1">
        <w:rPr>
          <w:rFonts w:eastAsia="Calibri"/>
          <w:sz w:val="24"/>
          <w:szCs w:val="24"/>
        </w:rPr>
        <w:t xml:space="preserve"> </w:t>
      </w:r>
      <w:r w:rsidRPr="008C7DA1">
        <w:rPr>
          <w:rFonts w:ascii="Times New Roman" w:eastAsia="Calibri" w:hAnsi="Times New Roman" w:cs="Times New Roman"/>
          <w:sz w:val="24"/>
          <w:szCs w:val="24"/>
        </w:rPr>
        <w:t xml:space="preserve">Integrated </w:t>
      </w:r>
      <w:proofErr w:type="spellStart"/>
      <w:r w:rsidRPr="008C7DA1">
        <w:rPr>
          <w:rFonts w:ascii="Times New Roman" w:eastAsia="Calibri" w:hAnsi="Times New Roman" w:cs="Times New Roman"/>
          <w:sz w:val="24"/>
          <w:szCs w:val="24"/>
        </w:rPr>
        <w:t>Tax</w:t>
      </w:r>
      <w:proofErr w:type="spellEnd"/>
      <w:r w:rsidRPr="008C7DA1">
        <w:rPr>
          <w:rFonts w:ascii="Times New Roman" w:eastAsia="Calibri" w:hAnsi="Times New Roman" w:cs="Times New Roman"/>
          <w:sz w:val="24"/>
          <w:szCs w:val="24"/>
        </w:rPr>
        <w:t xml:space="preserve"> Administration Solution</w:t>
      </w:r>
    </w:p>
    <w:p w14:paraId="53F7D63D"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bCs/>
          <w:sz w:val="24"/>
          <w:szCs w:val="24"/>
        </w:rPr>
        <w:t>MGPP</w:t>
      </w:r>
      <w:r w:rsidRPr="008C7DA1">
        <w:rPr>
          <w:rFonts w:ascii="Times New Roman" w:hAnsi="Times New Roman"/>
          <w:bCs/>
          <w:sz w:val="24"/>
          <w:szCs w:val="24"/>
        </w:rPr>
        <w:tab/>
      </w:r>
      <w:r w:rsidRPr="008C7DA1">
        <w:rPr>
          <w:rFonts w:ascii="Times New Roman" w:hAnsi="Times New Roman"/>
          <w:bCs/>
          <w:sz w:val="24"/>
          <w:szCs w:val="24"/>
        </w:rPr>
        <w:tab/>
        <w:t>: Module de Gestion des Produits Pétroliers</w:t>
      </w:r>
    </w:p>
    <w:p w14:paraId="65E2CCDB"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OBR</w:t>
      </w:r>
      <w:r w:rsidRPr="008C7DA1">
        <w:rPr>
          <w:rFonts w:ascii="Times New Roman" w:hAnsi="Times New Roman"/>
          <w:sz w:val="24"/>
          <w:szCs w:val="24"/>
        </w:rPr>
        <w:tab/>
      </w:r>
      <w:r w:rsidRPr="008C7DA1">
        <w:rPr>
          <w:rFonts w:ascii="Times New Roman" w:hAnsi="Times New Roman"/>
          <w:sz w:val="24"/>
          <w:szCs w:val="24"/>
        </w:rPr>
        <w:tab/>
        <w:t xml:space="preserve">: Office Burundais des Recettes </w:t>
      </w:r>
    </w:p>
    <w:p w14:paraId="48D9E093" w14:textId="77777777" w:rsidR="0082304E" w:rsidRPr="008C7DA1" w:rsidRDefault="0082304E" w:rsidP="0082304E">
      <w:pPr>
        <w:spacing w:after="0" w:line="240" w:lineRule="auto"/>
        <w:jc w:val="both"/>
        <w:rPr>
          <w:rFonts w:ascii="Times New Roman" w:hAnsi="Times New Roman" w:cs="Times New Roman"/>
          <w:i/>
          <w:iCs/>
          <w:sz w:val="24"/>
          <w:szCs w:val="24"/>
        </w:rPr>
      </w:pPr>
      <w:r w:rsidRPr="008C7DA1">
        <w:rPr>
          <w:rFonts w:ascii="Times New Roman" w:hAnsi="Times New Roman" w:cs="Times New Roman"/>
          <w:sz w:val="24"/>
          <w:szCs w:val="24"/>
        </w:rPr>
        <w:t>ODECA</w:t>
      </w:r>
      <w:r w:rsidRPr="008C7DA1">
        <w:rPr>
          <w:rFonts w:ascii="Times New Roman" w:hAnsi="Times New Roman" w:cs="Times New Roman"/>
          <w:sz w:val="24"/>
          <w:szCs w:val="24"/>
        </w:rPr>
        <w:tab/>
        <w:t>:</w:t>
      </w:r>
      <w:r w:rsidRPr="008C7DA1">
        <w:rPr>
          <w:rStyle w:val="Heading1Char"/>
          <w:rFonts w:eastAsiaTheme="minorHAnsi"/>
        </w:rPr>
        <w:t xml:space="preserve"> </w:t>
      </w:r>
      <w:r w:rsidRPr="008C7DA1">
        <w:rPr>
          <w:rStyle w:val="st"/>
          <w:rFonts w:ascii="Times New Roman" w:hAnsi="Times New Roman" w:cs="Times New Roman"/>
          <w:sz w:val="24"/>
          <w:szCs w:val="24"/>
        </w:rPr>
        <w:t xml:space="preserve">Office pour le Développement du Café du </w:t>
      </w:r>
      <w:r w:rsidRPr="008C7DA1">
        <w:rPr>
          <w:rStyle w:val="Emphasis"/>
          <w:rFonts w:ascii="Times New Roman" w:hAnsi="Times New Roman" w:cs="Times New Roman"/>
          <w:i w:val="0"/>
          <w:iCs w:val="0"/>
          <w:sz w:val="24"/>
          <w:szCs w:val="24"/>
        </w:rPr>
        <w:t>Burundi</w:t>
      </w:r>
    </w:p>
    <w:p w14:paraId="69893A45"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OEA </w:t>
      </w:r>
      <w:r w:rsidRPr="008C7DA1">
        <w:rPr>
          <w:rFonts w:ascii="Times New Roman" w:hAnsi="Times New Roman"/>
          <w:sz w:val="24"/>
          <w:szCs w:val="24"/>
        </w:rPr>
        <w:tab/>
      </w:r>
      <w:r w:rsidRPr="008C7DA1">
        <w:rPr>
          <w:rFonts w:ascii="Times New Roman" w:hAnsi="Times New Roman"/>
          <w:sz w:val="24"/>
          <w:szCs w:val="24"/>
        </w:rPr>
        <w:tab/>
        <w:t xml:space="preserve">: Opérateurs Economiques Agréés </w:t>
      </w:r>
    </w:p>
    <w:p w14:paraId="508D6539"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OR&amp;RNF </w:t>
      </w:r>
      <w:r w:rsidRPr="008C7DA1">
        <w:rPr>
          <w:rFonts w:ascii="Times New Roman" w:hAnsi="Times New Roman"/>
          <w:sz w:val="24"/>
          <w:szCs w:val="24"/>
        </w:rPr>
        <w:tab/>
        <w:t>: Opérations Régionales&amp; Recettes non Fiscales</w:t>
      </w:r>
    </w:p>
    <w:p w14:paraId="5B7114B8" w14:textId="77777777" w:rsidR="0082304E" w:rsidRPr="008C7DA1" w:rsidRDefault="00FA2535" w:rsidP="0082304E">
      <w:pPr>
        <w:spacing w:after="0" w:line="240" w:lineRule="auto"/>
        <w:jc w:val="both"/>
        <w:rPr>
          <w:rFonts w:ascii="Times New Roman" w:hAnsi="Times New Roman"/>
          <w:sz w:val="24"/>
          <w:szCs w:val="24"/>
        </w:rPr>
      </w:pPr>
      <w:r w:rsidRPr="008C7DA1">
        <w:rPr>
          <w:rFonts w:ascii="Times New Roman" w:hAnsi="Times New Roman"/>
          <w:sz w:val="24"/>
          <w:szCs w:val="24"/>
        </w:rPr>
        <w:t>PFAU</w:t>
      </w:r>
      <w:r w:rsidRPr="008C7DA1">
        <w:rPr>
          <w:rFonts w:ascii="Times New Roman" w:hAnsi="Times New Roman"/>
          <w:sz w:val="24"/>
          <w:szCs w:val="24"/>
        </w:rPr>
        <w:tab/>
      </w:r>
      <w:r w:rsidRPr="008C7DA1">
        <w:rPr>
          <w:rFonts w:ascii="Times New Roman" w:hAnsi="Times New Roman"/>
          <w:sz w:val="24"/>
          <w:szCs w:val="24"/>
        </w:rPr>
        <w:tab/>
        <w:t>: Poste</w:t>
      </w:r>
      <w:r w:rsidR="0082304E" w:rsidRPr="008C7DA1">
        <w:rPr>
          <w:rFonts w:ascii="Times New Roman" w:hAnsi="Times New Roman"/>
          <w:sz w:val="24"/>
          <w:szCs w:val="24"/>
        </w:rPr>
        <w:t xml:space="preserve"> Frontière à Arrêt Unique </w:t>
      </w:r>
    </w:p>
    <w:p w14:paraId="1C34CEF5"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PNB </w:t>
      </w:r>
      <w:r w:rsidRPr="008C7DA1">
        <w:rPr>
          <w:rFonts w:ascii="Times New Roman" w:hAnsi="Times New Roman"/>
          <w:sz w:val="24"/>
          <w:szCs w:val="24"/>
        </w:rPr>
        <w:tab/>
      </w:r>
      <w:r w:rsidRPr="008C7DA1">
        <w:rPr>
          <w:rFonts w:ascii="Times New Roman" w:hAnsi="Times New Roman"/>
          <w:sz w:val="24"/>
          <w:szCs w:val="24"/>
        </w:rPr>
        <w:tab/>
        <w:t xml:space="preserve">: Police Nationale du Burundi </w:t>
      </w:r>
    </w:p>
    <w:p w14:paraId="30F44700"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RDC </w:t>
      </w:r>
      <w:r w:rsidRPr="008C7DA1">
        <w:rPr>
          <w:rFonts w:ascii="Times New Roman" w:hAnsi="Times New Roman"/>
          <w:sz w:val="24"/>
          <w:szCs w:val="24"/>
        </w:rPr>
        <w:tab/>
      </w:r>
      <w:r w:rsidRPr="008C7DA1">
        <w:rPr>
          <w:rFonts w:ascii="Times New Roman" w:hAnsi="Times New Roman"/>
          <w:sz w:val="24"/>
          <w:szCs w:val="24"/>
        </w:rPr>
        <w:tab/>
        <w:t xml:space="preserve">: République Démocratique du Congo </w:t>
      </w:r>
    </w:p>
    <w:p w14:paraId="2654951B"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RGTD</w:t>
      </w:r>
      <w:r w:rsidRPr="008C7DA1">
        <w:rPr>
          <w:rFonts w:ascii="Times New Roman" w:hAnsi="Times New Roman"/>
          <w:sz w:val="24"/>
          <w:szCs w:val="24"/>
        </w:rPr>
        <w:tab/>
      </w:r>
      <w:r w:rsidRPr="008C7DA1">
        <w:rPr>
          <w:rFonts w:ascii="Times New Roman" w:hAnsi="Times New Roman"/>
          <w:sz w:val="24"/>
          <w:szCs w:val="24"/>
        </w:rPr>
        <w:tab/>
        <w:t>: Le Régime Régional de Garantie du Transit Douanier</w:t>
      </w:r>
    </w:p>
    <w:p w14:paraId="15E8F8F0"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RTNB </w:t>
      </w:r>
      <w:r w:rsidRPr="008C7DA1">
        <w:rPr>
          <w:rFonts w:ascii="Times New Roman" w:hAnsi="Times New Roman"/>
          <w:sz w:val="24"/>
          <w:szCs w:val="24"/>
        </w:rPr>
        <w:tab/>
      </w:r>
      <w:r w:rsidRPr="008C7DA1">
        <w:rPr>
          <w:rFonts w:ascii="Times New Roman" w:hAnsi="Times New Roman"/>
          <w:sz w:val="24"/>
          <w:szCs w:val="24"/>
        </w:rPr>
        <w:tab/>
        <w:t xml:space="preserve">: </w:t>
      </w:r>
      <w:proofErr w:type="spellStart"/>
      <w:r w:rsidR="00FB30E0" w:rsidRPr="008C7DA1">
        <w:rPr>
          <w:rFonts w:ascii="Times New Roman" w:hAnsi="Times New Roman"/>
          <w:sz w:val="24"/>
          <w:szCs w:val="24"/>
        </w:rPr>
        <w:t>Radi</w:t>
      </w:r>
      <w:r w:rsidR="00B62657">
        <w:rPr>
          <w:rFonts w:ascii="Times New Roman" w:hAnsi="Times New Roman"/>
          <w:sz w:val="24"/>
          <w:szCs w:val="24"/>
        </w:rPr>
        <w:t xml:space="preserve">o </w:t>
      </w:r>
      <w:r w:rsidR="00FB30E0" w:rsidRPr="008C7DA1">
        <w:rPr>
          <w:rFonts w:ascii="Times New Roman" w:hAnsi="Times New Roman"/>
          <w:sz w:val="24"/>
          <w:szCs w:val="24"/>
        </w:rPr>
        <w:t>Télévision</w:t>
      </w:r>
      <w:proofErr w:type="spellEnd"/>
      <w:r w:rsidRPr="008C7DA1">
        <w:rPr>
          <w:rFonts w:ascii="Times New Roman" w:hAnsi="Times New Roman"/>
          <w:sz w:val="24"/>
          <w:szCs w:val="24"/>
        </w:rPr>
        <w:t xml:space="preserve"> Nationale du Burundi</w:t>
      </w:r>
    </w:p>
    <w:p w14:paraId="25A2D7A5"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TDU </w:t>
      </w:r>
      <w:r w:rsidRPr="008C7DA1">
        <w:rPr>
          <w:rFonts w:ascii="Times New Roman" w:hAnsi="Times New Roman"/>
          <w:sz w:val="24"/>
          <w:szCs w:val="24"/>
        </w:rPr>
        <w:tab/>
      </w:r>
      <w:r w:rsidRPr="008C7DA1">
        <w:rPr>
          <w:rFonts w:ascii="Times New Roman" w:hAnsi="Times New Roman"/>
          <w:sz w:val="24"/>
          <w:szCs w:val="24"/>
        </w:rPr>
        <w:tab/>
        <w:t xml:space="preserve">: Territoire Douanier Unique </w:t>
      </w:r>
    </w:p>
    <w:p w14:paraId="7337A137" w14:textId="77777777" w:rsidR="0082304E" w:rsidRPr="008C7DA1" w:rsidRDefault="00043489" w:rsidP="0082304E">
      <w:pPr>
        <w:spacing w:after="0" w:line="240" w:lineRule="auto"/>
        <w:jc w:val="both"/>
        <w:rPr>
          <w:rFonts w:ascii="Times New Roman" w:hAnsi="Times New Roman"/>
          <w:sz w:val="24"/>
          <w:szCs w:val="24"/>
        </w:rPr>
      </w:pPr>
      <w:r w:rsidRPr="008C7DA1">
        <w:rPr>
          <w:rFonts w:ascii="Times New Roman" w:hAnsi="Times New Roman"/>
          <w:sz w:val="24"/>
          <w:szCs w:val="24"/>
        </w:rPr>
        <w:t>TMEA</w:t>
      </w:r>
      <w:r w:rsidRPr="008C7DA1">
        <w:rPr>
          <w:rFonts w:ascii="Times New Roman" w:hAnsi="Times New Roman"/>
          <w:sz w:val="24"/>
          <w:szCs w:val="24"/>
        </w:rPr>
        <w:tab/>
      </w:r>
      <w:r w:rsidRPr="008C7DA1">
        <w:rPr>
          <w:rFonts w:ascii="Times New Roman" w:hAnsi="Times New Roman"/>
          <w:sz w:val="24"/>
          <w:szCs w:val="24"/>
        </w:rPr>
        <w:tab/>
        <w:t xml:space="preserve">: </w:t>
      </w:r>
      <w:r w:rsidR="00B34F14" w:rsidRPr="008C7DA1">
        <w:rPr>
          <w:rFonts w:ascii="Times New Roman" w:hAnsi="Times New Roman"/>
          <w:sz w:val="24"/>
          <w:szCs w:val="24"/>
        </w:rPr>
        <w:t>Trade Mark</w:t>
      </w:r>
      <w:r w:rsidR="0082304E" w:rsidRPr="008C7DA1">
        <w:rPr>
          <w:rFonts w:ascii="Times New Roman" w:hAnsi="Times New Roman"/>
          <w:sz w:val="24"/>
          <w:szCs w:val="24"/>
        </w:rPr>
        <w:t xml:space="preserve"> East </w:t>
      </w:r>
      <w:proofErr w:type="spellStart"/>
      <w:r w:rsidR="00B34F14" w:rsidRPr="008C7DA1">
        <w:rPr>
          <w:rFonts w:ascii="Times New Roman" w:hAnsi="Times New Roman"/>
          <w:sz w:val="24"/>
          <w:szCs w:val="24"/>
        </w:rPr>
        <w:t>Africa</w:t>
      </w:r>
      <w:proofErr w:type="spellEnd"/>
    </w:p>
    <w:p w14:paraId="3830B7BD" w14:textId="77777777" w:rsidR="0082304E" w:rsidRPr="008C7DA1" w:rsidRDefault="0082304E" w:rsidP="0082304E">
      <w:pPr>
        <w:spacing w:after="0" w:line="240" w:lineRule="auto"/>
        <w:jc w:val="both"/>
        <w:rPr>
          <w:rFonts w:ascii="Times New Roman" w:hAnsi="Times New Roman"/>
          <w:sz w:val="24"/>
          <w:szCs w:val="24"/>
        </w:rPr>
      </w:pPr>
      <w:r w:rsidRPr="008C7DA1">
        <w:rPr>
          <w:rFonts w:ascii="Times New Roman" w:hAnsi="Times New Roman"/>
          <w:sz w:val="24"/>
          <w:szCs w:val="24"/>
        </w:rPr>
        <w:t>TVA </w:t>
      </w:r>
      <w:r w:rsidRPr="008C7DA1">
        <w:rPr>
          <w:rFonts w:ascii="Times New Roman" w:hAnsi="Times New Roman"/>
          <w:sz w:val="24"/>
          <w:szCs w:val="24"/>
        </w:rPr>
        <w:tab/>
      </w:r>
      <w:r w:rsidRPr="008C7DA1">
        <w:rPr>
          <w:rFonts w:ascii="Times New Roman" w:hAnsi="Times New Roman"/>
          <w:sz w:val="24"/>
          <w:szCs w:val="24"/>
        </w:rPr>
        <w:tab/>
        <w:t xml:space="preserve">: Taxe sur la Valeur Ajoutée </w:t>
      </w:r>
    </w:p>
    <w:p w14:paraId="400591C5" w14:textId="77777777" w:rsidR="006735BA" w:rsidRPr="008C7DA1" w:rsidRDefault="006735BA" w:rsidP="0082304E">
      <w:pPr>
        <w:spacing w:after="0" w:line="240" w:lineRule="auto"/>
        <w:jc w:val="both"/>
        <w:rPr>
          <w:rFonts w:ascii="Times New Roman" w:hAnsi="Times New Roman"/>
          <w:sz w:val="24"/>
          <w:szCs w:val="24"/>
        </w:rPr>
      </w:pPr>
    </w:p>
    <w:p w14:paraId="30B610AD" w14:textId="77777777" w:rsidR="006735BA" w:rsidRPr="008C7DA1" w:rsidRDefault="006735BA" w:rsidP="0082304E">
      <w:pPr>
        <w:spacing w:after="0" w:line="240" w:lineRule="auto"/>
        <w:jc w:val="both"/>
        <w:rPr>
          <w:rFonts w:ascii="Times New Roman" w:hAnsi="Times New Roman"/>
          <w:sz w:val="24"/>
          <w:szCs w:val="24"/>
        </w:rPr>
      </w:pPr>
    </w:p>
    <w:p w14:paraId="53AA9C15" w14:textId="77777777" w:rsidR="006735BA" w:rsidRPr="008C7DA1" w:rsidRDefault="006735BA" w:rsidP="0082304E"/>
    <w:p w14:paraId="5332A64C" w14:textId="77777777" w:rsidR="00555E96" w:rsidRPr="00B62657" w:rsidRDefault="00CB07B2" w:rsidP="00C800E3">
      <w:pPr>
        <w:pStyle w:val="Heading1"/>
        <w:spacing w:before="0" w:after="0" w:line="360" w:lineRule="auto"/>
        <w:rPr>
          <w:b w:val="0"/>
          <w:noProof/>
        </w:rPr>
      </w:pPr>
      <w:r w:rsidRPr="008C7DA1">
        <w:br w:type="page"/>
      </w:r>
      <w:bookmarkStart w:id="73" w:name="_Toc475436921"/>
      <w:bookmarkStart w:id="74" w:name="_Toc475436988"/>
      <w:bookmarkStart w:id="75" w:name="_Toc475439619"/>
      <w:bookmarkStart w:id="76" w:name="_Toc476664309"/>
      <w:bookmarkStart w:id="77" w:name="_Toc476664552"/>
      <w:bookmarkStart w:id="78" w:name="_Toc476664729"/>
      <w:bookmarkStart w:id="79" w:name="_Toc476666598"/>
      <w:bookmarkStart w:id="80" w:name="_Toc487469662"/>
      <w:bookmarkStart w:id="81" w:name="_Toc487469931"/>
      <w:bookmarkStart w:id="82" w:name="_Toc487469977"/>
      <w:bookmarkStart w:id="83" w:name="_Toc519006207"/>
      <w:bookmarkStart w:id="84" w:name="_Toc519006245"/>
      <w:bookmarkStart w:id="85" w:name="_Toc519006283"/>
      <w:bookmarkStart w:id="86" w:name="_Toc519006409"/>
      <w:bookmarkStart w:id="87" w:name="_Toc519006569"/>
      <w:bookmarkStart w:id="88" w:name="_Toc519006611"/>
      <w:bookmarkStart w:id="89" w:name="_Toc520295299"/>
      <w:bookmarkStart w:id="90" w:name="_Toc520295336"/>
      <w:bookmarkStart w:id="91" w:name="_Toc520295502"/>
      <w:bookmarkStart w:id="92" w:name="_Toc526952930"/>
      <w:bookmarkStart w:id="93" w:name="_Toc526952978"/>
      <w:bookmarkStart w:id="94" w:name="_Toc527101863"/>
      <w:bookmarkStart w:id="95" w:name="_Toc534884026"/>
      <w:bookmarkStart w:id="96" w:name="_Toc534884070"/>
      <w:bookmarkStart w:id="97" w:name="_Toc534884158"/>
      <w:bookmarkStart w:id="98" w:name="_Toc535503068"/>
      <w:bookmarkStart w:id="99" w:name="_Toc535503147"/>
      <w:bookmarkStart w:id="100" w:name="_Toc535503240"/>
      <w:bookmarkStart w:id="101" w:name="_Toc5812750"/>
      <w:bookmarkStart w:id="102" w:name="_Toc13671710"/>
      <w:bookmarkStart w:id="103" w:name="_Toc15033991"/>
      <w:bookmarkStart w:id="104" w:name="_Toc15034867"/>
      <w:bookmarkStart w:id="105" w:name="_Toc21598569"/>
      <w:bookmarkStart w:id="106" w:name="_Toc21598897"/>
      <w:bookmarkStart w:id="107" w:name="_Toc22308443"/>
      <w:bookmarkStart w:id="108" w:name="_Toc22309931"/>
      <w:bookmarkStart w:id="109" w:name="_Toc29565744"/>
      <w:bookmarkStart w:id="110" w:name="_Toc37432288"/>
      <w:bookmarkStart w:id="111" w:name="_Toc45288332"/>
      <w:bookmarkStart w:id="112" w:name="_Toc45288605"/>
      <w:bookmarkStart w:id="113" w:name="_Toc45546937"/>
      <w:bookmarkStart w:id="114" w:name="_Toc47017759"/>
      <w:bookmarkStart w:id="115" w:name="_Toc47018944"/>
      <w:bookmarkStart w:id="116" w:name="_Toc47019381"/>
      <w:bookmarkStart w:id="117" w:name="_Toc47019814"/>
      <w:bookmarkStart w:id="118" w:name="_Toc47020022"/>
      <w:bookmarkStart w:id="119" w:name="_Toc47429483"/>
      <w:bookmarkStart w:id="120" w:name="_Toc48025252"/>
      <w:bookmarkStart w:id="121" w:name="_Toc48298806"/>
      <w:bookmarkStart w:id="122" w:name="_Toc48306143"/>
      <w:bookmarkStart w:id="123" w:name="_Toc48307550"/>
      <w:bookmarkStart w:id="124" w:name="_Toc48312568"/>
      <w:bookmarkStart w:id="125" w:name="_Toc50457007"/>
      <w:bookmarkStart w:id="126" w:name="_Toc50457263"/>
      <w:bookmarkStart w:id="127" w:name="_Toc50625019"/>
      <w:bookmarkStart w:id="128" w:name="_Toc50625079"/>
      <w:bookmarkStart w:id="129" w:name="_Toc54688196"/>
      <w:bookmarkStart w:id="130" w:name="_Toc54688364"/>
      <w:bookmarkStart w:id="131" w:name="_Toc54855153"/>
      <w:bookmarkStart w:id="132" w:name="_Toc55311958"/>
      <w:r w:rsidRPr="008C7DA1">
        <w:lastRenderedPageBreak/>
        <w:t>LISTE DES TABLEAUX</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071CC4" w:rsidRPr="00B62657">
        <w:rPr>
          <w:b w:val="0"/>
          <w:noProof/>
          <w:lang w:eastAsia="fr-FR"/>
        </w:rPr>
        <w:fldChar w:fldCharType="begin"/>
      </w:r>
      <w:r w:rsidR="00071CC4" w:rsidRPr="00B62657">
        <w:rPr>
          <w:b w:val="0"/>
          <w:noProof/>
          <w:lang w:eastAsia="fr-FR"/>
        </w:rPr>
        <w:instrText xml:space="preserve"> TOC \o "1-5" \h \z \u </w:instrText>
      </w:r>
      <w:r w:rsidR="00071CC4" w:rsidRPr="00B62657">
        <w:rPr>
          <w:b w:val="0"/>
          <w:noProof/>
          <w:lang w:eastAsia="fr-FR"/>
        </w:rPr>
        <w:fldChar w:fldCharType="separate"/>
      </w:r>
    </w:p>
    <w:p w14:paraId="59229530" w14:textId="79A56417" w:rsidR="00555E96" w:rsidRPr="00B62657" w:rsidRDefault="00B20790" w:rsidP="00B62657">
      <w:pPr>
        <w:pStyle w:val="TOC1"/>
        <w:rPr>
          <w:rFonts w:eastAsiaTheme="minorEastAsia"/>
          <w:noProof/>
          <w:lang w:eastAsia="fr-FR"/>
        </w:rPr>
      </w:pPr>
      <w:hyperlink w:anchor="_Toc54855161" w:history="1">
        <w:r w:rsidR="00555E96" w:rsidRPr="00B62657">
          <w:rPr>
            <w:rStyle w:val="Hyperlink"/>
            <w:rFonts w:ascii="Times New Roman" w:hAnsi="Times New Roman" w:cs="Times New Roman"/>
            <w:b w:val="0"/>
            <w:noProof/>
            <w:color w:val="auto"/>
            <w:sz w:val="24"/>
            <w:szCs w:val="24"/>
          </w:rPr>
          <w:t>Tableau 1 : Recettes collectées en 2019-2020 par rapport à celles de 2018-2019</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_Toc54855161 \h </w:instrText>
        </w:r>
        <w:r w:rsidR="00555E96" w:rsidRPr="00B62657">
          <w:rPr>
            <w:noProof/>
            <w:webHidden/>
          </w:rPr>
        </w:r>
        <w:r w:rsidR="00555E96" w:rsidRPr="00B62657">
          <w:rPr>
            <w:noProof/>
            <w:webHidden/>
          </w:rPr>
          <w:fldChar w:fldCharType="separate"/>
        </w:r>
        <w:r w:rsidR="00496B3A">
          <w:rPr>
            <w:noProof/>
            <w:webHidden/>
          </w:rPr>
          <w:t>3</w:t>
        </w:r>
        <w:r w:rsidR="00555E96" w:rsidRPr="00B62657">
          <w:rPr>
            <w:noProof/>
            <w:webHidden/>
          </w:rPr>
          <w:fldChar w:fldCharType="end"/>
        </w:r>
      </w:hyperlink>
    </w:p>
    <w:p w14:paraId="1EC23BA4" w14:textId="253B32C5" w:rsidR="00555E96" w:rsidRPr="00B62657" w:rsidRDefault="00B20790" w:rsidP="00B62657">
      <w:pPr>
        <w:pStyle w:val="TOC1"/>
        <w:rPr>
          <w:rFonts w:eastAsiaTheme="minorEastAsia"/>
          <w:noProof/>
          <w:lang w:eastAsia="fr-FR"/>
        </w:rPr>
      </w:pPr>
      <w:hyperlink w:anchor="_Toc54855168" w:history="1">
        <w:r w:rsidR="00555E96" w:rsidRPr="00B62657">
          <w:rPr>
            <w:rStyle w:val="Hyperlink"/>
            <w:rFonts w:ascii="Times New Roman" w:hAnsi="Times New Roman" w:cs="Times New Roman"/>
            <w:b w:val="0"/>
            <w:noProof/>
            <w:color w:val="auto"/>
            <w:sz w:val="24"/>
            <w:szCs w:val="24"/>
          </w:rPr>
          <w:t>Tableau 2 : Performance mensuelle des recettes de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_Toc54855168 \h </w:instrText>
        </w:r>
        <w:r w:rsidR="00555E96" w:rsidRPr="00B62657">
          <w:rPr>
            <w:noProof/>
            <w:webHidden/>
          </w:rPr>
        </w:r>
        <w:r w:rsidR="00555E96" w:rsidRPr="00B62657">
          <w:rPr>
            <w:noProof/>
            <w:webHidden/>
          </w:rPr>
          <w:fldChar w:fldCharType="separate"/>
        </w:r>
        <w:r w:rsidR="00496B3A">
          <w:rPr>
            <w:noProof/>
            <w:webHidden/>
          </w:rPr>
          <w:t>5</w:t>
        </w:r>
        <w:r w:rsidR="00555E96" w:rsidRPr="00B62657">
          <w:rPr>
            <w:noProof/>
            <w:webHidden/>
          </w:rPr>
          <w:fldChar w:fldCharType="end"/>
        </w:r>
      </w:hyperlink>
    </w:p>
    <w:p w14:paraId="1C76B6F5" w14:textId="7B538DC2" w:rsidR="00555E96" w:rsidRPr="00B62657" w:rsidRDefault="00B20790" w:rsidP="00B62657">
      <w:pPr>
        <w:pStyle w:val="TOC1"/>
        <w:rPr>
          <w:rFonts w:eastAsiaTheme="minorEastAsia"/>
          <w:noProof/>
          <w:lang w:eastAsia="fr-FR"/>
        </w:rPr>
      </w:pPr>
      <w:hyperlink w:anchor="_Toc54855171" w:history="1">
        <w:r w:rsidR="00555E96" w:rsidRPr="00B62657">
          <w:rPr>
            <w:rStyle w:val="Hyperlink"/>
            <w:rFonts w:ascii="Times New Roman" w:hAnsi="Times New Roman" w:cs="Times New Roman"/>
            <w:b w:val="0"/>
            <w:noProof/>
            <w:color w:val="auto"/>
            <w:sz w:val="24"/>
            <w:szCs w:val="24"/>
          </w:rPr>
          <w:t>Tableau 3 : Performance et croissance des recettes par catégories de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_Toc54855171 \h </w:instrText>
        </w:r>
        <w:r w:rsidR="00555E96" w:rsidRPr="00B62657">
          <w:rPr>
            <w:noProof/>
            <w:webHidden/>
          </w:rPr>
        </w:r>
        <w:r w:rsidR="00555E96" w:rsidRPr="00B62657">
          <w:rPr>
            <w:noProof/>
            <w:webHidden/>
          </w:rPr>
          <w:fldChar w:fldCharType="separate"/>
        </w:r>
        <w:r w:rsidR="00496B3A">
          <w:rPr>
            <w:noProof/>
            <w:webHidden/>
          </w:rPr>
          <w:t>6</w:t>
        </w:r>
        <w:r w:rsidR="00555E96" w:rsidRPr="00B62657">
          <w:rPr>
            <w:noProof/>
            <w:webHidden/>
          </w:rPr>
          <w:fldChar w:fldCharType="end"/>
        </w:r>
      </w:hyperlink>
    </w:p>
    <w:p w14:paraId="11558736" w14:textId="702CD42D" w:rsidR="00555E96" w:rsidRPr="00B62657" w:rsidRDefault="00B20790" w:rsidP="00B62657">
      <w:pPr>
        <w:pStyle w:val="TOC1"/>
        <w:rPr>
          <w:rFonts w:eastAsiaTheme="minorEastAsia"/>
          <w:noProof/>
          <w:lang w:eastAsia="fr-FR"/>
        </w:rPr>
      </w:pPr>
      <w:hyperlink w:anchor="_Toc54855175" w:history="1">
        <w:r w:rsidR="00555E96" w:rsidRPr="00B62657">
          <w:rPr>
            <w:rStyle w:val="Hyperlink"/>
            <w:rFonts w:ascii="Times New Roman" w:hAnsi="Times New Roman" w:cs="Times New Roman"/>
            <w:b w:val="0"/>
            <w:noProof/>
            <w:color w:val="auto"/>
            <w:sz w:val="24"/>
            <w:szCs w:val="24"/>
          </w:rPr>
          <w:t>Tableau 4 : Montant des exonérations de 2019-2020 par catégorie de   bénéficiaires</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_Toc54855175 \h </w:instrText>
        </w:r>
        <w:r w:rsidR="00555E96" w:rsidRPr="00B62657">
          <w:rPr>
            <w:noProof/>
            <w:webHidden/>
          </w:rPr>
        </w:r>
        <w:r w:rsidR="00555E96" w:rsidRPr="00B62657">
          <w:rPr>
            <w:noProof/>
            <w:webHidden/>
          </w:rPr>
          <w:fldChar w:fldCharType="separate"/>
        </w:r>
        <w:r w:rsidR="00496B3A">
          <w:rPr>
            <w:noProof/>
            <w:webHidden/>
          </w:rPr>
          <w:t>9</w:t>
        </w:r>
        <w:r w:rsidR="00555E96" w:rsidRPr="00B62657">
          <w:rPr>
            <w:noProof/>
            <w:webHidden/>
          </w:rPr>
          <w:fldChar w:fldCharType="end"/>
        </w:r>
      </w:hyperlink>
    </w:p>
    <w:p w14:paraId="1930CA8F" w14:textId="379748A1" w:rsidR="00555E96" w:rsidRPr="00B62657" w:rsidRDefault="00B20790" w:rsidP="00B62657">
      <w:pPr>
        <w:pStyle w:val="TOC1"/>
        <w:rPr>
          <w:rFonts w:eastAsiaTheme="minorEastAsia"/>
          <w:noProof/>
          <w:lang w:eastAsia="fr-FR"/>
        </w:rPr>
      </w:pPr>
      <w:hyperlink w:anchor="_Toc54855176" w:history="1">
        <w:r w:rsidR="00555E96" w:rsidRPr="00B62657">
          <w:rPr>
            <w:rStyle w:val="Hyperlink"/>
            <w:rFonts w:ascii="Times New Roman" w:hAnsi="Times New Roman" w:cs="Times New Roman"/>
            <w:b w:val="0"/>
            <w:noProof/>
            <w:color w:val="auto"/>
            <w:sz w:val="24"/>
            <w:szCs w:val="24"/>
          </w:rPr>
          <w:t>Tableau 5 : Evolution des indicateurs relatifs aux exonérations</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_Toc54855176 \h </w:instrText>
        </w:r>
        <w:r w:rsidR="00555E96" w:rsidRPr="00B62657">
          <w:rPr>
            <w:noProof/>
            <w:webHidden/>
          </w:rPr>
        </w:r>
        <w:r w:rsidR="00555E96" w:rsidRPr="00B62657">
          <w:rPr>
            <w:noProof/>
            <w:webHidden/>
          </w:rPr>
          <w:fldChar w:fldCharType="separate"/>
        </w:r>
        <w:r w:rsidR="00496B3A">
          <w:rPr>
            <w:noProof/>
            <w:webHidden/>
          </w:rPr>
          <w:t>9</w:t>
        </w:r>
        <w:r w:rsidR="00555E96" w:rsidRPr="00B62657">
          <w:rPr>
            <w:noProof/>
            <w:webHidden/>
          </w:rPr>
          <w:fldChar w:fldCharType="end"/>
        </w:r>
      </w:hyperlink>
    </w:p>
    <w:p w14:paraId="7FD77C4E" w14:textId="7F609E0B" w:rsidR="00555E96" w:rsidRPr="00B62657" w:rsidRDefault="00B20790" w:rsidP="00B62657">
      <w:pPr>
        <w:pStyle w:val="TOC1"/>
        <w:rPr>
          <w:rFonts w:eastAsiaTheme="minorEastAsia"/>
          <w:noProof/>
          <w:lang w:eastAsia="fr-FR"/>
        </w:rPr>
      </w:pPr>
      <w:hyperlink w:anchor="_Toc54855179" w:history="1">
        <w:r w:rsidR="00555E96" w:rsidRPr="00B62657">
          <w:rPr>
            <w:rStyle w:val="Hyperlink"/>
            <w:rFonts w:ascii="Times New Roman" w:hAnsi="Times New Roman" w:cs="Times New Roman"/>
            <w:b w:val="0"/>
            <w:noProof/>
            <w:color w:val="auto"/>
            <w:sz w:val="24"/>
            <w:szCs w:val="24"/>
          </w:rPr>
          <w:t>Tableau 6 : Nouveaux contribuables immatriculés en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_Toc54855179 \h </w:instrText>
        </w:r>
        <w:r w:rsidR="00555E96" w:rsidRPr="00B62657">
          <w:rPr>
            <w:noProof/>
            <w:webHidden/>
          </w:rPr>
        </w:r>
        <w:r w:rsidR="00555E96" w:rsidRPr="00B62657">
          <w:rPr>
            <w:noProof/>
            <w:webHidden/>
          </w:rPr>
          <w:fldChar w:fldCharType="separate"/>
        </w:r>
        <w:r w:rsidR="00496B3A">
          <w:rPr>
            <w:noProof/>
            <w:webHidden/>
          </w:rPr>
          <w:t>10</w:t>
        </w:r>
        <w:r w:rsidR="00555E96" w:rsidRPr="00B62657">
          <w:rPr>
            <w:noProof/>
            <w:webHidden/>
          </w:rPr>
          <w:fldChar w:fldCharType="end"/>
        </w:r>
      </w:hyperlink>
    </w:p>
    <w:p w14:paraId="08C8AA8F" w14:textId="57A939F6" w:rsidR="00555E96" w:rsidRPr="00B62657" w:rsidRDefault="00B20790" w:rsidP="00B62657">
      <w:pPr>
        <w:pStyle w:val="TOC1"/>
        <w:rPr>
          <w:rFonts w:eastAsiaTheme="minorEastAsia"/>
          <w:noProof/>
          <w:lang w:eastAsia="fr-FR"/>
        </w:rPr>
      </w:pPr>
      <w:hyperlink w:anchor="_Toc54855181" w:history="1">
        <w:r w:rsidR="00555E96" w:rsidRPr="00B62657">
          <w:rPr>
            <w:rStyle w:val="Hyperlink"/>
            <w:rFonts w:ascii="Times New Roman" w:hAnsi="Times New Roman" w:cs="Times New Roman"/>
            <w:b w:val="0"/>
            <w:noProof/>
            <w:color w:val="auto"/>
            <w:sz w:val="24"/>
            <w:szCs w:val="24"/>
            <w:lang w:eastAsia="fr-FR"/>
          </w:rPr>
          <w:t>Tableau 7 : Recettes générées par les opérations d’immatriculation des véhicules et motos</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_Toc54855181 \h </w:instrText>
        </w:r>
        <w:r w:rsidR="00555E96" w:rsidRPr="00B62657">
          <w:rPr>
            <w:noProof/>
            <w:webHidden/>
          </w:rPr>
        </w:r>
        <w:r w:rsidR="00555E96" w:rsidRPr="00B62657">
          <w:rPr>
            <w:noProof/>
            <w:webHidden/>
          </w:rPr>
          <w:fldChar w:fldCharType="separate"/>
        </w:r>
        <w:r w:rsidR="00496B3A">
          <w:rPr>
            <w:noProof/>
            <w:webHidden/>
          </w:rPr>
          <w:t>10</w:t>
        </w:r>
        <w:r w:rsidR="00555E96" w:rsidRPr="00B62657">
          <w:rPr>
            <w:noProof/>
            <w:webHidden/>
          </w:rPr>
          <w:fldChar w:fldCharType="end"/>
        </w:r>
      </w:hyperlink>
    </w:p>
    <w:p w14:paraId="1543EAEC" w14:textId="271BA09C" w:rsidR="00555E96" w:rsidRPr="00B62657" w:rsidRDefault="00B20790" w:rsidP="00B62657">
      <w:pPr>
        <w:pStyle w:val="TOC1"/>
        <w:rPr>
          <w:rFonts w:eastAsiaTheme="minorEastAsia"/>
          <w:noProof/>
          <w:lang w:eastAsia="fr-FR"/>
        </w:rPr>
      </w:pPr>
      <w:hyperlink w:anchor="_Toc54855183" w:history="1">
        <w:r w:rsidR="00555E96" w:rsidRPr="00B62657">
          <w:rPr>
            <w:rStyle w:val="Hyperlink"/>
            <w:rFonts w:ascii="Times New Roman" w:hAnsi="Times New Roman" w:cs="Times New Roman"/>
            <w:b w:val="0"/>
            <w:noProof/>
            <w:color w:val="auto"/>
            <w:sz w:val="24"/>
            <w:szCs w:val="24"/>
          </w:rPr>
          <w:t>Tableau 8 : Arriérés recouvrés par les Services en charge du Recouvrement au CTI et CDA</w:t>
        </w:r>
        <w:r w:rsidR="008D37AC" w:rsidRPr="00B62657">
          <w:rPr>
            <w:rStyle w:val="Hyperlink"/>
            <w:rFonts w:ascii="Times New Roman" w:hAnsi="Times New Roman" w:cs="Times New Roman"/>
            <w:b w:val="0"/>
            <w:noProof/>
            <w:color w:val="auto"/>
            <w:sz w:val="24"/>
            <w:szCs w:val="24"/>
          </w:rPr>
          <w:t xml:space="preserve">                </w:t>
        </w:r>
        <w:r w:rsidR="00555E96" w:rsidRPr="00B62657">
          <w:rPr>
            <w:rStyle w:val="Hyperlink"/>
            <w:rFonts w:ascii="Times New Roman" w:hAnsi="Times New Roman" w:cs="Times New Roman"/>
            <w:b w:val="0"/>
            <w:noProof/>
            <w:color w:val="auto"/>
            <w:sz w:val="24"/>
            <w:szCs w:val="24"/>
          </w:rPr>
          <w:t>(de juillet 2019 à juin 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_Toc54855183 \h </w:instrText>
        </w:r>
        <w:r w:rsidR="00555E96" w:rsidRPr="00B62657">
          <w:rPr>
            <w:noProof/>
            <w:webHidden/>
          </w:rPr>
        </w:r>
        <w:r w:rsidR="00555E96" w:rsidRPr="00B62657">
          <w:rPr>
            <w:noProof/>
            <w:webHidden/>
          </w:rPr>
          <w:fldChar w:fldCharType="separate"/>
        </w:r>
        <w:r w:rsidR="00496B3A">
          <w:rPr>
            <w:noProof/>
            <w:webHidden/>
          </w:rPr>
          <w:t>11</w:t>
        </w:r>
        <w:r w:rsidR="00555E96" w:rsidRPr="00B62657">
          <w:rPr>
            <w:noProof/>
            <w:webHidden/>
          </w:rPr>
          <w:fldChar w:fldCharType="end"/>
        </w:r>
      </w:hyperlink>
    </w:p>
    <w:p w14:paraId="69981156" w14:textId="4E2CAE00" w:rsidR="00555E96" w:rsidRPr="00B62657" w:rsidRDefault="00B20790" w:rsidP="00B62657">
      <w:pPr>
        <w:pStyle w:val="TOC1"/>
        <w:rPr>
          <w:rFonts w:eastAsiaTheme="minorEastAsia"/>
          <w:noProof/>
          <w:lang w:eastAsia="fr-FR"/>
        </w:rPr>
      </w:pPr>
      <w:hyperlink w:anchor="_Toc54855185" w:history="1">
        <w:r w:rsidR="00555E96" w:rsidRPr="00B62657">
          <w:rPr>
            <w:rStyle w:val="Hyperlink"/>
            <w:rFonts w:ascii="Times New Roman" w:hAnsi="Times New Roman" w:cs="Times New Roman"/>
            <w:b w:val="0"/>
            <w:noProof/>
            <w:color w:val="auto"/>
            <w:sz w:val="24"/>
            <w:szCs w:val="24"/>
          </w:rPr>
          <w:t>Tableau 9 : Localisation et fiscalisation des contribuables en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_Toc54855185 \h </w:instrText>
        </w:r>
        <w:r w:rsidR="00555E96" w:rsidRPr="00B62657">
          <w:rPr>
            <w:noProof/>
            <w:webHidden/>
          </w:rPr>
        </w:r>
        <w:r w:rsidR="00555E96" w:rsidRPr="00B62657">
          <w:rPr>
            <w:noProof/>
            <w:webHidden/>
          </w:rPr>
          <w:fldChar w:fldCharType="separate"/>
        </w:r>
        <w:r w:rsidR="00496B3A">
          <w:rPr>
            <w:noProof/>
            <w:webHidden/>
          </w:rPr>
          <w:t>12</w:t>
        </w:r>
        <w:r w:rsidR="00555E96" w:rsidRPr="00B62657">
          <w:rPr>
            <w:noProof/>
            <w:webHidden/>
          </w:rPr>
          <w:fldChar w:fldCharType="end"/>
        </w:r>
      </w:hyperlink>
    </w:p>
    <w:p w14:paraId="09DDF387" w14:textId="0598A84B" w:rsidR="00555E96" w:rsidRPr="00B62657" w:rsidRDefault="00B20790" w:rsidP="00B62657">
      <w:pPr>
        <w:pStyle w:val="TOC1"/>
        <w:rPr>
          <w:rFonts w:eastAsiaTheme="minorEastAsia"/>
          <w:noProof/>
          <w:lang w:eastAsia="fr-FR"/>
        </w:rPr>
      </w:pPr>
      <w:hyperlink w:anchor="_Toc54855187" w:history="1">
        <w:r w:rsidR="00555E96" w:rsidRPr="00B62657">
          <w:rPr>
            <w:rStyle w:val="Hyperlink"/>
            <w:rFonts w:ascii="Times New Roman" w:hAnsi="Times New Roman" w:cs="Times New Roman"/>
            <w:b w:val="0"/>
            <w:noProof/>
            <w:color w:val="auto"/>
            <w:sz w:val="24"/>
            <w:szCs w:val="24"/>
          </w:rPr>
          <w:t>Tableau 10 : Dossiers clôturés avec suppléments en Contrôle Sur Pièce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_Toc54855187 \h </w:instrText>
        </w:r>
        <w:r w:rsidR="00555E96" w:rsidRPr="00B62657">
          <w:rPr>
            <w:noProof/>
            <w:webHidden/>
          </w:rPr>
        </w:r>
        <w:r w:rsidR="00555E96" w:rsidRPr="00B62657">
          <w:rPr>
            <w:noProof/>
            <w:webHidden/>
          </w:rPr>
          <w:fldChar w:fldCharType="separate"/>
        </w:r>
        <w:r w:rsidR="00496B3A">
          <w:rPr>
            <w:noProof/>
            <w:webHidden/>
          </w:rPr>
          <w:t>12</w:t>
        </w:r>
        <w:r w:rsidR="00555E96" w:rsidRPr="00B62657">
          <w:rPr>
            <w:noProof/>
            <w:webHidden/>
          </w:rPr>
          <w:fldChar w:fldCharType="end"/>
        </w:r>
      </w:hyperlink>
    </w:p>
    <w:p w14:paraId="22D42902" w14:textId="6EC6A0C0" w:rsidR="00555E96" w:rsidRPr="00B62657" w:rsidRDefault="00B20790" w:rsidP="00B62657">
      <w:pPr>
        <w:pStyle w:val="TOC1"/>
        <w:rPr>
          <w:rFonts w:eastAsiaTheme="minorEastAsia"/>
          <w:noProof/>
          <w:lang w:eastAsia="fr-FR"/>
        </w:rPr>
      </w:pPr>
      <w:hyperlink w:anchor="_Toc54855190" w:history="1">
        <w:r w:rsidR="00555E96" w:rsidRPr="00B62657">
          <w:rPr>
            <w:rStyle w:val="Hyperlink"/>
            <w:rFonts w:ascii="Times New Roman" w:hAnsi="Times New Roman" w:cs="Times New Roman"/>
            <w:b w:val="0"/>
            <w:noProof/>
            <w:color w:val="auto"/>
            <w:sz w:val="24"/>
            <w:szCs w:val="24"/>
          </w:rPr>
          <w:t>Tableau 11 : Marchés de l’OBR exécutés et en cours d’exécution en 2019-2020</w:t>
        </w:r>
        <w:r w:rsidR="00555E96" w:rsidRPr="00B62657">
          <w:rPr>
            <w:noProof/>
            <w:webHidden/>
          </w:rPr>
          <w:tab/>
        </w:r>
        <w:r w:rsidR="00555E96" w:rsidRPr="00B62657">
          <w:rPr>
            <w:noProof/>
            <w:webHidden/>
          </w:rPr>
          <w:fldChar w:fldCharType="begin"/>
        </w:r>
        <w:r w:rsidR="00555E96" w:rsidRPr="00B62657">
          <w:rPr>
            <w:noProof/>
            <w:webHidden/>
          </w:rPr>
          <w:instrText xml:space="preserve"> PAGEREF _Toc54855190 \h </w:instrText>
        </w:r>
        <w:r w:rsidR="00555E96" w:rsidRPr="00B62657">
          <w:rPr>
            <w:noProof/>
            <w:webHidden/>
          </w:rPr>
        </w:r>
        <w:r w:rsidR="00555E96" w:rsidRPr="00B62657">
          <w:rPr>
            <w:noProof/>
            <w:webHidden/>
          </w:rPr>
          <w:fldChar w:fldCharType="separate"/>
        </w:r>
        <w:r w:rsidR="00496B3A">
          <w:rPr>
            <w:noProof/>
            <w:webHidden/>
          </w:rPr>
          <w:t>13</w:t>
        </w:r>
        <w:r w:rsidR="00555E96" w:rsidRPr="00B62657">
          <w:rPr>
            <w:noProof/>
            <w:webHidden/>
          </w:rPr>
          <w:fldChar w:fldCharType="end"/>
        </w:r>
      </w:hyperlink>
    </w:p>
    <w:p w14:paraId="4035F696" w14:textId="77777777" w:rsidR="00071CC4" w:rsidRPr="008C7DA1" w:rsidRDefault="00071CC4" w:rsidP="005A1716">
      <w:pPr>
        <w:spacing w:before="100" w:after="100" w:line="240" w:lineRule="auto"/>
        <w:rPr>
          <w:rFonts w:ascii="Times New Roman" w:hAnsi="Times New Roman" w:cs="Times New Roman"/>
          <w:noProof/>
          <w:sz w:val="24"/>
          <w:szCs w:val="24"/>
          <w:lang w:eastAsia="fr-FR"/>
        </w:rPr>
      </w:pPr>
      <w:r w:rsidRPr="00B62657">
        <w:rPr>
          <w:rFonts w:ascii="Times New Roman" w:hAnsi="Times New Roman" w:cs="Times New Roman"/>
          <w:noProof/>
          <w:sz w:val="24"/>
          <w:szCs w:val="24"/>
          <w:lang w:eastAsia="fr-FR"/>
        </w:rPr>
        <w:fldChar w:fldCharType="end"/>
      </w:r>
    </w:p>
    <w:p w14:paraId="7141AF8E" w14:textId="77777777" w:rsidR="000809C9" w:rsidRPr="00B62657" w:rsidRDefault="002D375D" w:rsidP="000809C9">
      <w:pPr>
        <w:pStyle w:val="Heading1"/>
        <w:spacing w:before="0" w:after="0" w:line="360" w:lineRule="auto"/>
        <w:jc w:val="both"/>
        <w:rPr>
          <w:b w:val="0"/>
          <w:noProof/>
        </w:rPr>
      </w:pPr>
      <w:bookmarkStart w:id="133" w:name="_Toc47018945"/>
      <w:bookmarkStart w:id="134" w:name="_Toc47019382"/>
      <w:bookmarkStart w:id="135" w:name="_Toc47019815"/>
      <w:bookmarkStart w:id="136" w:name="_Toc47020023"/>
      <w:bookmarkStart w:id="137" w:name="_Toc47429484"/>
      <w:bookmarkStart w:id="138" w:name="_Toc47432165"/>
      <w:bookmarkStart w:id="139" w:name="_Toc47432387"/>
      <w:bookmarkStart w:id="140" w:name="_Toc48025253"/>
      <w:bookmarkStart w:id="141" w:name="_Toc48298807"/>
      <w:bookmarkStart w:id="142" w:name="_Toc48306144"/>
      <w:bookmarkStart w:id="143" w:name="_Toc48307551"/>
      <w:bookmarkStart w:id="144" w:name="_Toc48312569"/>
      <w:bookmarkStart w:id="145" w:name="_Toc50457008"/>
      <w:bookmarkStart w:id="146" w:name="_Toc50457264"/>
      <w:bookmarkStart w:id="147" w:name="_Toc50625020"/>
      <w:bookmarkStart w:id="148" w:name="_Toc50625080"/>
      <w:bookmarkStart w:id="149" w:name="_Toc54688197"/>
      <w:bookmarkStart w:id="150" w:name="_Toc54688365"/>
      <w:bookmarkStart w:id="151" w:name="_Toc54855154"/>
      <w:bookmarkStart w:id="152" w:name="_Toc55311959"/>
      <w:r w:rsidRPr="008C7DA1">
        <w:rPr>
          <w:noProof/>
          <w:lang w:eastAsia="fr-FR"/>
        </w:rPr>
        <w:t>LISTE DES GRAPHIQUES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8C7DA1">
        <w:rPr>
          <w:noProof/>
          <w:lang w:eastAsia="fr-FR"/>
        </w:rPr>
        <w:t xml:space="preserve"> </w:t>
      </w:r>
      <w:r w:rsidR="005A32A3" w:rsidRPr="008C7DA1">
        <w:rPr>
          <w:b w:val="0"/>
          <w:bCs w:val="0"/>
          <w:noProof/>
          <w:lang w:eastAsia="fr-FR"/>
        </w:rPr>
        <w:fldChar w:fldCharType="begin"/>
      </w:r>
      <w:r w:rsidR="005A32A3" w:rsidRPr="008C7DA1">
        <w:rPr>
          <w:b w:val="0"/>
          <w:bCs w:val="0"/>
          <w:noProof/>
          <w:lang w:eastAsia="fr-FR"/>
        </w:rPr>
        <w:instrText xml:space="preserve"> TOC \o "1-4" \h \z \u </w:instrText>
      </w:r>
      <w:r w:rsidR="005A32A3" w:rsidRPr="008C7DA1">
        <w:rPr>
          <w:b w:val="0"/>
          <w:bCs w:val="0"/>
          <w:noProof/>
          <w:lang w:eastAsia="fr-FR"/>
        </w:rPr>
        <w:fldChar w:fldCharType="separate"/>
      </w:r>
    </w:p>
    <w:p w14:paraId="7FF8DD55" w14:textId="008E5117" w:rsidR="000809C9" w:rsidRPr="00B62657" w:rsidRDefault="00B20790" w:rsidP="00B62657">
      <w:pPr>
        <w:pStyle w:val="TOC1"/>
        <w:rPr>
          <w:rFonts w:eastAsiaTheme="minorEastAsia"/>
          <w:noProof/>
          <w:lang w:eastAsia="fr-FR"/>
        </w:rPr>
      </w:pPr>
      <w:hyperlink w:anchor="_Toc54688373" w:history="1">
        <w:r w:rsidR="000809C9" w:rsidRPr="00B62657">
          <w:rPr>
            <w:rStyle w:val="Hyperlink"/>
            <w:rFonts w:ascii="Times New Roman" w:hAnsi="Times New Roman" w:cs="Times New Roman"/>
            <w:b w:val="0"/>
            <w:noProof/>
            <w:color w:val="auto"/>
            <w:sz w:val="24"/>
            <w:szCs w:val="24"/>
          </w:rPr>
          <w:t>Graphique 1 : Comparaison des recettes mensuelles de 2019-2020 à celles de 2018-2019</w:t>
        </w:r>
        <w:r w:rsidR="000809C9" w:rsidRPr="00B62657">
          <w:rPr>
            <w:noProof/>
            <w:webHidden/>
          </w:rPr>
          <w:tab/>
        </w:r>
        <w:r w:rsidR="000809C9" w:rsidRPr="00B62657">
          <w:rPr>
            <w:noProof/>
            <w:webHidden/>
          </w:rPr>
          <w:fldChar w:fldCharType="begin"/>
        </w:r>
        <w:r w:rsidR="000809C9" w:rsidRPr="00B62657">
          <w:rPr>
            <w:noProof/>
            <w:webHidden/>
          </w:rPr>
          <w:instrText xml:space="preserve"> PAGEREF _Toc54688373 \h </w:instrText>
        </w:r>
        <w:r w:rsidR="000809C9" w:rsidRPr="00B62657">
          <w:rPr>
            <w:noProof/>
            <w:webHidden/>
          </w:rPr>
        </w:r>
        <w:r w:rsidR="000809C9" w:rsidRPr="00B62657">
          <w:rPr>
            <w:noProof/>
            <w:webHidden/>
          </w:rPr>
          <w:fldChar w:fldCharType="separate"/>
        </w:r>
        <w:r w:rsidR="00496B3A">
          <w:rPr>
            <w:noProof/>
            <w:webHidden/>
          </w:rPr>
          <w:t>4</w:t>
        </w:r>
        <w:r w:rsidR="000809C9" w:rsidRPr="00B62657">
          <w:rPr>
            <w:noProof/>
            <w:webHidden/>
          </w:rPr>
          <w:fldChar w:fldCharType="end"/>
        </w:r>
      </w:hyperlink>
    </w:p>
    <w:p w14:paraId="095004BC" w14:textId="44CB15CC" w:rsidR="000809C9" w:rsidRPr="00B62657" w:rsidRDefault="00B20790" w:rsidP="00B62657">
      <w:pPr>
        <w:pStyle w:val="TOC1"/>
        <w:rPr>
          <w:rFonts w:eastAsiaTheme="minorEastAsia"/>
          <w:noProof/>
          <w:lang w:eastAsia="fr-FR"/>
        </w:rPr>
      </w:pPr>
      <w:hyperlink w:anchor="_Toc54688375" w:history="1">
        <w:r w:rsidR="000809C9" w:rsidRPr="00B62657">
          <w:rPr>
            <w:rStyle w:val="Hyperlink"/>
            <w:rFonts w:ascii="Times New Roman" w:hAnsi="Times New Roman" w:cs="Times New Roman"/>
            <w:b w:val="0"/>
            <w:noProof/>
            <w:color w:val="auto"/>
            <w:sz w:val="24"/>
            <w:szCs w:val="24"/>
          </w:rPr>
          <w:t>Graphique 2 : Répartition des recettes entre les recettes intérieures et douanières</w:t>
        </w:r>
        <w:r w:rsidR="000809C9" w:rsidRPr="00B62657">
          <w:rPr>
            <w:noProof/>
            <w:webHidden/>
          </w:rPr>
          <w:tab/>
        </w:r>
        <w:r w:rsidR="000809C9" w:rsidRPr="00B62657">
          <w:rPr>
            <w:noProof/>
            <w:webHidden/>
          </w:rPr>
          <w:fldChar w:fldCharType="begin"/>
        </w:r>
        <w:r w:rsidR="000809C9" w:rsidRPr="00B62657">
          <w:rPr>
            <w:noProof/>
            <w:webHidden/>
          </w:rPr>
          <w:instrText xml:space="preserve"> PAGEREF _Toc54688375 \h </w:instrText>
        </w:r>
        <w:r w:rsidR="000809C9" w:rsidRPr="00B62657">
          <w:rPr>
            <w:noProof/>
            <w:webHidden/>
          </w:rPr>
        </w:r>
        <w:r w:rsidR="000809C9" w:rsidRPr="00B62657">
          <w:rPr>
            <w:noProof/>
            <w:webHidden/>
          </w:rPr>
          <w:fldChar w:fldCharType="separate"/>
        </w:r>
        <w:r w:rsidR="00496B3A">
          <w:rPr>
            <w:noProof/>
            <w:webHidden/>
          </w:rPr>
          <w:t>4</w:t>
        </w:r>
        <w:r w:rsidR="000809C9" w:rsidRPr="00B62657">
          <w:rPr>
            <w:noProof/>
            <w:webHidden/>
          </w:rPr>
          <w:fldChar w:fldCharType="end"/>
        </w:r>
      </w:hyperlink>
    </w:p>
    <w:p w14:paraId="5DD267B4" w14:textId="062176BC" w:rsidR="000809C9" w:rsidRPr="00B62657" w:rsidRDefault="00B20790" w:rsidP="000809C9">
      <w:pPr>
        <w:pStyle w:val="TOC3"/>
        <w:tabs>
          <w:tab w:val="right" w:leader="dot" w:pos="9487"/>
        </w:tabs>
        <w:spacing w:line="360" w:lineRule="auto"/>
        <w:ind w:left="0" w:firstLine="0"/>
        <w:jc w:val="both"/>
        <w:rPr>
          <w:rFonts w:ascii="Times New Roman" w:eastAsiaTheme="minorEastAsia" w:hAnsi="Times New Roman" w:cs="Times New Roman"/>
          <w:noProof/>
          <w:sz w:val="24"/>
          <w:szCs w:val="24"/>
          <w:lang w:eastAsia="fr-FR"/>
        </w:rPr>
      </w:pPr>
      <w:hyperlink w:anchor="_Toc54688376" w:history="1">
        <w:r w:rsidR="000809C9" w:rsidRPr="00B62657">
          <w:rPr>
            <w:rStyle w:val="Hyperlink"/>
            <w:rFonts w:ascii="Times New Roman" w:hAnsi="Times New Roman" w:cs="Times New Roman"/>
            <w:noProof/>
            <w:color w:val="auto"/>
            <w:sz w:val="24"/>
            <w:szCs w:val="24"/>
          </w:rPr>
          <w:t>Graphique 3 : Répartition des recettes en produits fiscaux et produits non-fiscaux</w:t>
        </w:r>
        <w:r w:rsidR="000809C9" w:rsidRPr="00B62657">
          <w:rPr>
            <w:rFonts w:ascii="Times New Roman" w:hAnsi="Times New Roman" w:cs="Times New Roman"/>
            <w:noProof/>
            <w:webHidden/>
            <w:sz w:val="24"/>
            <w:szCs w:val="24"/>
          </w:rPr>
          <w:tab/>
        </w:r>
        <w:r w:rsidR="000809C9" w:rsidRPr="00B62657">
          <w:rPr>
            <w:rFonts w:ascii="Times New Roman" w:hAnsi="Times New Roman" w:cs="Times New Roman"/>
            <w:noProof/>
            <w:webHidden/>
            <w:sz w:val="24"/>
            <w:szCs w:val="24"/>
          </w:rPr>
          <w:fldChar w:fldCharType="begin"/>
        </w:r>
        <w:r w:rsidR="000809C9" w:rsidRPr="00B62657">
          <w:rPr>
            <w:rFonts w:ascii="Times New Roman" w:hAnsi="Times New Roman" w:cs="Times New Roman"/>
            <w:noProof/>
            <w:webHidden/>
            <w:sz w:val="24"/>
            <w:szCs w:val="24"/>
          </w:rPr>
          <w:instrText xml:space="preserve"> PAGEREF _Toc54688376 \h </w:instrText>
        </w:r>
        <w:r w:rsidR="000809C9" w:rsidRPr="00B62657">
          <w:rPr>
            <w:rFonts w:ascii="Times New Roman" w:hAnsi="Times New Roman" w:cs="Times New Roman"/>
            <w:noProof/>
            <w:webHidden/>
            <w:sz w:val="24"/>
            <w:szCs w:val="24"/>
          </w:rPr>
        </w:r>
        <w:r w:rsidR="000809C9" w:rsidRPr="00B62657">
          <w:rPr>
            <w:rFonts w:ascii="Times New Roman" w:hAnsi="Times New Roman" w:cs="Times New Roman"/>
            <w:noProof/>
            <w:webHidden/>
            <w:sz w:val="24"/>
            <w:szCs w:val="24"/>
          </w:rPr>
          <w:fldChar w:fldCharType="separate"/>
        </w:r>
        <w:r w:rsidR="00496B3A">
          <w:rPr>
            <w:rFonts w:ascii="Times New Roman" w:hAnsi="Times New Roman" w:cs="Times New Roman"/>
            <w:noProof/>
            <w:webHidden/>
            <w:sz w:val="24"/>
            <w:szCs w:val="24"/>
          </w:rPr>
          <w:t>5</w:t>
        </w:r>
        <w:r w:rsidR="000809C9" w:rsidRPr="00B62657">
          <w:rPr>
            <w:rFonts w:ascii="Times New Roman" w:hAnsi="Times New Roman" w:cs="Times New Roman"/>
            <w:noProof/>
            <w:webHidden/>
            <w:sz w:val="24"/>
            <w:szCs w:val="24"/>
          </w:rPr>
          <w:fldChar w:fldCharType="end"/>
        </w:r>
      </w:hyperlink>
    </w:p>
    <w:p w14:paraId="6BE14233" w14:textId="15F1C417" w:rsidR="000809C9" w:rsidRPr="00B62657" w:rsidRDefault="00B20790" w:rsidP="00B62657">
      <w:pPr>
        <w:pStyle w:val="TOC1"/>
        <w:rPr>
          <w:rFonts w:eastAsiaTheme="minorEastAsia"/>
          <w:noProof/>
          <w:lang w:eastAsia="fr-FR"/>
        </w:rPr>
      </w:pPr>
      <w:hyperlink w:anchor="_Toc54688380" w:history="1">
        <w:r w:rsidR="000809C9" w:rsidRPr="00B62657">
          <w:rPr>
            <w:rStyle w:val="Hyperlink"/>
            <w:rFonts w:ascii="Times New Roman" w:hAnsi="Times New Roman" w:cs="Times New Roman"/>
            <w:b w:val="0"/>
            <w:noProof/>
            <w:color w:val="auto"/>
            <w:sz w:val="24"/>
            <w:szCs w:val="24"/>
          </w:rPr>
          <w:t>Graphique 4 : Tendance de la Performance mensuelle des recettes de 2019-2020</w:t>
        </w:r>
        <w:r w:rsidR="000809C9" w:rsidRPr="00B62657">
          <w:rPr>
            <w:noProof/>
            <w:webHidden/>
          </w:rPr>
          <w:tab/>
        </w:r>
        <w:r w:rsidR="000809C9" w:rsidRPr="00B62657">
          <w:rPr>
            <w:noProof/>
            <w:webHidden/>
          </w:rPr>
          <w:fldChar w:fldCharType="begin"/>
        </w:r>
        <w:r w:rsidR="000809C9" w:rsidRPr="00B62657">
          <w:rPr>
            <w:noProof/>
            <w:webHidden/>
          </w:rPr>
          <w:instrText xml:space="preserve"> PAGEREF _Toc54688380 \h </w:instrText>
        </w:r>
        <w:r w:rsidR="000809C9" w:rsidRPr="00B62657">
          <w:rPr>
            <w:noProof/>
            <w:webHidden/>
          </w:rPr>
        </w:r>
        <w:r w:rsidR="000809C9" w:rsidRPr="00B62657">
          <w:rPr>
            <w:noProof/>
            <w:webHidden/>
          </w:rPr>
          <w:fldChar w:fldCharType="separate"/>
        </w:r>
        <w:r w:rsidR="00496B3A">
          <w:rPr>
            <w:noProof/>
            <w:webHidden/>
          </w:rPr>
          <w:t>6</w:t>
        </w:r>
        <w:r w:rsidR="000809C9" w:rsidRPr="00B62657">
          <w:rPr>
            <w:noProof/>
            <w:webHidden/>
          </w:rPr>
          <w:fldChar w:fldCharType="end"/>
        </w:r>
      </w:hyperlink>
    </w:p>
    <w:p w14:paraId="3BB58840" w14:textId="4CD2323C" w:rsidR="000809C9" w:rsidRPr="00B62657" w:rsidRDefault="00B20790" w:rsidP="00B62657">
      <w:pPr>
        <w:pStyle w:val="TOC1"/>
        <w:rPr>
          <w:rFonts w:eastAsiaTheme="minorEastAsia"/>
          <w:noProof/>
          <w:lang w:eastAsia="fr-FR"/>
        </w:rPr>
      </w:pPr>
      <w:hyperlink w:anchor="_Toc54688384" w:history="1">
        <w:r w:rsidR="000809C9" w:rsidRPr="00B62657">
          <w:rPr>
            <w:rStyle w:val="Hyperlink"/>
            <w:rFonts w:ascii="Times New Roman" w:hAnsi="Times New Roman" w:cs="Times New Roman"/>
            <w:b w:val="0"/>
            <w:noProof/>
            <w:color w:val="auto"/>
            <w:sz w:val="24"/>
            <w:szCs w:val="24"/>
          </w:rPr>
          <w:t>Graphique 5 : Evolution du coût de la collecte des recettes</w:t>
        </w:r>
        <w:r w:rsidR="000809C9" w:rsidRPr="00B62657">
          <w:rPr>
            <w:noProof/>
            <w:webHidden/>
          </w:rPr>
          <w:tab/>
        </w:r>
        <w:r w:rsidR="000809C9" w:rsidRPr="00B62657">
          <w:rPr>
            <w:noProof/>
            <w:webHidden/>
          </w:rPr>
          <w:fldChar w:fldCharType="begin"/>
        </w:r>
        <w:r w:rsidR="000809C9" w:rsidRPr="00B62657">
          <w:rPr>
            <w:noProof/>
            <w:webHidden/>
          </w:rPr>
          <w:instrText xml:space="preserve"> PAGEREF _Toc54688384 \h </w:instrText>
        </w:r>
        <w:r w:rsidR="000809C9" w:rsidRPr="00B62657">
          <w:rPr>
            <w:noProof/>
            <w:webHidden/>
          </w:rPr>
        </w:r>
        <w:r w:rsidR="000809C9" w:rsidRPr="00B62657">
          <w:rPr>
            <w:noProof/>
            <w:webHidden/>
          </w:rPr>
          <w:fldChar w:fldCharType="separate"/>
        </w:r>
        <w:r w:rsidR="00496B3A">
          <w:rPr>
            <w:noProof/>
            <w:webHidden/>
          </w:rPr>
          <w:t>8</w:t>
        </w:r>
        <w:r w:rsidR="000809C9" w:rsidRPr="00B62657">
          <w:rPr>
            <w:noProof/>
            <w:webHidden/>
          </w:rPr>
          <w:fldChar w:fldCharType="end"/>
        </w:r>
      </w:hyperlink>
    </w:p>
    <w:p w14:paraId="3E38E47B" w14:textId="77777777" w:rsidR="000809C9" w:rsidRPr="00B62657" w:rsidRDefault="000809C9" w:rsidP="000809C9">
      <w:pPr>
        <w:spacing w:after="0" w:line="360" w:lineRule="auto"/>
        <w:contextualSpacing/>
        <w:jc w:val="both"/>
        <w:rPr>
          <w:rFonts w:ascii="Times New Roman" w:eastAsia="Times New Roman" w:hAnsi="Times New Roman" w:cs="Times New Roman"/>
          <w:noProof/>
          <w:sz w:val="24"/>
          <w:szCs w:val="24"/>
          <w:lang w:eastAsia="fr-FR"/>
        </w:rPr>
      </w:pPr>
    </w:p>
    <w:p w14:paraId="27A2055F" w14:textId="77777777" w:rsidR="000809C9" w:rsidRPr="008C7DA1" w:rsidRDefault="000809C9" w:rsidP="0032489B">
      <w:pPr>
        <w:spacing w:before="100" w:after="100" w:line="360" w:lineRule="auto"/>
        <w:contextualSpacing/>
        <w:jc w:val="both"/>
        <w:rPr>
          <w:rFonts w:ascii="Times New Roman" w:eastAsia="Times New Roman" w:hAnsi="Times New Roman" w:cs="Times New Roman"/>
          <w:noProof/>
          <w:sz w:val="24"/>
          <w:szCs w:val="24"/>
          <w:lang w:eastAsia="fr-FR"/>
        </w:rPr>
      </w:pPr>
    </w:p>
    <w:p w14:paraId="0DB4DA51" w14:textId="77777777" w:rsidR="005A32A3" w:rsidRPr="008C7DA1" w:rsidRDefault="005A32A3" w:rsidP="0032489B">
      <w:pPr>
        <w:spacing w:before="100" w:after="100" w:line="360" w:lineRule="auto"/>
        <w:contextualSpacing/>
        <w:jc w:val="both"/>
        <w:rPr>
          <w:rFonts w:ascii="Times New Roman" w:eastAsia="Times New Roman" w:hAnsi="Times New Roman" w:cs="Times New Roman"/>
          <w:noProof/>
          <w:sz w:val="24"/>
          <w:szCs w:val="24"/>
          <w:lang w:eastAsia="fr-FR"/>
        </w:rPr>
      </w:pPr>
      <w:r w:rsidRPr="008C7DA1">
        <w:rPr>
          <w:rFonts w:ascii="Times New Roman" w:eastAsia="Times New Roman" w:hAnsi="Times New Roman" w:cs="Times New Roman"/>
          <w:noProof/>
          <w:sz w:val="24"/>
          <w:szCs w:val="24"/>
          <w:lang w:eastAsia="fr-FR"/>
        </w:rPr>
        <w:fldChar w:fldCharType="end"/>
      </w:r>
    </w:p>
    <w:p w14:paraId="6E280FDE" w14:textId="77777777" w:rsidR="005437EA" w:rsidRPr="008C7DA1" w:rsidRDefault="005437EA" w:rsidP="00E737E1">
      <w:pPr>
        <w:spacing w:after="0" w:line="240" w:lineRule="auto"/>
        <w:contextualSpacing/>
        <w:jc w:val="both"/>
        <w:rPr>
          <w:rFonts w:ascii="Times New Roman" w:eastAsia="Times New Roman" w:hAnsi="Times New Roman" w:cs="Times New Roman"/>
          <w:noProof/>
          <w:sz w:val="24"/>
          <w:szCs w:val="24"/>
          <w:lang w:eastAsia="fr-FR"/>
        </w:rPr>
      </w:pPr>
    </w:p>
    <w:p w14:paraId="11F5AB91"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18C38D27"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210AE2D8"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39AD2B7F"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436A755D"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66253C89"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3D90461C"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62DE810D" w14:textId="77777777" w:rsidR="00832500" w:rsidRPr="008C7DA1" w:rsidRDefault="00832500" w:rsidP="005437EA">
      <w:pPr>
        <w:spacing w:after="0" w:line="240" w:lineRule="auto"/>
        <w:contextualSpacing/>
        <w:rPr>
          <w:rFonts w:ascii="Times New Roman" w:eastAsia="Times New Roman" w:hAnsi="Times New Roman" w:cs="Times New Roman"/>
          <w:noProof/>
          <w:sz w:val="24"/>
          <w:szCs w:val="24"/>
          <w:lang w:eastAsia="fr-FR"/>
        </w:rPr>
      </w:pPr>
    </w:p>
    <w:p w14:paraId="0D09CA9C" w14:textId="77777777" w:rsidR="000809C9" w:rsidRPr="008C7DA1" w:rsidRDefault="000809C9" w:rsidP="005437EA">
      <w:pPr>
        <w:spacing w:after="0" w:line="240" w:lineRule="auto"/>
        <w:contextualSpacing/>
        <w:rPr>
          <w:rFonts w:ascii="Times New Roman" w:eastAsia="Times New Roman" w:hAnsi="Times New Roman" w:cs="Times New Roman"/>
          <w:noProof/>
          <w:sz w:val="24"/>
          <w:szCs w:val="24"/>
          <w:lang w:eastAsia="fr-FR"/>
        </w:rPr>
      </w:pPr>
    </w:p>
    <w:p w14:paraId="4BAE71F4" w14:textId="77777777" w:rsidR="00185DA3" w:rsidRPr="008C7DA1" w:rsidRDefault="00185DA3">
      <w:pPr>
        <w:rPr>
          <w:rFonts w:ascii="Times New Roman" w:eastAsia="Cambria" w:hAnsi="Times New Roman" w:cs="Times New Roman"/>
          <w:b/>
          <w:bCs/>
          <w:kern w:val="32"/>
          <w:sz w:val="24"/>
          <w:szCs w:val="24"/>
        </w:rPr>
      </w:pPr>
      <w:bookmarkStart w:id="153" w:name="_Toc45288333"/>
      <w:bookmarkStart w:id="154" w:name="_Toc45288606"/>
      <w:bookmarkStart w:id="155" w:name="_Toc45546938"/>
      <w:bookmarkStart w:id="156" w:name="_Toc47017760"/>
      <w:bookmarkStart w:id="157" w:name="_Toc47018946"/>
      <w:bookmarkStart w:id="158" w:name="_Toc47019383"/>
      <w:bookmarkStart w:id="159" w:name="_Toc47019816"/>
      <w:bookmarkStart w:id="160" w:name="_Toc47020024"/>
      <w:bookmarkStart w:id="161" w:name="_Toc47429485"/>
      <w:bookmarkStart w:id="162" w:name="_Toc47432166"/>
      <w:bookmarkStart w:id="163" w:name="_Toc47432388"/>
      <w:bookmarkStart w:id="164" w:name="_Toc48025254"/>
      <w:bookmarkStart w:id="165" w:name="_Toc48298808"/>
      <w:bookmarkStart w:id="166" w:name="_Toc48306145"/>
      <w:bookmarkStart w:id="167" w:name="_Toc48307552"/>
      <w:bookmarkStart w:id="168" w:name="_Toc48312570"/>
      <w:bookmarkStart w:id="169" w:name="_Toc50457009"/>
      <w:bookmarkStart w:id="170" w:name="_Toc50457265"/>
      <w:bookmarkStart w:id="171" w:name="_Toc50625021"/>
      <w:bookmarkStart w:id="172" w:name="_Toc50625081"/>
      <w:bookmarkStart w:id="173" w:name="_Toc54688198"/>
      <w:bookmarkStart w:id="174" w:name="_Toc54688366"/>
      <w:bookmarkStart w:id="175" w:name="_Toc54855155"/>
      <w:r w:rsidRPr="008C7DA1">
        <w:rPr>
          <w:rFonts w:eastAsia="Cambria"/>
        </w:rPr>
        <w:br w:type="page"/>
      </w:r>
    </w:p>
    <w:p w14:paraId="7E5668B7" w14:textId="77777777" w:rsidR="000809C9" w:rsidRPr="008C7DA1" w:rsidRDefault="007923CE" w:rsidP="000809C9">
      <w:pPr>
        <w:pStyle w:val="Heading1"/>
        <w:spacing w:line="276" w:lineRule="auto"/>
        <w:jc w:val="both"/>
        <w:rPr>
          <w:rFonts w:eastAsia="Cambria"/>
        </w:rPr>
      </w:pPr>
      <w:bookmarkStart w:id="176" w:name="_Toc55311960"/>
      <w:r w:rsidRPr="008C7DA1">
        <w:rPr>
          <w:rFonts w:eastAsia="Cambria"/>
        </w:rPr>
        <w:lastRenderedPageBreak/>
        <w:t>TABLE DES MATIERES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8C7DA1">
        <w:rPr>
          <w:rFonts w:eastAsia="Cambria"/>
        </w:rPr>
        <w:t xml:space="preserve"> </w:t>
      </w:r>
      <w:bookmarkStart w:id="177" w:name="_Toc526952931"/>
      <w:bookmarkStart w:id="178" w:name="_Toc526952979"/>
      <w:bookmarkStart w:id="179" w:name="_Toc526955258"/>
      <w:bookmarkStart w:id="180" w:name="_Toc527101866"/>
      <w:bookmarkStart w:id="181" w:name="_Toc534884029"/>
      <w:bookmarkStart w:id="182" w:name="_Toc534884073"/>
      <w:bookmarkStart w:id="183" w:name="_Toc534884161"/>
      <w:bookmarkStart w:id="184" w:name="_Toc15033993"/>
      <w:bookmarkStart w:id="185" w:name="_Toc15034869"/>
      <w:bookmarkStart w:id="186" w:name="_Toc21598571"/>
      <w:bookmarkStart w:id="187" w:name="_Toc21598899"/>
      <w:bookmarkStart w:id="188" w:name="_Toc22308445"/>
      <w:bookmarkStart w:id="189" w:name="_Toc22309933"/>
      <w:bookmarkStart w:id="190" w:name="_Toc29565747"/>
    </w:p>
    <w:bookmarkStart w:id="191" w:name="_Toc45288334"/>
    <w:bookmarkStart w:id="192" w:name="_Toc45288607"/>
    <w:bookmarkStart w:id="193" w:name="_Toc45546939"/>
    <w:p w14:paraId="53FC34D5" w14:textId="012D76A5" w:rsidR="000A0881" w:rsidRDefault="00071CC4">
      <w:pPr>
        <w:pStyle w:val="TOC1"/>
        <w:rPr>
          <w:rFonts w:eastAsiaTheme="minorEastAsia" w:cstheme="minorBidi"/>
          <w:b w:val="0"/>
          <w:bCs w:val="0"/>
          <w:noProof/>
          <w:sz w:val="22"/>
          <w:szCs w:val="22"/>
          <w:lang w:eastAsia="fr-FR"/>
        </w:rPr>
      </w:pPr>
      <w:r w:rsidRPr="00B62657">
        <w:rPr>
          <w:rFonts w:ascii="Times New Roman" w:eastAsia="Cambria" w:hAnsi="Times New Roman" w:cs="Times New Roman"/>
          <w:b w:val="0"/>
          <w:sz w:val="24"/>
          <w:szCs w:val="24"/>
        </w:rPr>
        <w:fldChar w:fldCharType="begin"/>
      </w:r>
      <w:r w:rsidRPr="00B62657">
        <w:rPr>
          <w:rFonts w:ascii="Times New Roman" w:eastAsia="Cambria" w:hAnsi="Times New Roman" w:cs="Times New Roman"/>
          <w:b w:val="0"/>
          <w:sz w:val="24"/>
          <w:szCs w:val="24"/>
        </w:rPr>
        <w:instrText xml:space="preserve"> TOC \o "1-5" \h \z \u </w:instrText>
      </w:r>
      <w:r w:rsidRPr="00B62657">
        <w:rPr>
          <w:rFonts w:ascii="Times New Roman" w:eastAsia="Cambria" w:hAnsi="Times New Roman" w:cs="Times New Roman"/>
          <w:b w:val="0"/>
          <w:sz w:val="24"/>
          <w:szCs w:val="24"/>
        </w:rPr>
        <w:fldChar w:fldCharType="separate"/>
      </w:r>
      <w:hyperlink w:anchor="_Toc55311957" w:history="1">
        <w:r w:rsidR="000A0881" w:rsidRPr="00DD4572">
          <w:rPr>
            <w:rStyle w:val="Hyperlink"/>
            <w:rFonts w:ascii="Times New Roman" w:eastAsia="Times New Roman" w:hAnsi="Times New Roman" w:cs="Times New Roman"/>
            <w:noProof/>
            <w:kern w:val="32"/>
          </w:rPr>
          <w:t>SIGLES ET ABREVIATIONS</w:t>
        </w:r>
        <w:r w:rsidR="000A0881">
          <w:rPr>
            <w:noProof/>
            <w:webHidden/>
          </w:rPr>
          <w:tab/>
        </w:r>
        <w:r w:rsidR="000A0881">
          <w:rPr>
            <w:noProof/>
            <w:webHidden/>
          </w:rPr>
          <w:fldChar w:fldCharType="begin"/>
        </w:r>
        <w:r w:rsidR="000A0881">
          <w:rPr>
            <w:noProof/>
            <w:webHidden/>
          </w:rPr>
          <w:instrText xml:space="preserve"> PAGEREF _Toc55311957 \h </w:instrText>
        </w:r>
        <w:r w:rsidR="000A0881">
          <w:rPr>
            <w:noProof/>
            <w:webHidden/>
          </w:rPr>
        </w:r>
        <w:r w:rsidR="000A0881">
          <w:rPr>
            <w:noProof/>
            <w:webHidden/>
          </w:rPr>
          <w:fldChar w:fldCharType="separate"/>
        </w:r>
        <w:r w:rsidR="00496B3A">
          <w:rPr>
            <w:noProof/>
            <w:webHidden/>
          </w:rPr>
          <w:t>i</w:t>
        </w:r>
        <w:r w:rsidR="000A0881">
          <w:rPr>
            <w:noProof/>
            <w:webHidden/>
          </w:rPr>
          <w:fldChar w:fldCharType="end"/>
        </w:r>
      </w:hyperlink>
    </w:p>
    <w:p w14:paraId="0D83AF11" w14:textId="0CFDD62F" w:rsidR="000A0881" w:rsidRDefault="00B20790">
      <w:pPr>
        <w:pStyle w:val="TOC1"/>
        <w:rPr>
          <w:rFonts w:eastAsiaTheme="minorEastAsia" w:cstheme="minorBidi"/>
          <w:b w:val="0"/>
          <w:bCs w:val="0"/>
          <w:noProof/>
          <w:sz w:val="22"/>
          <w:szCs w:val="22"/>
          <w:lang w:eastAsia="fr-FR"/>
        </w:rPr>
      </w:pPr>
      <w:hyperlink w:anchor="_Toc55311958" w:history="1">
        <w:r w:rsidR="000A0881" w:rsidRPr="00DD4572">
          <w:rPr>
            <w:rStyle w:val="Hyperlink"/>
            <w:noProof/>
          </w:rPr>
          <w:t>LISTE DES TABLEAUX</w:t>
        </w:r>
        <w:r w:rsidR="000A0881">
          <w:rPr>
            <w:noProof/>
            <w:webHidden/>
          </w:rPr>
          <w:tab/>
        </w:r>
        <w:r w:rsidR="000A0881">
          <w:rPr>
            <w:noProof/>
            <w:webHidden/>
          </w:rPr>
          <w:fldChar w:fldCharType="begin"/>
        </w:r>
        <w:r w:rsidR="000A0881">
          <w:rPr>
            <w:noProof/>
            <w:webHidden/>
          </w:rPr>
          <w:instrText xml:space="preserve"> PAGEREF _Toc55311958 \h </w:instrText>
        </w:r>
        <w:r w:rsidR="000A0881">
          <w:rPr>
            <w:noProof/>
            <w:webHidden/>
          </w:rPr>
        </w:r>
        <w:r w:rsidR="000A0881">
          <w:rPr>
            <w:noProof/>
            <w:webHidden/>
          </w:rPr>
          <w:fldChar w:fldCharType="separate"/>
        </w:r>
        <w:r w:rsidR="00496B3A">
          <w:rPr>
            <w:noProof/>
            <w:webHidden/>
          </w:rPr>
          <w:t>ii</w:t>
        </w:r>
        <w:r w:rsidR="000A0881">
          <w:rPr>
            <w:noProof/>
            <w:webHidden/>
          </w:rPr>
          <w:fldChar w:fldCharType="end"/>
        </w:r>
      </w:hyperlink>
    </w:p>
    <w:p w14:paraId="0FDFD0EE" w14:textId="26A43E2D" w:rsidR="000A0881" w:rsidRDefault="00B20790">
      <w:pPr>
        <w:pStyle w:val="TOC1"/>
        <w:rPr>
          <w:rFonts w:eastAsiaTheme="minorEastAsia" w:cstheme="minorBidi"/>
          <w:b w:val="0"/>
          <w:bCs w:val="0"/>
          <w:noProof/>
          <w:sz w:val="22"/>
          <w:szCs w:val="22"/>
          <w:lang w:eastAsia="fr-FR"/>
        </w:rPr>
      </w:pPr>
      <w:hyperlink w:anchor="_Toc55311959" w:history="1">
        <w:r w:rsidR="000A0881" w:rsidRPr="00DD4572">
          <w:rPr>
            <w:rStyle w:val="Hyperlink"/>
            <w:noProof/>
            <w:lang w:eastAsia="fr-FR"/>
          </w:rPr>
          <w:t>LISTE DES GRAPHIQUES</w:t>
        </w:r>
        <w:r w:rsidR="000A0881">
          <w:rPr>
            <w:noProof/>
            <w:webHidden/>
          </w:rPr>
          <w:tab/>
        </w:r>
        <w:r w:rsidR="000A0881">
          <w:rPr>
            <w:noProof/>
            <w:webHidden/>
          </w:rPr>
          <w:fldChar w:fldCharType="begin"/>
        </w:r>
        <w:r w:rsidR="000A0881">
          <w:rPr>
            <w:noProof/>
            <w:webHidden/>
          </w:rPr>
          <w:instrText xml:space="preserve"> PAGEREF _Toc55311959 \h </w:instrText>
        </w:r>
        <w:r w:rsidR="000A0881">
          <w:rPr>
            <w:noProof/>
            <w:webHidden/>
          </w:rPr>
        </w:r>
        <w:r w:rsidR="000A0881">
          <w:rPr>
            <w:noProof/>
            <w:webHidden/>
          </w:rPr>
          <w:fldChar w:fldCharType="separate"/>
        </w:r>
        <w:r w:rsidR="00496B3A">
          <w:rPr>
            <w:noProof/>
            <w:webHidden/>
          </w:rPr>
          <w:t>ii</w:t>
        </w:r>
        <w:r w:rsidR="000A0881">
          <w:rPr>
            <w:noProof/>
            <w:webHidden/>
          </w:rPr>
          <w:fldChar w:fldCharType="end"/>
        </w:r>
      </w:hyperlink>
    </w:p>
    <w:p w14:paraId="185F0551" w14:textId="33662128" w:rsidR="000A0881" w:rsidRDefault="00B20790">
      <w:pPr>
        <w:pStyle w:val="TOC1"/>
        <w:rPr>
          <w:rFonts w:eastAsiaTheme="minorEastAsia" w:cstheme="minorBidi"/>
          <w:b w:val="0"/>
          <w:bCs w:val="0"/>
          <w:noProof/>
          <w:sz w:val="22"/>
          <w:szCs w:val="22"/>
          <w:lang w:eastAsia="fr-FR"/>
        </w:rPr>
      </w:pPr>
      <w:hyperlink w:anchor="_Toc55311960" w:history="1">
        <w:r w:rsidR="000A0881" w:rsidRPr="00DD4572">
          <w:rPr>
            <w:rStyle w:val="Hyperlink"/>
            <w:rFonts w:eastAsia="Cambria"/>
            <w:noProof/>
          </w:rPr>
          <w:t>TABLE DES MATIERES</w:t>
        </w:r>
        <w:r w:rsidR="000A0881">
          <w:rPr>
            <w:noProof/>
            <w:webHidden/>
          </w:rPr>
          <w:tab/>
        </w:r>
        <w:r w:rsidR="000A0881">
          <w:rPr>
            <w:noProof/>
            <w:webHidden/>
          </w:rPr>
          <w:fldChar w:fldCharType="begin"/>
        </w:r>
        <w:r w:rsidR="000A0881">
          <w:rPr>
            <w:noProof/>
            <w:webHidden/>
          </w:rPr>
          <w:instrText xml:space="preserve"> PAGEREF _Toc55311960 \h </w:instrText>
        </w:r>
        <w:r w:rsidR="000A0881">
          <w:rPr>
            <w:noProof/>
            <w:webHidden/>
          </w:rPr>
        </w:r>
        <w:r w:rsidR="000A0881">
          <w:rPr>
            <w:noProof/>
            <w:webHidden/>
          </w:rPr>
          <w:fldChar w:fldCharType="separate"/>
        </w:r>
        <w:r w:rsidR="00496B3A">
          <w:rPr>
            <w:noProof/>
            <w:webHidden/>
          </w:rPr>
          <w:t>iii</w:t>
        </w:r>
        <w:r w:rsidR="000A0881">
          <w:rPr>
            <w:noProof/>
            <w:webHidden/>
          </w:rPr>
          <w:fldChar w:fldCharType="end"/>
        </w:r>
      </w:hyperlink>
    </w:p>
    <w:p w14:paraId="105BB983" w14:textId="1C5B6D17" w:rsidR="000A0881" w:rsidRDefault="00B20790">
      <w:pPr>
        <w:pStyle w:val="TOC1"/>
        <w:rPr>
          <w:rFonts w:eastAsiaTheme="minorEastAsia" w:cstheme="minorBidi"/>
          <w:b w:val="0"/>
          <w:bCs w:val="0"/>
          <w:noProof/>
          <w:sz w:val="22"/>
          <w:szCs w:val="22"/>
          <w:lang w:eastAsia="fr-FR"/>
        </w:rPr>
      </w:pPr>
      <w:hyperlink w:anchor="_Toc55311961" w:history="1">
        <w:r w:rsidR="000A0881" w:rsidRPr="00DD4572">
          <w:rPr>
            <w:rStyle w:val="Hyperlink"/>
            <w:rFonts w:eastAsia="Cambria"/>
            <w:noProof/>
          </w:rPr>
          <w:t>MESSAGE DU COMMISSAIRE GENERAL</w:t>
        </w:r>
        <w:r w:rsidR="000A0881">
          <w:rPr>
            <w:noProof/>
            <w:webHidden/>
          </w:rPr>
          <w:tab/>
        </w:r>
        <w:r w:rsidR="000A0881">
          <w:rPr>
            <w:noProof/>
            <w:webHidden/>
          </w:rPr>
          <w:fldChar w:fldCharType="begin"/>
        </w:r>
        <w:r w:rsidR="000A0881">
          <w:rPr>
            <w:noProof/>
            <w:webHidden/>
          </w:rPr>
          <w:instrText xml:space="preserve"> PAGEREF _Toc55311961 \h </w:instrText>
        </w:r>
        <w:r w:rsidR="000A0881">
          <w:rPr>
            <w:noProof/>
            <w:webHidden/>
          </w:rPr>
        </w:r>
        <w:r w:rsidR="000A0881">
          <w:rPr>
            <w:noProof/>
            <w:webHidden/>
          </w:rPr>
          <w:fldChar w:fldCharType="separate"/>
        </w:r>
        <w:r w:rsidR="00496B3A">
          <w:rPr>
            <w:noProof/>
            <w:webHidden/>
          </w:rPr>
          <w:t>v</w:t>
        </w:r>
        <w:r w:rsidR="000A0881">
          <w:rPr>
            <w:noProof/>
            <w:webHidden/>
          </w:rPr>
          <w:fldChar w:fldCharType="end"/>
        </w:r>
      </w:hyperlink>
    </w:p>
    <w:p w14:paraId="29E89C33" w14:textId="6C034076" w:rsidR="000A0881" w:rsidRDefault="00B20790">
      <w:pPr>
        <w:pStyle w:val="TOC1"/>
        <w:rPr>
          <w:rFonts w:eastAsiaTheme="minorEastAsia" w:cstheme="minorBidi"/>
          <w:b w:val="0"/>
          <w:bCs w:val="0"/>
          <w:noProof/>
          <w:sz w:val="22"/>
          <w:szCs w:val="22"/>
          <w:lang w:eastAsia="fr-FR"/>
        </w:rPr>
      </w:pPr>
      <w:hyperlink w:anchor="_Toc55311962" w:history="1">
        <w:r w:rsidR="000A0881" w:rsidRPr="00DD4572">
          <w:rPr>
            <w:rStyle w:val="Hyperlink"/>
            <w:noProof/>
          </w:rPr>
          <w:t>INTRODUCTION</w:t>
        </w:r>
        <w:r w:rsidR="000A0881">
          <w:rPr>
            <w:noProof/>
            <w:webHidden/>
          </w:rPr>
          <w:tab/>
        </w:r>
        <w:r w:rsidR="000A0881">
          <w:rPr>
            <w:noProof/>
            <w:webHidden/>
          </w:rPr>
          <w:fldChar w:fldCharType="begin"/>
        </w:r>
        <w:r w:rsidR="000A0881">
          <w:rPr>
            <w:noProof/>
            <w:webHidden/>
          </w:rPr>
          <w:instrText xml:space="preserve"> PAGEREF _Toc55311962 \h </w:instrText>
        </w:r>
        <w:r w:rsidR="000A0881">
          <w:rPr>
            <w:noProof/>
            <w:webHidden/>
          </w:rPr>
        </w:r>
        <w:r w:rsidR="000A0881">
          <w:rPr>
            <w:noProof/>
            <w:webHidden/>
          </w:rPr>
          <w:fldChar w:fldCharType="separate"/>
        </w:r>
        <w:r w:rsidR="00496B3A">
          <w:rPr>
            <w:noProof/>
            <w:webHidden/>
          </w:rPr>
          <w:t>1</w:t>
        </w:r>
        <w:r w:rsidR="000A0881">
          <w:rPr>
            <w:noProof/>
            <w:webHidden/>
          </w:rPr>
          <w:fldChar w:fldCharType="end"/>
        </w:r>
      </w:hyperlink>
    </w:p>
    <w:p w14:paraId="5BBD208D" w14:textId="771661A1" w:rsidR="000A0881" w:rsidRDefault="00B20790">
      <w:pPr>
        <w:pStyle w:val="TOC1"/>
        <w:rPr>
          <w:rFonts w:eastAsiaTheme="minorEastAsia" w:cstheme="minorBidi"/>
          <w:b w:val="0"/>
          <w:bCs w:val="0"/>
          <w:noProof/>
          <w:sz w:val="22"/>
          <w:szCs w:val="22"/>
          <w:lang w:eastAsia="fr-FR"/>
        </w:rPr>
      </w:pPr>
      <w:hyperlink w:anchor="_Toc55311963" w:history="1">
        <w:r w:rsidR="000A0881" w:rsidRPr="00DD4572">
          <w:rPr>
            <w:rStyle w:val="Hyperlink"/>
            <w:noProof/>
          </w:rPr>
          <w:t>I. ANALYSE DE LA PERFORMANCE DES RECETTES</w:t>
        </w:r>
        <w:r w:rsidR="000A0881">
          <w:rPr>
            <w:noProof/>
            <w:webHidden/>
          </w:rPr>
          <w:tab/>
        </w:r>
        <w:r w:rsidR="000A0881">
          <w:rPr>
            <w:noProof/>
            <w:webHidden/>
          </w:rPr>
          <w:fldChar w:fldCharType="begin"/>
        </w:r>
        <w:r w:rsidR="000A0881">
          <w:rPr>
            <w:noProof/>
            <w:webHidden/>
          </w:rPr>
          <w:instrText xml:space="preserve"> PAGEREF _Toc55311963 \h </w:instrText>
        </w:r>
        <w:r w:rsidR="000A0881">
          <w:rPr>
            <w:noProof/>
            <w:webHidden/>
          </w:rPr>
        </w:r>
        <w:r w:rsidR="000A0881">
          <w:rPr>
            <w:noProof/>
            <w:webHidden/>
          </w:rPr>
          <w:fldChar w:fldCharType="separate"/>
        </w:r>
        <w:r w:rsidR="00496B3A">
          <w:rPr>
            <w:noProof/>
            <w:webHidden/>
          </w:rPr>
          <w:t>3</w:t>
        </w:r>
        <w:r w:rsidR="000A0881">
          <w:rPr>
            <w:noProof/>
            <w:webHidden/>
          </w:rPr>
          <w:fldChar w:fldCharType="end"/>
        </w:r>
      </w:hyperlink>
    </w:p>
    <w:p w14:paraId="01969AC4" w14:textId="5E3750C5" w:rsidR="000A0881" w:rsidRDefault="00B20790">
      <w:pPr>
        <w:pStyle w:val="TOC2"/>
        <w:rPr>
          <w:rFonts w:asciiTheme="minorHAnsi" w:eastAsiaTheme="minorEastAsia" w:hAnsiTheme="minorHAnsi" w:cstheme="minorBidi"/>
          <w:i w:val="0"/>
          <w:iCs w:val="0"/>
          <w:sz w:val="22"/>
          <w:szCs w:val="22"/>
          <w:lang w:eastAsia="fr-FR"/>
        </w:rPr>
      </w:pPr>
      <w:hyperlink w:anchor="_Toc55311964" w:history="1">
        <w:r w:rsidR="000A0881" w:rsidRPr="00DD4572">
          <w:rPr>
            <w:rStyle w:val="Hyperlink"/>
          </w:rPr>
          <w:t>I.1. Recettes collectées</w:t>
        </w:r>
        <w:r w:rsidR="000A0881">
          <w:rPr>
            <w:webHidden/>
          </w:rPr>
          <w:tab/>
        </w:r>
        <w:r w:rsidR="000A0881">
          <w:rPr>
            <w:webHidden/>
          </w:rPr>
          <w:fldChar w:fldCharType="begin"/>
        </w:r>
        <w:r w:rsidR="000A0881">
          <w:rPr>
            <w:webHidden/>
          </w:rPr>
          <w:instrText xml:space="preserve"> PAGEREF _Toc55311964 \h </w:instrText>
        </w:r>
        <w:r w:rsidR="000A0881">
          <w:rPr>
            <w:webHidden/>
          </w:rPr>
        </w:r>
        <w:r w:rsidR="000A0881">
          <w:rPr>
            <w:webHidden/>
          </w:rPr>
          <w:fldChar w:fldCharType="separate"/>
        </w:r>
        <w:r w:rsidR="00496B3A">
          <w:rPr>
            <w:webHidden/>
          </w:rPr>
          <w:t>3</w:t>
        </w:r>
        <w:r w:rsidR="000A0881">
          <w:rPr>
            <w:webHidden/>
          </w:rPr>
          <w:fldChar w:fldCharType="end"/>
        </w:r>
      </w:hyperlink>
    </w:p>
    <w:p w14:paraId="09BC0701" w14:textId="451B434E" w:rsidR="000A0881" w:rsidRDefault="00B20790">
      <w:pPr>
        <w:pStyle w:val="TOC3"/>
        <w:tabs>
          <w:tab w:val="right" w:leader="dot" w:pos="9487"/>
        </w:tabs>
        <w:rPr>
          <w:rFonts w:eastAsiaTheme="minorEastAsia" w:cstheme="minorBidi"/>
          <w:noProof/>
          <w:sz w:val="22"/>
          <w:szCs w:val="22"/>
          <w:lang w:eastAsia="fr-FR"/>
        </w:rPr>
      </w:pPr>
      <w:hyperlink w:anchor="_Toc55311965" w:history="1">
        <w:r w:rsidR="000A0881" w:rsidRPr="00DD4572">
          <w:rPr>
            <w:rStyle w:val="Hyperlink"/>
            <w:rFonts w:ascii="Times New Roman" w:hAnsi="Times New Roman"/>
            <w:noProof/>
          </w:rPr>
          <w:t>I.1.1. Niveau de collecte des recettes</w:t>
        </w:r>
        <w:r w:rsidR="000A0881">
          <w:rPr>
            <w:noProof/>
            <w:webHidden/>
          </w:rPr>
          <w:tab/>
        </w:r>
        <w:r w:rsidR="000A0881">
          <w:rPr>
            <w:noProof/>
            <w:webHidden/>
          </w:rPr>
          <w:fldChar w:fldCharType="begin"/>
        </w:r>
        <w:r w:rsidR="000A0881">
          <w:rPr>
            <w:noProof/>
            <w:webHidden/>
          </w:rPr>
          <w:instrText xml:space="preserve"> PAGEREF _Toc55311965 \h </w:instrText>
        </w:r>
        <w:r w:rsidR="000A0881">
          <w:rPr>
            <w:noProof/>
            <w:webHidden/>
          </w:rPr>
        </w:r>
        <w:r w:rsidR="000A0881">
          <w:rPr>
            <w:noProof/>
            <w:webHidden/>
          </w:rPr>
          <w:fldChar w:fldCharType="separate"/>
        </w:r>
        <w:r w:rsidR="00496B3A">
          <w:rPr>
            <w:noProof/>
            <w:webHidden/>
          </w:rPr>
          <w:t>3</w:t>
        </w:r>
        <w:r w:rsidR="000A0881">
          <w:rPr>
            <w:noProof/>
            <w:webHidden/>
          </w:rPr>
          <w:fldChar w:fldCharType="end"/>
        </w:r>
      </w:hyperlink>
    </w:p>
    <w:p w14:paraId="0D6574E1" w14:textId="75F6BCEC" w:rsidR="000A0881" w:rsidRDefault="00B20790">
      <w:pPr>
        <w:pStyle w:val="TOC1"/>
        <w:rPr>
          <w:rFonts w:eastAsiaTheme="minorEastAsia" w:cstheme="minorBidi"/>
          <w:b w:val="0"/>
          <w:bCs w:val="0"/>
          <w:noProof/>
          <w:sz w:val="22"/>
          <w:szCs w:val="22"/>
          <w:lang w:eastAsia="fr-FR"/>
        </w:rPr>
      </w:pPr>
      <w:hyperlink w:anchor="_Toc55311966" w:history="1">
        <w:r w:rsidR="000A0881" w:rsidRPr="00DD4572">
          <w:rPr>
            <w:rStyle w:val="Hyperlink"/>
            <w:noProof/>
          </w:rPr>
          <w:t>Tableau 1 : Recettes collectées en 2019-2020 par rapport à celles de 2018-2019</w:t>
        </w:r>
        <w:r w:rsidR="000A0881">
          <w:rPr>
            <w:noProof/>
            <w:webHidden/>
          </w:rPr>
          <w:tab/>
        </w:r>
        <w:r w:rsidR="000A0881">
          <w:rPr>
            <w:noProof/>
            <w:webHidden/>
          </w:rPr>
          <w:fldChar w:fldCharType="begin"/>
        </w:r>
        <w:r w:rsidR="000A0881">
          <w:rPr>
            <w:noProof/>
            <w:webHidden/>
          </w:rPr>
          <w:instrText xml:space="preserve"> PAGEREF _Toc55311966 \h </w:instrText>
        </w:r>
        <w:r w:rsidR="000A0881">
          <w:rPr>
            <w:noProof/>
            <w:webHidden/>
          </w:rPr>
        </w:r>
        <w:r w:rsidR="000A0881">
          <w:rPr>
            <w:noProof/>
            <w:webHidden/>
          </w:rPr>
          <w:fldChar w:fldCharType="separate"/>
        </w:r>
        <w:r w:rsidR="00496B3A">
          <w:rPr>
            <w:noProof/>
            <w:webHidden/>
          </w:rPr>
          <w:t>3</w:t>
        </w:r>
        <w:r w:rsidR="000A0881">
          <w:rPr>
            <w:noProof/>
            <w:webHidden/>
          </w:rPr>
          <w:fldChar w:fldCharType="end"/>
        </w:r>
      </w:hyperlink>
    </w:p>
    <w:p w14:paraId="08418D9B" w14:textId="363E40B1" w:rsidR="000A0881" w:rsidRDefault="00B20790">
      <w:pPr>
        <w:pStyle w:val="TOC1"/>
        <w:rPr>
          <w:rFonts w:eastAsiaTheme="minorEastAsia" w:cstheme="minorBidi"/>
          <w:b w:val="0"/>
          <w:bCs w:val="0"/>
          <w:noProof/>
          <w:sz w:val="22"/>
          <w:szCs w:val="22"/>
          <w:lang w:eastAsia="fr-FR"/>
        </w:rPr>
      </w:pPr>
      <w:hyperlink w:anchor="_Toc55311967" w:history="1">
        <w:r w:rsidR="000A0881" w:rsidRPr="00DD4572">
          <w:rPr>
            <w:rStyle w:val="Hyperlink"/>
            <w:noProof/>
          </w:rPr>
          <w:t>Graphique 1 : Comparaison des recettes mensuelles de 2019-2020 à celles de 2018-2019</w:t>
        </w:r>
        <w:r w:rsidR="000A0881">
          <w:rPr>
            <w:noProof/>
            <w:webHidden/>
          </w:rPr>
          <w:tab/>
        </w:r>
        <w:r w:rsidR="000A0881">
          <w:rPr>
            <w:noProof/>
            <w:webHidden/>
          </w:rPr>
          <w:fldChar w:fldCharType="begin"/>
        </w:r>
        <w:r w:rsidR="000A0881">
          <w:rPr>
            <w:noProof/>
            <w:webHidden/>
          </w:rPr>
          <w:instrText xml:space="preserve"> PAGEREF _Toc55311967 \h </w:instrText>
        </w:r>
        <w:r w:rsidR="000A0881">
          <w:rPr>
            <w:noProof/>
            <w:webHidden/>
          </w:rPr>
        </w:r>
        <w:r w:rsidR="000A0881">
          <w:rPr>
            <w:noProof/>
            <w:webHidden/>
          </w:rPr>
          <w:fldChar w:fldCharType="separate"/>
        </w:r>
        <w:r w:rsidR="00496B3A">
          <w:rPr>
            <w:noProof/>
            <w:webHidden/>
          </w:rPr>
          <w:t>4</w:t>
        </w:r>
        <w:r w:rsidR="000A0881">
          <w:rPr>
            <w:noProof/>
            <w:webHidden/>
          </w:rPr>
          <w:fldChar w:fldCharType="end"/>
        </w:r>
      </w:hyperlink>
    </w:p>
    <w:p w14:paraId="55E2356F" w14:textId="18A725F5" w:rsidR="000A0881" w:rsidRDefault="00B20790">
      <w:pPr>
        <w:pStyle w:val="TOC3"/>
        <w:tabs>
          <w:tab w:val="right" w:leader="dot" w:pos="9487"/>
        </w:tabs>
        <w:rPr>
          <w:rFonts w:eastAsiaTheme="minorEastAsia" w:cstheme="minorBidi"/>
          <w:noProof/>
          <w:sz w:val="22"/>
          <w:szCs w:val="22"/>
          <w:lang w:eastAsia="fr-FR"/>
        </w:rPr>
      </w:pPr>
      <w:hyperlink w:anchor="_Toc55311968" w:history="1">
        <w:r w:rsidR="000A0881" w:rsidRPr="00DD4572">
          <w:rPr>
            <w:rStyle w:val="Hyperlink"/>
            <w:rFonts w:ascii="Times New Roman" w:hAnsi="Times New Roman"/>
            <w:noProof/>
          </w:rPr>
          <w:t>I.1.2. Répartition des recettes entre les recettes fiscales et non fiscales</w:t>
        </w:r>
        <w:r w:rsidR="000A0881">
          <w:rPr>
            <w:noProof/>
            <w:webHidden/>
          </w:rPr>
          <w:tab/>
        </w:r>
        <w:r w:rsidR="000A0881">
          <w:rPr>
            <w:noProof/>
            <w:webHidden/>
          </w:rPr>
          <w:fldChar w:fldCharType="begin"/>
        </w:r>
        <w:r w:rsidR="000A0881">
          <w:rPr>
            <w:noProof/>
            <w:webHidden/>
          </w:rPr>
          <w:instrText xml:space="preserve"> PAGEREF _Toc55311968 \h </w:instrText>
        </w:r>
        <w:r w:rsidR="000A0881">
          <w:rPr>
            <w:noProof/>
            <w:webHidden/>
          </w:rPr>
        </w:r>
        <w:r w:rsidR="000A0881">
          <w:rPr>
            <w:noProof/>
            <w:webHidden/>
          </w:rPr>
          <w:fldChar w:fldCharType="separate"/>
        </w:r>
        <w:r w:rsidR="00496B3A">
          <w:rPr>
            <w:noProof/>
            <w:webHidden/>
          </w:rPr>
          <w:t>4</w:t>
        </w:r>
        <w:r w:rsidR="000A0881">
          <w:rPr>
            <w:noProof/>
            <w:webHidden/>
          </w:rPr>
          <w:fldChar w:fldCharType="end"/>
        </w:r>
      </w:hyperlink>
    </w:p>
    <w:p w14:paraId="6228B568" w14:textId="2F7E224B" w:rsidR="000A0881" w:rsidRDefault="00B20790">
      <w:pPr>
        <w:pStyle w:val="TOC1"/>
        <w:rPr>
          <w:rFonts w:eastAsiaTheme="minorEastAsia" w:cstheme="minorBidi"/>
          <w:b w:val="0"/>
          <w:bCs w:val="0"/>
          <w:noProof/>
          <w:sz w:val="22"/>
          <w:szCs w:val="22"/>
          <w:lang w:eastAsia="fr-FR"/>
        </w:rPr>
      </w:pPr>
      <w:hyperlink w:anchor="_Toc55311969" w:history="1">
        <w:r w:rsidR="000A0881" w:rsidRPr="00DD4572">
          <w:rPr>
            <w:rStyle w:val="Hyperlink"/>
            <w:noProof/>
          </w:rPr>
          <w:t>Graphique 2 : Répartition des recettes entre les recettes intérieures et douanières</w:t>
        </w:r>
        <w:r w:rsidR="000A0881">
          <w:rPr>
            <w:noProof/>
            <w:webHidden/>
          </w:rPr>
          <w:tab/>
        </w:r>
        <w:r w:rsidR="000A0881">
          <w:rPr>
            <w:noProof/>
            <w:webHidden/>
          </w:rPr>
          <w:fldChar w:fldCharType="begin"/>
        </w:r>
        <w:r w:rsidR="000A0881">
          <w:rPr>
            <w:noProof/>
            <w:webHidden/>
          </w:rPr>
          <w:instrText xml:space="preserve"> PAGEREF _Toc55311969 \h </w:instrText>
        </w:r>
        <w:r w:rsidR="000A0881">
          <w:rPr>
            <w:noProof/>
            <w:webHidden/>
          </w:rPr>
        </w:r>
        <w:r w:rsidR="000A0881">
          <w:rPr>
            <w:noProof/>
            <w:webHidden/>
          </w:rPr>
          <w:fldChar w:fldCharType="separate"/>
        </w:r>
        <w:r w:rsidR="00496B3A">
          <w:rPr>
            <w:noProof/>
            <w:webHidden/>
          </w:rPr>
          <w:t>4</w:t>
        </w:r>
        <w:r w:rsidR="000A0881">
          <w:rPr>
            <w:noProof/>
            <w:webHidden/>
          </w:rPr>
          <w:fldChar w:fldCharType="end"/>
        </w:r>
      </w:hyperlink>
    </w:p>
    <w:p w14:paraId="4EC44347" w14:textId="4E29417B" w:rsidR="000A0881" w:rsidRDefault="00B20790">
      <w:pPr>
        <w:pStyle w:val="TOC3"/>
        <w:tabs>
          <w:tab w:val="right" w:leader="dot" w:pos="9487"/>
        </w:tabs>
        <w:rPr>
          <w:rFonts w:eastAsiaTheme="minorEastAsia" w:cstheme="minorBidi"/>
          <w:noProof/>
          <w:sz w:val="22"/>
          <w:szCs w:val="22"/>
          <w:lang w:eastAsia="fr-FR"/>
        </w:rPr>
      </w:pPr>
      <w:hyperlink w:anchor="_Toc55311970" w:history="1">
        <w:r w:rsidR="000A0881" w:rsidRPr="00DD4572">
          <w:rPr>
            <w:rStyle w:val="Hyperlink"/>
            <w:rFonts w:ascii="Times New Roman" w:hAnsi="Times New Roman"/>
            <w:noProof/>
          </w:rPr>
          <w:t>Graphique 3 : Répartition des recettes en produits fiscaux et produits non-fiscaux</w:t>
        </w:r>
        <w:r w:rsidR="000A0881">
          <w:rPr>
            <w:noProof/>
            <w:webHidden/>
          </w:rPr>
          <w:tab/>
        </w:r>
        <w:r w:rsidR="000A0881">
          <w:rPr>
            <w:noProof/>
            <w:webHidden/>
          </w:rPr>
          <w:fldChar w:fldCharType="begin"/>
        </w:r>
        <w:r w:rsidR="000A0881">
          <w:rPr>
            <w:noProof/>
            <w:webHidden/>
          </w:rPr>
          <w:instrText xml:space="preserve"> PAGEREF _Toc55311970 \h </w:instrText>
        </w:r>
        <w:r w:rsidR="000A0881">
          <w:rPr>
            <w:noProof/>
            <w:webHidden/>
          </w:rPr>
        </w:r>
        <w:r w:rsidR="000A0881">
          <w:rPr>
            <w:noProof/>
            <w:webHidden/>
          </w:rPr>
          <w:fldChar w:fldCharType="separate"/>
        </w:r>
        <w:r w:rsidR="00496B3A">
          <w:rPr>
            <w:noProof/>
            <w:webHidden/>
          </w:rPr>
          <w:t>5</w:t>
        </w:r>
        <w:r w:rsidR="000A0881">
          <w:rPr>
            <w:noProof/>
            <w:webHidden/>
          </w:rPr>
          <w:fldChar w:fldCharType="end"/>
        </w:r>
      </w:hyperlink>
    </w:p>
    <w:p w14:paraId="5A55D53B" w14:textId="6EA2DF6C" w:rsidR="000A0881" w:rsidRDefault="00B20790">
      <w:pPr>
        <w:pStyle w:val="TOC3"/>
        <w:tabs>
          <w:tab w:val="right" w:leader="dot" w:pos="9487"/>
        </w:tabs>
        <w:rPr>
          <w:rFonts w:eastAsiaTheme="minorEastAsia" w:cstheme="minorBidi"/>
          <w:noProof/>
          <w:sz w:val="22"/>
          <w:szCs w:val="22"/>
          <w:lang w:eastAsia="fr-FR"/>
        </w:rPr>
      </w:pPr>
      <w:hyperlink w:anchor="_Toc55311971" w:history="1">
        <w:r w:rsidR="000A0881" w:rsidRPr="00DD4572">
          <w:rPr>
            <w:rStyle w:val="Hyperlink"/>
            <w:rFonts w:ascii="Times New Roman" w:hAnsi="Times New Roman"/>
            <w:noProof/>
          </w:rPr>
          <w:t>I.1.3. Performance de l’OBR dans la collecte des recettes</w:t>
        </w:r>
        <w:r w:rsidR="000A0881">
          <w:rPr>
            <w:noProof/>
            <w:webHidden/>
          </w:rPr>
          <w:tab/>
        </w:r>
        <w:r w:rsidR="000A0881">
          <w:rPr>
            <w:noProof/>
            <w:webHidden/>
          </w:rPr>
          <w:fldChar w:fldCharType="begin"/>
        </w:r>
        <w:r w:rsidR="000A0881">
          <w:rPr>
            <w:noProof/>
            <w:webHidden/>
          </w:rPr>
          <w:instrText xml:space="preserve"> PAGEREF _Toc55311971 \h </w:instrText>
        </w:r>
        <w:r w:rsidR="000A0881">
          <w:rPr>
            <w:noProof/>
            <w:webHidden/>
          </w:rPr>
        </w:r>
        <w:r w:rsidR="000A0881">
          <w:rPr>
            <w:noProof/>
            <w:webHidden/>
          </w:rPr>
          <w:fldChar w:fldCharType="separate"/>
        </w:r>
        <w:r w:rsidR="00496B3A">
          <w:rPr>
            <w:noProof/>
            <w:webHidden/>
          </w:rPr>
          <w:t>5</w:t>
        </w:r>
        <w:r w:rsidR="000A0881">
          <w:rPr>
            <w:noProof/>
            <w:webHidden/>
          </w:rPr>
          <w:fldChar w:fldCharType="end"/>
        </w:r>
      </w:hyperlink>
    </w:p>
    <w:p w14:paraId="29E21B7E" w14:textId="47DF5CE1" w:rsidR="000A0881" w:rsidRDefault="00B20790">
      <w:pPr>
        <w:pStyle w:val="TOC4"/>
        <w:tabs>
          <w:tab w:val="right" w:leader="dot" w:pos="9487"/>
        </w:tabs>
        <w:rPr>
          <w:rFonts w:eastAsiaTheme="minorEastAsia" w:cstheme="minorBidi"/>
          <w:noProof/>
          <w:sz w:val="22"/>
          <w:szCs w:val="22"/>
          <w:lang w:eastAsia="fr-FR"/>
        </w:rPr>
      </w:pPr>
      <w:hyperlink w:anchor="_Toc55311972" w:history="1">
        <w:r w:rsidR="000A0881" w:rsidRPr="00DD4572">
          <w:rPr>
            <w:rStyle w:val="Hyperlink"/>
            <w:rFonts w:ascii="Times New Roman" w:hAnsi="Times New Roman"/>
            <w:b/>
            <w:noProof/>
          </w:rPr>
          <w:t>I.1.3.1. Performance mensuelle des recettes totales</w:t>
        </w:r>
        <w:r w:rsidR="000A0881">
          <w:rPr>
            <w:noProof/>
            <w:webHidden/>
          </w:rPr>
          <w:tab/>
        </w:r>
        <w:r w:rsidR="000A0881">
          <w:rPr>
            <w:noProof/>
            <w:webHidden/>
          </w:rPr>
          <w:fldChar w:fldCharType="begin"/>
        </w:r>
        <w:r w:rsidR="000A0881">
          <w:rPr>
            <w:noProof/>
            <w:webHidden/>
          </w:rPr>
          <w:instrText xml:space="preserve"> PAGEREF _Toc55311972 \h </w:instrText>
        </w:r>
        <w:r w:rsidR="000A0881">
          <w:rPr>
            <w:noProof/>
            <w:webHidden/>
          </w:rPr>
        </w:r>
        <w:r w:rsidR="000A0881">
          <w:rPr>
            <w:noProof/>
            <w:webHidden/>
          </w:rPr>
          <w:fldChar w:fldCharType="separate"/>
        </w:r>
        <w:r w:rsidR="00496B3A">
          <w:rPr>
            <w:noProof/>
            <w:webHidden/>
          </w:rPr>
          <w:t>5</w:t>
        </w:r>
        <w:r w:rsidR="000A0881">
          <w:rPr>
            <w:noProof/>
            <w:webHidden/>
          </w:rPr>
          <w:fldChar w:fldCharType="end"/>
        </w:r>
      </w:hyperlink>
    </w:p>
    <w:p w14:paraId="62456931" w14:textId="5DF5E767" w:rsidR="000A0881" w:rsidRDefault="00B20790">
      <w:pPr>
        <w:pStyle w:val="TOC1"/>
        <w:rPr>
          <w:rFonts w:eastAsiaTheme="minorEastAsia" w:cstheme="minorBidi"/>
          <w:b w:val="0"/>
          <w:bCs w:val="0"/>
          <w:noProof/>
          <w:sz w:val="22"/>
          <w:szCs w:val="22"/>
          <w:lang w:eastAsia="fr-FR"/>
        </w:rPr>
      </w:pPr>
      <w:hyperlink w:anchor="_Toc55311973" w:history="1">
        <w:r w:rsidR="000A0881" w:rsidRPr="00DD4572">
          <w:rPr>
            <w:rStyle w:val="Hyperlink"/>
            <w:noProof/>
          </w:rPr>
          <w:t>Tableau 2 : Performance mensuelle des recettes de 2019-2020</w:t>
        </w:r>
        <w:r w:rsidR="000A0881">
          <w:rPr>
            <w:noProof/>
            <w:webHidden/>
          </w:rPr>
          <w:tab/>
        </w:r>
        <w:r w:rsidR="000A0881">
          <w:rPr>
            <w:noProof/>
            <w:webHidden/>
          </w:rPr>
          <w:fldChar w:fldCharType="begin"/>
        </w:r>
        <w:r w:rsidR="000A0881">
          <w:rPr>
            <w:noProof/>
            <w:webHidden/>
          </w:rPr>
          <w:instrText xml:space="preserve"> PAGEREF _Toc55311973 \h </w:instrText>
        </w:r>
        <w:r w:rsidR="000A0881">
          <w:rPr>
            <w:noProof/>
            <w:webHidden/>
          </w:rPr>
        </w:r>
        <w:r w:rsidR="000A0881">
          <w:rPr>
            <w:noProof/>
            <w:webHidden/>
          </w:rPr>
          <w:fldChar w:fldCharType="separate"/>
        </w:r>
        <w:r w:rsidR="00496B3A">
          <w:rPr>
            <w:noProof/>
            <w:webHidden/>
          </w:rPr>
          <w:t>5</w:t>
        </w:r>
        <w:r w:rsidR="000A0881">
          <w:rPr>
            <w:noProof/>
            <w:webHidden/>
          </w:rPr>
          <w:fldChar w:fldCharType="end"/>
        </w:r>
      </w:hyperlink>
    </w:p>
    <w:p w14:paraId="1BE17464" w14:textId="528E511D" w:rsidR="000A0881" w:rsidRDefault="00B20790">
      <w:pPr>
        <w:pStyle w:val="TOC1"/>
        <w:rPr>
          <w:rFonts w:eastAsiaTheme="minorEastAsia" w:cstheme="minorBidi"/>
          <w:b w:val="0"/>
          <w:bCs w:val="0"/>
          <w:noProof/>
          <w:sz w:val="22"/>
          <w:szCs w:val="22"/>
          <w:lang w:eastAsia="fr-FR"/>
        </w:rPr>
      </w:pPr>
      <w:hyperlink w:anchor="_Toc55311974" w:history="1">
        <w:r w:rsidR="000A0881" w:rsidRPr="00DD4572">
          <w:rPr>
            <w:rStyle w:val="Hyperlink"/>
            <w:noProof/>
          </w:rPr>
          <w:t>Graphique 4 : Tendance de la Performance mensuelle des recettes de 2019-2020</w:t>
        </w:r>
        <w:r w:rsidR="000A0881">
          <w:rPr>
            <w:noProof/>
            <w:webHidden/>
          </w:rPr>
          <w:tab/>
        </w:r>
        <w:r w:rsidR="000A0881">
          <w:rPr>
            <w:noProof/>
            <w:webHidden/>
          </w:rPr>
          <w:fldChar w:fldCharType="begin"/>
        </w:r>
        <w:r w:rsidR="000A0881">
          <w:rPr>
            <w:noProof/>
            <w:webHidden/>
          </w:rPr>
          <w:instrText xml:space="preserve"> PAGEREF _Toc55311974 \h </w:instrText>
        </w:r>
        <w:r w:rsidR="000A0881">
          <w:rPr>
            <w:noProof/>
            <w:webHidden/>
          </w:rPr>
        </w:r>
        <w:r w:rsidR="000A0881">
          <w:rPr>
            <w:noProof/>
            <w:webHidden/>
          </w:rPr>
          <w:fldChar w:fldCharType="separate"/>
        </w:r>
        <w:r w:rsidR="00496B3A">
          <w:rPr>
            <w:noProof/>
            <w:webHidden/>
          </w:rPr>
          <w:t>6</w:t>
        </w:r>
        <w:r w:rsidR="000A0881">
          <w:rPr>
            <w:noProof/>
            <w:webHidden/>
          </w:rPr>
          <w:fldChar w:fldCharType="end"/>
        </w:r>
      </w:hyperlink>
    </w:p>
    <w:p w14:paraId="333ACFE9" w14:textId="4FBB7E45" w:rsidR="000A0881" w:rsidRDefault="00B20790">
      <w:pPr>
        <w:pStyle w:val="TOC4"/>
        <w:tabs>
          <w:tab w:val="right" w:leader="dot" w:pos="9487"/>
        </w:tabs>
        <w:rPr>
          <w:rFonts w:eastAsiaTheme="minorEastAsia" w:cstheme="minorBidi"/>
          <w:noProof/>
          <w:sz w:val="22"/>
          <w:szCs w:val="22"/>
          <w:lang w:eastAsia="fr-FR"/>
        </w:rPr>
      </w:pPr>
      <w:hyperlink w:anchor="_Toc55311975" w:history="1">
        <w:r w:rsidR="000A0881" w:rsidRPr="00DD4572">
          <w:rPr>
            <w:rStyle w:val="Hyperlink"/>
            <w:rFonts w:ascii="Times New Roman" w:hAnsi="Times New Roman"/>
            <w:b/>
            <w:noProof/>
          </w:rPr>
          <w:t>I.1.3.2. Analyse de la performance et de la croissance par grande catégorie de recettes</w:t>
        </w:r>
        <w:r w:rsidR="000A0881">
          <w:rPr>
            <w:noProof/>
            <w:webHidden/>
          </w:rPr>
          <w:tab/>
        </w:r>
        <w:r w:rsidR="000A0881">
          <w:rPr>
            <w:noProof/>
            <w:webHidden/>
          </w:rPr>
          <w:fldChar w:fldCharType="begin"/>
        </w:r>
        <w:r w:rsidR="000A0881">
          <w:rPr>
            <w:noProof/>
            <w:webHidden/>
          </w:rPr>
          <w:instrText xml:space="preserve"> PAGEREF _Toc55311975 \h </w:instrText>
        </w:r>
        <w:r w:rsidR="000A0881">
          <w:rPr>
            <w:noProof/>
            <w:webHidden/>
          </w:rPr>
        </w:r>
        <w:r w:rsidR="000A0881">
          <w:rPr>
            <w:noProof/>
            <w:webHidden/>
          </w:rPr>
          <w:fldChar w:fldCharType="separate"/>
        </w:r>
        <w:r w:rsidR="00496B3A">
          <w:rPr>
            <w:noProof/>
            <w:webHidden/>
          </w:rPr>
          <w:t>6</w:t>
        </w:r>
        <w:r w:rsidR="000A0881">
          <w:rPr>
            <w:noProof/>
            <w:webHidden/>
          </w:rPr>
          <w:fldChar w:fldCharType="end"/>
        </w:r>
      </w:hyperlink>
    </w:p>
    <w:p w14:paraId="7246DE3B" w14:textId="6F450DEE" w:rsidR="000A0881" w:rsidRDefault="00B20790">
      <w:pPr>
        <w:pStyle w:val="TOC1"/>
        <w:rPr>
          <w:rFonts w:eastAsiaTheme="minorEastAsia" w:cstheme="minorBidi"/>
          <w:b w:val="0"/>
          <w:bCs w:val="0"/>
          <w:noProof/>
          <w:sz w:val="22"/>
          <w:szCs w:val="22"/>
          <w:lang w:eastAsia="fr-FR"/>
        </w:rPr>
      </w:pPr>
      <w:hyperlink w:anchor="_Toc55311976" w:history="1">
        <w:r w:rsidR="000A0881" w:rsidRPr="00DD4572">
          <w:rPr>
            <w:rStyle w:val="Hyperlink"/>
            <w:noProof/>
          </w:rPr>
          <w:t>Tableau 3 : Performance et croissance des recettes par catégories de 2019-2020</w:t>
        </w:r>
        <w:r w:rsidR="000A0881">
          <w:rPr>
            <w:noProof/>
            <w:webHidden/>
          </w:rPr>
          <w:tab/>
        </w:r>
        <w:r w:rsidR="000A0881">
          <w:rPr>
            <w:noProof/>
            <w:webHidden/>
          </w:rPr>
          <w:fldChar w:fldCharType="begin"/>
        </w:r>
        <w:r w:rsidR="000A0881">
          <w:rPr>
            <w:noProof/>
            <w:webHidden/>
          </w:rPr>
          <w:instrText xml:space="preserve"> PAGEREF _Toc55311976 \h </w:instrText>
        </w:r>
        <w:r w:rsidR="000A0881">
          <w:rPr>
            <w:noProof/>
            <w:webHidden/>
          </w:rPr>
        </w:r>
        <w:r w:rsidR="000A0881">
          <w:rPr>
            <w:noProof/>
            <w:webHidden/>
          </w:rPr>
          <w:fldChar w:fldCharType="separate"/>
        </w:r>
        <w:r w:rsidR="00496B3A">
          <w:rPr>
            <w:noProof/>
            <w:webHidden/>
          </w:rPr>
          <w:t>6</w:t>
        </w:r>
        <w:r w:rsidR="000A0881">
          <w:rPr>
            <w:noProof/>
            <w:webHidden/>
          </w:rPr>
          <w:fldChar w:fldCharType="end"/>
        </w:r>
      </w:hyperlink>
    </w:p>
    <w:p w14:paraId="23C86D4E" w14:textId="3C7669D2" w:rsidR="000A0881" w:rsidRDefault="00B20790">
      <w:pPr>
        <w:pStyle w:val="TOC3"/>
        <w:tabs>
          <w:tab w:val="right" w:leader="dot" w:pos="9487"/>
        </w:tabs>
        <w:rPr>
          <w:rFonts w:eastAsiaTheme="minorEastAsia" w:cstheme="minorBidi"/>
          <w:noProof/>
          <w:sz w:val="22"/>
          <w:szCs w:val="22"/>
          <w:lang w:eastAsia="fr-FR"/>
        </w:rPr>
      </w:pPr>
      <w:hyperlink w:anchor="_Toc55311977" w:history="1">
        <w:r w:rsidR="000A0881" w:rsidRPr="00DD4572">
          <w:rPr>
            <w:rStyle w:val="Hyperlink"/>
            <w:rFonts w:ascii="Times New Roman" w:hAnsi="Times New Roman"/>
            <w:noProof/>
          </w:rPr>
          <w:t>I.1.4. Le coût de collecte des recettes</w:t>
        </w:r>
        <w:r w:rsidR="000A0881">
          <w:rPr>
            <w:noProof/>
            <w:webHidden/>
          </w:rPr>
          <w:tab/>
        </w:r>
        <w:r w:rsidR="000A0881">
          <w:rPr>
            <w:noProof/>
            <w:webHidden/>
          </w:rPr>
          <w:fldChar w:fldCharType="begin"/>
        </w:r>
        <w:r w:rsidR="000A0881">
          <w:rPr>
            <w:noProof/>
            <w:webHidden/>
          </w:rPr>
          <w:instrText xml:space="preserve"> PAGEREF _Toc55311977 \h </w:instrText>
        </w:r>
        <w:r w:rsidR="000A0881">
          <w:rPr>
            <w:noProof/>
            <w:webHidden/>
          </w:rPr>
        </w:r>
        <w:r w:rsidR="000A0881">
          <w:rPr>
            <w:noProof/>
            <w:webHidden/>
          </w:rPr>
          <w:fldChar w:fldCharType="separate"/>
        </w:r>
        <w:r w:rsidR="00496B3A">
          <w:rPr>
            <w:noProof/>
            <w:webHidden/>
          </w:rPr>
          <w:t>8</w:t>
        </w:r>
        <w:r w:rsidR="000A0881">
          <w:rPr>
            <w:noProof/>
            <w:webHidden/>
          </w:rPr>
          <w:fldChar w:fldCharType="end"/>
        </w:r>
      </w:hyperlink>
    </w:p>
    <w:p w14:paraId="5B160427" w14:textId="48D52A2B" w:rsidR="000A0881" w:rsidRDefault="00B20790">
      <w:pPr>
        <w:pStyle w:val="TOC1"/>
        <w:rPr>
          <w:rFonts w:eastAsiaTheme="minorEastAsia" w:cstheme="minorBidi"/>
          <w:b w:val="0"/>
          <w:bCs w:val="0"/>
          <w:noProof/>
          <w:sz w:val="22"/>
          <w:szCs w:val="22"/>
          <w:lang w:eastAsia="fr-FR"/>
        </w:rPr>
      </w:pPr>
      <w:hyperlink w:anchor="_Toc55311978" w:history="1">
        <w:r w:rsidR="000A0881" w:rsidRPr="00DD4572">
          <w:rPr>
            <w:rStyle w:val="Hyperlink"/>
            <w:noProof/>
          </w:rPr>
          <w:t>Graphique 5 : Evolution du coût de la collecte des recettes</w:t>
        </w:r>
        <w:r w:rsidR="000A0881">
          <w:rPr>
            <w:noProof/>
            <w:webHidden/>
          </w:rPr>
          <w:tab/>
        </w:r>
        <w:r w:rsidR="000A0881">
          <w:rPr>
            <w:noProof/>
            <w:webHidden/>
          </w:rPr>
          <w:fldChar w:fldCharType="begin"/>
        </w:r>
        <w:r w:rsidR="000A0881">
          <w:rPr>
            <w:noProof/>
            <w:webHidden/>
          </w:rPr>
          <w:instrText xml:space="preserve"> PAGEREF _Toc55311978 \h </w:instrText>
        </w:r>
        <w:r w:rsidR="000A0881">
          <w:rPr>
            <w:noProof/>
            <w:webHidden/>
          </w:rPr>
        </w:r>
        <w:r w:rsidR="000A0881">
          <w:rPr>
            <w:noProof/>
            <w:webHidden/>
          </w:rPr>
          <w:fldChar w:fldCharType="separate"/>
        </w:r>
        <w:r w:rsidR="00496B3A">
          <w:rPr>
            <w:noProof/>
            <w:webHidden/>
          </w:rPr>
          <w:t>8</w:t>
        </w:r>
        <w:r w:rsidR="000A0881">
          <w:rPr>
            <w:noProof/>
            <w:webHidden/>
          </w:rPr>
          <w:fldChar w:fldCharType="end"/>
        </w:r>
      </w:hyperlink>
    </w:p>
    <w:p w14:paraId="76AA3C8F" w14:textId="36CA7533" w:rsidR="000A0881" w:rsidRDefault="00B20790">
      <w:pPr>
        <w:pStyle w:val="TOC3"/>
        <w:tabs>
          <w:tab w:val="right" w:leader="dot" w:pos="9487"/>
        </w:tabs>
        <w:rPr>
          <w:rFonts w:eastAsiaTheme="minorEastAsia" w:cstheme="minorBidi"/>
          <w:noProof/>
          <w:sz w:val="22"/>
          <w:szCs w:val="22"/>
          <w:lang w:eastAsia="fr-FR"/>
        </w:rPr>
      </w:pPr>
      <w:hyperlink w:anchor="_Toc55311979" w:history="1">
        <w:r w:rsidR="000A0881" w:rsidRPr="00DD4572">
          <w:rPr>
            <w:rStyle w:val="Hyperlink"/>
            <w:rFonts w:ascii="Times New Roman" w:hAnsi="Times New Roman"/>
            <w:noProof/>
          </w:rPr>
          <w:t>I.1.5. Exonérations</w:t>
        </w:r>
        <w:r w:rsidR="000A0881">
          <w:rPr>
            <w:noProof/>
            <w:webHidden/>
          </w:rPr>
          <w:tab/>
        </w:r>
        <w:r w:rsidR="000A0881">
          <w:rPr>
            <w:noProof/>
            <w:webHidden/>
          </w:rPr>
          <w:fldChar w:fldCharType="begin"/>
        </w:r>
        <w:r w:rsidR="000A0881">
          <w:rPr>
            <w:noProof/>
            <w:webHidden/>
          </w:rPr>
          <w:instrText xml:space="preserve"> PAGEREF _Toc55311979 \h </w:instrText>
        </w:r>
        <w:r w:rsidR="000A0881">
          <w:rPr>
            <w:noProof/>
            <w:webHidden/>
          </w:rPr>
        </w:r>
        <w:r w:rsidR="000A0881">
          <w:rPr>
            <w:noProof/>
            <w:webHidden/>
          </w:rPr>
          <w:fldChar w:fldCharType="separate"/>
        </w:r>
        <w:r w:rsidR="00496B3A">
          <w:rPr>
            <w:noProof/>
            <w:webHidden/>
          </w:rPr>
          <w:t>9</w:t>
        </w:r>
        <w:r w:rsidR="000A0881">
          <w:rPr>
            <w:noProof/>
            <w:webHidden/>
          </w:rPr>
          <w:fldChar w:fldCharType="end"/>
        </w:r>
      </w:hyperlink>
    </w:p>
    <w:p w14:paraId="7BE22578" w14:textId="437537E2" w:rsidR="000A0881" w:rsidRDefault="00B20790">
      <w:pPr>
        <w:pStyle w:val="TOC1"/>
        <w:rPr>
          <w:rFonts w:eastAsiaTheme="minorEastAsia" w:cstheme="minorBidi"/>
          <w:b w:val="0"/>
          <w:bCs w:val="0"/>
          <w:noProof/>
          <w:sz w:val="22"/>
          <w:szCs w:val="22"/>
          <w:lang w:eastAsia="fr-FR"/>
        </w:rPr>
      </w:pPr>
      <w:hyperlink w:anchor="_Toc55311980" w:history="1">
        <w:r w:rsidR="000A0881" w:rsidRPr="00DD4572">
          <w:rPr>
            <w:rStyle w:val="Hyperlink"/>
            <w:noProof/>
          </w:rPr>
          <w:t>Tableau 4 : Montant des exonérations de 2019-2020 par catégorie de   bénéficiaires</w:t>
        </w:r>
        <w:r w:rsidR="000A0881">
          <w:rPr>
            <w:noProof/>
            <w:webHidden/>
          </w:rPr>
          <w:tab/>
        </w:r>
        <w:r w:rsidR="000A0881">
          <w:rPr>
            <w:noProof/>
            <w:webHidden/>
          </w:rPr>
          <w:fldChar w:fldCharType="begin"/>
        </w:r>
        <w:r w:rsidR="000A0881">
          <w:rPr>
            <w:noProof/>
            <w:webHidden/>
          </w:rPr>
          <w:instrText xml:space="preserve"> PAGEREF _Toc55311980 \h </w:instrText>
        </w:r>
        <w:r w:rsidR="000A0881">
          <w:rPr>
            <w:noProof/>
            <w:webHidden/>
          </w:rPr>
        </w:r>
        <w:r w:rsidR="000A0881">
          <w:rPr>
            <w:noProof/>
            <w:webHidden/>
          </w:rPr>
          <w:fldChar w:fldCharType="separate"/>
        </w:r>
        <w:r w:rsidR="00496B3A">
          <w:rPr>
            <w:noProof/>
            <w:webHidden/>
          </w:rPr>
          <w:t>9</w:t>
        </w:r>
        <w:r w:rsidR="000A0881">
          <w:rPr>
            <w:noProof/>
            <w:webHidden/>
          </w:rPr>
          <w:fldChar w:fldCharType="end"/>
        </w:r>
      </w:hyperlink>
    </w:p>
    <w:p w14:paraId="2DC45F9C" w14:textId="730803F4" w:rsidR="000A0881" w:rsidRDefault="00B20790">
      <w:pPr>
        <w:pStyle w:val="TOC1"/>
        <w:rPr>
          <w:rFonts w:eastAsiaTheme="minorEastAsia" w:cstheme="minorBidi"/>
          <w:b w:val="0"/>
          <w:bCs w:val="0"/>
          <w:noProof/>
          <w:sz w:val="22"/>
          <w:szCs w:val="22"/>
          <w:lang w:eastAsia="fr-FR"/>
        </w:rPr>
      </w:pPr>
      <w:hyperlink w:anchor="_Toc55311981" w:history="1">
        <w:r w:rsidR="000A0881" w:rsidRPr="00DD4572">
          <w:rPr>
            <w:rStyle w:val="Hyperlink"/>
            <w:noProof/>
          </w:rPr>
          <w:t>Tableau 5 : Evolution des indicateurs relatifs aux exonérations</w:t>
        </w:r>
        <w:r w:rsidR="000A0881">
          <w:rPr>
            <w:noProof/>
            <w:webHidden/>
          </w:rPr>
          <w:tab/>
        </w:r>
        <w:r w:rsidR="000A0881">
          <w:rPr>
            <w:noProof/>
            <w:webHidden/>
          </w:rPr>
          <w:fldChar w:fldCharType="begin"/>
        </w:r>
        <w:r w:rsidR="000A0881">
          <w:rPr>
            <w:noProof/>
            <w:webHidden/>
          </w:rPr>
          <w:instrText xml:space="preserve"> PAGEREF _Toc55311981 \h </w:instrText>
        </w:r>
        <w:r w:rsidR="000A0881">
          <w:rPr>
            <w:noProof/>
            <w:webHidden/>
          </w:rPr>
        </w:r>
        <w:r w:rsidR="000A0881">
          <w:rPr>
            <w:noProof/>
            <w:webHidden/>
          </w:rPr>
          <w:fldChar w:fldCharType="separate"/>
        </w:r>
        <w:r w:rsidR="00496B3A">
          <w:rPr>
            <w:noProof/>
            <w:webHidden/>
          </w:rPr>
          <w:t>9</w:t>
        </w:r>
        <w:r w:rsidR="000A0881">
          <w:rPr>
            <w:noProof/>
            <w:webHidden/>
          </w:rPr>
          <w:fldChar w:fldCharType="end"/>
        </w:r>
      </w:hyperlink>
    </w:p>
    <w:p w14:paraId="6194B69E" w14:textId="4F83188E" w:rsidR="000A0881" w:rsidRDefault="00B20790">
      <w:pPr>
        <w:pStyle w:val="TOC2"/>
        <w:rPr>
          <w:rFonts w:asciiTheme="minorHAnsi" w:eastAsiaTheme="minorEastAsia" w:hAnsiTheme="minorHAnsi" w:cstheme="minorBidi"/>
          <w:i w:val="0"/>
          <w:iCs w:val="0"/>
          <w:sz w:val="22"/>
          <w:szCs w:val="22"/>
          <w:lang w:eastAsia="fr-FR"/>
        </w:rPr>
      </w:pPr>
      <w:hyperlink w:anchor="_Toc55311982" w:history="1">
        <w:r w:rsidR="000A0881" w:rsidRPr="00DD4572">
          <w:rPr>
            <w:rStyle w:val="Hyperlink"/>
          </w:rPr>
          <w:t>I.2. Autres indicateurs</w:t>
        </w:r>
        <w:r w:rsidR="000A0881">
          <w:rPr>
            <w:webHidden/>
          </w:rPr>
          <w:tab/>
        </w:r>
        <w:r w:rsidR="000A0881">
          <w:rPr>
            <w:webHidden/>
          </w:rPr>
          <w:fldChar w:fldCharType="begin"/>
        </w:r>
        <w:r w:rsidR="000A0881">
          <w:rPr>
            <w:webHidden/>
          </w:rPr>
          <w:instrText xml:space="preserve"> PAGEREF _Toc55311982 \h </w:instrText>
        </w:r>
        <w:r w:rsidR="000A0881">
          <w:rPr>
            <w:webHidden/>
          </w:rPr>
        </w:r>
        <w:r w:rsidR="000A0881">
          <w:rPr>
            <w:webHidden/>
          </w:rPr>
          <w:fldChar w:fldCharType="separate"/>
        </w:r>
        <w:r w:rsidR="00496B3A">
          <w:rPr>
            <w:webHidden/>
          </w:rPr>
          <w:t>10</w:t>
        </w:r>
        <w:r w:rsidR="000A0881">
          <w:rPr>
            <w:webHidden/>
          </w:rPr>
          <w:fldChar w:fldCharType="end"/>
        </w:r>
      </w:hyperlink>
    </w:p>
    <w:p w14:paraId="212EA829" w14:textId="27314F36" w:rsidR="000A0881" w:rsidRDefault="00B20790">
      <w:pPr>
        <w:pStyle w:val="TOC3"/>
        <w:tabs>
          <w:tab w:val="right" w:leader="dot" w:pos="9487"/>
        </w:tabs>
        <w:rPr>
          <w:rFonts w:eastAsiaTheme="minorEastAsia" w:cstheme="minorBidi"/>
          <w:noProof/>
          <w:sz w:val="22"/>
          <w:szCs w:val="22"/>
          <w:lang w:eastAsia="fr-FR"/>
        </w:rPr>
      </w:pPr>
      <w:hyperlink w:anchor="_Toc55311983" w:history="1">
        <w:r w:rsidR="000A0881" w:rsidRPr="00DD4572">
          <w:rPr>
            <w:rStyle w:val="Hyperlink"/>
            <w:rFonts w:ascii="Times New Roman" w:hAnsi="Times New Roman"/>
            <w:noProof/>
          </w:rPr>
          <w:t>I.2.1. Immatriculation des contribuables</w:t>
        </w:r>
        <w:r w:rsidR="000A0881">
          <w:rPr>
            <w:noProof/>
            <w:webHidden/>
          </w:rPr>
          <w:tab/>
        </w:r>
        <w:r w:rsidR="000A0881">
          <w:rPr>
            <w:noProof/>
            <w:webHidden/>
          </w:rPr>
          <w:fldChar w:fldCharType="begin"/>
        </w:r>
        <w:r w:rsidR="000A0881">
          <w:rPr>
            <w:noProof/>
            <w:webHidden/>
          </w:rPr>
          <w:instrText xml:space="preserve"> PAGEREF _Toc55311983 \h </w:instrText>
        </w:r>
        <w:r w:rsidR="000A0881">
          <w:rPr>
            <w:noProof/>
            <w:webHidden/>
          </w:rPr>
        </w:r>
        <w:r w:rsidR="000A0881">
          <w:rPr>
            <w:noProof/>
            <w:webHidden/>
          </w:rPr>
          <w:fldChar w:fldCharType="separate"/>
        </w:r>
        <w:r w:rsidR="00496B3A">
          <w:rPr>
            <w:noProof/>
            <w:webHidden/>
          </w:rPr>
          <w:t>10</w:t>
        </w:r>
        <w:r w:rsidR="000A0881">
          <w:rPr>
            <w:noProof/>
            <w:webHidden/>
          </w:rPr>
          <w:fldChar w:fldCharType="end"/>
        </w:r>
      </w:hyperlink>
    </w:p>
    <w:p w14:paraId="15F601CB" w14:textId="26992715" w:rsidR="000A0881" w:rsidRDefault="00B20790">
      <w:pPr>
        <w:pStyle w:val="TOC1"/>
        <w:rPr>
          <w:rFonts w:eastAsiaTheme="minorEastAsia" w:cstheme="minorBidi"/>
          <w:b w:val="0"/>
          <w:bCs w:val="0"/>
          <w:noProof/>
          <w:sz w:val="22"/>
          <w:szCs w:val="22"/>
          <w:lang w:eastAsia="fr-FR"/>
        </w:rPr>
      </w:pPr>
      <w:hyperlink w:anchor="_Toc55311984" w:history="1">
        <w:r w:rsidR="000A0881" w:rsidRPr="00DD4572">
          <w:rPr>
            <w:rStyle w:val="Hyperlink"/>
            <w:noProof/>
          </w:rPr>
          <w:t>Tableau 6 : Nouveaux contribuables immatriculés en 2019-2020</w:t>
        </w:r>
        <w:r w:rsidR="000A0881">
          <w:rPr>
            <w:noProof/>
            <w:webHidden/>
          </w:rPr>
          <w:tab/>
        </w:r>
        <w:r w:rsidR="000A0881">
          <w:rPr>
            <w:noProof/>
            <w:webHidden/>
          </w:rPr>
          <w:fldChar w:fldCharType="begin"/>
        </w:r>
        <w:r w:rsidR="000A0881">
          <w:rPr>
            <w:noProof/>
            <w:webHidden/>
          </w:rPr>
          <w:instrText xml:space="preserve"> PAGEREF _Toc55311984 \h </w:instrText>
        </w:r>
        <w:r w:rsidR="000A0881">
          <w:rPr>
            <w:noProof/>
            <w:webHidden/>
          </w:rPr>
        </w:r>
        <w:r w:rsidR="000A0881">
          <w:rPr>
            <w:noProof/>
            <w:webHidden/>
          </w:rPr>
          <w:fldChar w:fldCharType="separate"/>
        </w:r>
        <w:r w:rsidR="00496B3A">
          <w:rPr>
            <w:noProof/>
            <w:webHidden/>
          </w:rPr>
          <w:t>10</w:t>
        </w:r>
        <w:r w:rsidR="000A0881">
          <w:rPr>
            <w:noProof/>
            <w:webHidden/>
          </w:rPr>
          <w:fldChar w:fldCharType="end"/>
        </w:r>
      </w:hyperlink>
    </w:p>
    <w:p w14:paraId="19AF7482" w14:textId="448900AB" w:rsidR="000A0881" w:rsidRDefault="00B20790">
      <w:pPr>
        <w:pStyle w:val="TOC3"/>
        <w:tabs>
          <w:tab w:val="right" w:leader="dot" w:pos="9487"/>
        </w:tabs>
        <w:rPr>
          <w:rFonts w:eastAsiaTheme="minorEastAsia" w:cstheme="minorBidi"/>
          <w:noProof/>
          <w:sz w:val="22"/>
          <w:szCs w:val="22"/>
          <w:lang w:eastAsia="fr-FR"/>
        </w:rPr>
      </w:pPr>
      <w:hyperlink w:anchor="_Toc55311985" w:history="1">
        <w:r w:rsidR="000A0881" w:rsidRPr="00DD4572">
          <w:rPr>
            <w:rStyle w:val="Hyperlink"/>
            <w:rFonts w:ascii="Times New Roman" w:hAnsi="Times New Roman"/>
            <w:noProof/>
          </w:rPr>
          <w:t>I.2.2. Immatriculation des véhicules</w:t>
        </w:r>
        <w:r w:rsidR="000A0881">
          <w:rPr>
            <w:noProof/>
            <w:webHidden/>
          </w:rPr>
          <w:tab/>
        </w:r>
        <w:r w:rsidR="000A0881">
          <w:rPr>
            <w:noProof/>
            <w:webHidden/>
          </w:rPr>
          <w:fldChar w:fldCharType="begin"/>
        </w:r>
        <w:r w:rsidR="000A0881">
          <w:rPr>
            <w:noProof/>
            <w:webHidden/>
          </w:rPr>
          <w:instrText xml:space="preserve"> PAGEREF _Toc55311985 \h </w:instrText>
        </w:r>
        <w:r w:rsidR="000A0881">
          <w:rPr>
            <w:noProof/>
            <w:webHidden/>
          </w:rPr>
        </w:r>
        <w:r w:rsidR="000A0881">
          <w:rPr>
            <w:noProof/>
            <w:webHidden/>
          </w:rPr>
          <w:fldChar w:fldCharType="separate"/>
        </w:r>
        <w:r w:rsidR="00496B3A">
          <w:rPr>
            <w:noProof/>
            <w:webHidden/>
          </w:rPr>
          <w:t>10</w:t>
        </w:r>
        <w:r w:rsidR="000A0881">
          <w:rPr>
            <w:noProof/>
            <w:webHidden/>
          </w:rPr>
          <w:fldChar w:fldCharType="end"/>
        </w:r>
      </w:hyperlink>
    </w:p>
    <w:p w14:paraId="7B1555B2" w14:textId="22D5227D" w:rsidR="000A0881" w:rsidRDefault="00B20790">
      <w:pPr>
        <w:pStyle w:val="TOC1"/>
        <w:rPr>
          <w:rFonts w:eastAsiaTheme="minorEastAsia" w:cstheme="minorBidi"/>
          <w:b w:val="0"/>
          <w:bCs w:val="0"/>
          <w:noProof/>
          <w:sz w:val="22"/>
          <w:szCs w:val="22"/>
          <w:lang w:eastAsia="fr-FR"/>
        </w:rPr>
      </w:pPr>
      <w:hyperlink w:anchor="_Toc55311986" w:history="1">
        <w:r w:rsidR="000A0881" w:rsidRPr="00DD4572">
          <w:rPr>
            <w:rStyle w:val="Hyperlink"/>
            <w:noProof/>
            <w:lang w:eastAsia="fr-FR"/>
          </w:rPr>
          <w:t>Tableau 7 : Recettes générées par les opérations d’immatriculation des véhicules et motos</w:t>
        </w:r>
        <w:r w:rsidR="000A0881">
          <w:rPr>
            <w:noProof/>
            <w:webHidden/>
          </w:rPr>
          <w:tab/>
        </w:r>
        <w:r w:rsidR="000A0881">
          <w:rPr>
            <w:noProof/>
            <w:webHidden/>
          </w:rPr>
          <w:fldChar w:fldCharType="begin"/>
        </w:r>
        <w:r w:rsidR="000A0881">
          <w:rPr>
            <w:noProof/>
            <w:webHidden/>
          </w:rPr>
          <w:instrText xml:space="preserve"> PAGEREF _Toc55311986 \h </w:instrText>
        </w:r>
        <w:r w:rsidR="000A0881">
          <w:rPr>
            <w:noProof/>
            <w:webHidden/>
          </w:rPr>
        </w:r>
        <w:r w:rsidR="000A0881">
          <w:rPr>
            <w:noProof/>
            <w:webHidden/>
          </w:rPr>
          <w:fldChar w:fldCharType="separate"/>
        </w:r>
        <w:r w:rsidR="00496B3A">
          <w:rPr>
            <w:noProof/>
            <w:webHidden/>
          </w:rPr>
          <w:t>10</w:t>
        </w:r>
        <w:r w:rsidR="000A0881">
          <w:rPr>
            <w:noProof/>
            <w:webHidden/>
          </w:rPr>
          <w:fldChar w:fldCharType="end"/>
        </w:r>
      </w:hyperlink>
    </w:p>
    <w:p w14:paraId="7C858FE3" w14:textId="35648FD7" w:rsidR="000A0881" w:rsidRDefault="00B20790">
      <w:pPr>
        <w:pStyle w:val="TOC3"/>
        <w:tabs>
          <w:tab w:val="right" w:leader="dot" w:pos="9487"/>
        </w:tabs>
        <w:rPr>
          <w:rFonts w:eastAsiaTheme="minorEastAsia" w:cstheme="minorBidi"/>
          <w:noProof/>
          <w:sz w:val="22"/>
          <w:szCs w:val="22"/>
          <w:lang w:eastAsia="fr-FR"/>
        </w:rPr>
      </w:pPr>
      <w:hyperlink w:anchor="_Toc55311987" w:history="1">
        <w:r w:rsidR="000A0881" w:rsidRPr="00DD4572">
          <w:rPr>
            <w:rStyle w:val="Hyperlink"/>
            <w:rFonts w:ascii="Times New Roman" w:hAnsi="Times New Roman"/>
            <w:noProof/>
          </w:rPr>
          <w:t>I.2.3. Recouvrement des arriérés</w:t>
        </w:r>
        <w:r w:rsidR="000A0881">
          <w:rPr>
            <w:noProof/>
            <w:webHidden/>
          </w:rPr>
          <w:tab/>
        </w:r>
        <w:r w:rsidR="000A0881">
          <w:rPr>
            <w:noProof/>
            <w:webHidden/>
          </w:rPr>
          <w:fldChar w:fldCharType="begin"/>
        </w:r>
        <w:r w:rsidR="000A0881">
          <w:rPr>
            <w:noProof/>
            <w:webHidden/>
          </w:rPr>
          <w:instrText xml:space="preserve"> PAGEREF _Toc55311987 \h </w:instrText>
        </w:r>
        <w:r w:rsidR="000A0881">
          <w:rPr>
            <w:noProof/>
            <w:webHidden/>
          </w:rPr>
        </w:r>
        <w:r w:rsidR="000A0881">
          <w:rPr>
            <w:noProof/>
            <w:webHidden/>
          </w:rPr>
          <w:fldChar w:fldCharType="separate"/>
        </w:r>
        <w:r w:rsidR="00496B3A">
          <w:rPr>
            <w:noProof/>
            <w:webHidden/>
          </w:rPr>
          <w:t>11</w:t>
        </w:r>
        <w:r w:rsidR="000A0881">
          <w:rPr>
            <w:noProof/>
            <w:webHidden/>
          </w:rPr>
          <w:fldChar w:fldCharType="end"/>
        </w:r>
      </w:hyperlink>
    </w:p>
    <w:p w14:paraId="2AEDEBFB" w14:textId="02EBA8A1" w:rsidR="000A0881" w:rsidRDefault="00B20790">
      <w:pPr>
        <w:pStyle w:val="TOC1"/>
        <w:rPr>
          <w:rFonts w:eastAsiaTheme="minorEastAsia" w:cstheme="minorBidi"/>
          <w:b w:val="0"/>
          <w:bCs w:val="0"/>
          <w:noProof/>
          <w:sz w:val="22"/>
          <w:szCs w:val="22"/>
          <w:lang w:eastAsia="fr-FR"/>
        </w:rPr>
      </w:pPr>
      <w:hyperlink w:anchor="_Toc55311988" w:history="1">
        <w:r w:rsidR="000A0881" w:rsidRPr="00DD4572">
          <w:rPr>
            <w:rStyle w:val="Hyperlink"/>
            <w:noProof/>
          </w:rPr>
          <w:t>Tableau 8 : Arriérés recouvrés par les Services en charge du Recouvrement au CTI et CDA en 2019- 2020</w:t>
        </w:r>
        <w:r w:rsidR="000A0881">
          <w:rPr>
            <w:noProof/>
            <w:webHidden/>
          </w:rPr>
          <w:tab/>
        </w:r>
        <w:r w:rsidR="000A0881">
          <w:rPr>
            <w:noProof/>
            <w:webHidden/>
          </w:rPr>
          <w:fldChar w:fldCharType="begin"/>
        </w:r>
        <w:r w:rsidR="000A0881">
          <w:rPr>
            <w:noProof/>
            <w:webHidden/>
          </w:rPr>
          <w:instrText xml:space="preserve"> PAGEREF _Toc55311988 \h </w:instrText>
        </w:r>
        <w:r w:rsidR="000A0881">
          <w:rPr>
            <w:noProof/>
            <w:webHidden/>
          </w:rPr>
        </w:r>
        <w:r w:rsidR="000A0881">
          <w:rPr>
            <w:noProof/>
            <w:webHidden/>
          </w:rPr>
          <w:fldChar w:fldCharType="separate"/>
        </w:r>
        <w:r w:rsidR="00496B3A">
          <w:rPr>
            <w:noProof/>
            <w:webHidden/>
          </w:rPr>
          <w:t>11</w:t>
        </w:r>
        <w:r w:rsidR="000A0881">
          <w:rPr>
            <w:noProof/>
            <w:webHidden/>
          </w:rPr>
          <w:fldChar w:fldCharType="end"/>
        </w:r>
      </w:hyperlink>
    </w:p>
    <w:p w14:paraId="0482C10C" w14:textId="0BA5F369" w:rsidR="000A0881" w:rsidRDefault="00B20790">
      <w:pPr>
        <w:pStyle w:val="TOC3"/>
        <w:tabs>
          <w:tab w:val="right" w:leader="dot" w:pos="9487"/>
        </w:tabs>
        <w:rPr>
          <w:rFonts w:eastAsiaTheme="minorEastAsia" w:cstheme="minorBidi"/>
          <w:noProof/>
          <w:sz w:val="22"/>
          <w:szCs w:val="22"/>
          <w:lang w:eastAsia="fr-FR"/>
        </w:rPr>
      </w:pPr>
      <w:hyperlink w:anchor="_Toc55311989" w:history="1">
        <w:r w:rsidR="000A0881" w:rsidRPr="00DD4572">
          <w:rPr>
            <w:rStyle w:val="Hyperlink"/>
            <w:rFonts w:ascii="Times New Roman" w:eastAsia="Calibri" w:hAnsi="Times New Roman"/>
            <w:noProof/>
          </w:rPr>
          <w:t>I.2</w:t>
        </w:r>
        <w:r w:rsidR="000A0881" w:rsidRPr="00DD4572">
          <w:rPr>
            <w:rStyle w:val="Hyperlink"/>
            <w:rFonts w:ascii="Times New Roman" w:hAnsi="Times New Roman"/>
            <w:noProof/>
            <w:lang w:eastAsia="fr-FR"/>
          </w:rPr>
          <w:t>.4. Localisation et fiscalisation des contribuables</w:t>
        </w:r>
        <w:r w:rsidR="000A0881">
          <w:rPr>
            <w:noProof/>
            <w:webHidden/>
          </w:rPr>
          <w:tab/>
        </w:r>
        <w:r w:rsidR="000A0881">
          <w:rPr>
            <w:noProof/>
            <w:webHidden/>
          </w:rPr>
          <w:fldChar w:fldCharType="begin"/>
        </w:r>
        <w:r w:rsidR="000A0881">
          <w:rPr>
            <w:noProof/>
            <w:webHidden/>
          </w:rPr>
          <w:instrText xml:space="preserve"> PAGEREF _Toc55311989 \h </w:instrText>
        </w:r>
        <w:r w:rsidR="000A0881">
          <w:rPr>
            <w:noProof/>
            <w:webHidden/>
          </w:rPr>
        </w:r>
        <w:r w:rsidR="000A0881">
          <w:rPr>
            <w:noProof/>
            <w:webHidden/>
          </w:rPr>
          <w:fldChar w:fldCharType="separate"/>
        </w:r>
        <w:r w:rsidR="00496B3A">
          <w:rPr>
            <w:noProof/>
            <w:webHidden/>
          </w:rPr>
          <w:t>12</w:t>
        </w:r>
        <w:r w:rsidR="000A0881">
          <w:rPr>
            <w:noProof/>
            <w:webHidden/>
          </w:rPr>
          <w:fldChar w:fldCharType="end"/>
        </w:r>
      </w:hyperlink>
    </w:p>
    <w:p w14:paraId="27349A11" w14:textId="23EDA034" w:rsidR="000A0881" w:rsidRDefault="00B20790">
      <w:pPr>
        <w:pStyle w:val="TOC1"/>
        <w:rPr>
          <w:rFonts w:eastAsiaTheme="minorEastAsia" w:cstheme="minorBidi"/>
          <w:b w:val="0"/>
          <w:bCs w:val="0"/>
          <w:noProof/>
          <w:sz w:val="22"/>
          <w:szCs w:val="22"/>
          <w:lang w:eastAsia="fr-FR"/>
        </w:rPr>
      </w:pPr>
      <w:hyperlink w:anchor="_Toc55311990" w:history="1">
        <w:r w:rsidR="000A0881" w:rsidRPr="00DD4572">
          <w:rPr>
            <w:rStyle w:val="Hyperlink"/>
            <w:noProof/>
          </w:rPr>
          <w:t>Tableau 9 : Localisation et fiscalisation des contribuables en 2019-2020</w:t>
        </w:r>
        <w:r w:rsidR="000A0881">
          <w:rPr>
            <w:noProof/>
            <w:webHidden/>
          </w:rPr>
          <w:tab/>
        </w:r>
        <w:r w:rsidR="000A0881">
          <w:rPr>
            <w:noProof/>
            <w:webHidden/>
          </w:rPr>
          <w:fldChar w:fldCharType="begin"/>
        </w:r>
        <w:r w:rsidR="000A0881">
          <w:rPr>
            <w:noProof/>
            <w:webHidden/>
          </w:rPr>
          <w:instrText xml:space="preserve"> PAGEREF _Toc55311990 \h </w:instrText>
        </w:r>
        <w:r w:rsidR="000A0881">
          <w:rPr>
            <w:noProof/>
            <w:webHidden/>
          </w:rPr>
        </w:r>
        <w:r w:rsidR="000A0881">
          <w:rPr>
            <w:noProof/>
            <w:webHidden/>
          </w:rPr>
          <w:fldChar w:fldCharType="separate"/>
        </w:r>
        <w:r w:rsidR="00496B3A">
          <w:rPr>
            <w:noProof/>
            <w:webHidden/>
          </w:rPr>
          <w:t>12</w:t>
        </w:r>
        <w:r w:rsidR="000A0881">
          <w:rPr>
            <w:noProof/>
            <w:webHidden/>
          </w:rPr>
          <w:fldChar w:fldCharType="end"/>
        </w:r>
      </w:hyperlink>
    </w:p>
    <w:p w14:paraId="28073433" w14:textId="02B3B9A6" w:rsidR="000A0881" w:rsidRDefault="00B20790">
      <w:pPr>
        <w:pStyle w:val="TOC3"/>
        <w:tabs>
          <w:tab w:val="right" w:leader="dot" w:pos="9487"/>
        </w:tabs>
        <w:rPr>
          <w:rFonts w:eastAsiaTheme="minorEastAsia" w:cstheme="minorBidi"/>
          <w:noProof/>
          <w:sz w:val="22"/>
          <w:szCs w:val="22"/>
          <w:lang w:eastAsia="fr-FR"/>
        </w:rPr>
      </w:pPr>
      <w:hyperlink w:anchor="_Toc55311991" w:history="1">
        <w:r w:rsidR="000A0881" w:rsidRPr="00DD4572">
          <w:rPr>
            <w:rStyle w:val="Hyperlink"/>
            <w:rFonts w:ascii="Times New Roman" w:hAnsi="Times New Roman"/>
            <w:noProof/>
          </w:rPr>
          <w:t>I.2.5. Contrôles Sur Pièces</w:t>
        </w:r>
        <w:r w:rsidR="000A0881">
          <w:rPr>
            <w:noProof/>
            <w:webHidden/>
          </w:rPr>
          <w:tab/>
        </w:r>
        <w:r w:rsidR="000A0881">
          <w:rPr>
            <w:noProof/>
            <w:webHidden/>
          </w:rPr>
          <w:fldChar w:fldCharType="begin"/>
        </w:r>
        <w:r w:rsidR="000A0881">
          <w:rPr>
            <w:noProof/>
            <w:webHidden/>
          </w:rPr>
          <w:instrText xml:space="preserve"> PAGEREF _Toc55311991 \h </w:instrText>
        </w:r>
        <w:r w:rsidR="000A0881">
          <w:rPr>
            <w:noProof/>
            <w:webHidden/>
          </w:rPr>
        </w:r>
        <w:r w:rsidR="000A0881">
          <w:rPr>
            <w:noProof/>
            <w:webHidden/>
          </w:rPr>
          <w:fldChar w:fldCharType="separate"/>
        </w:r>
        <w:r w:rsidR="00496B3A">
          <w:rPr>
            <w:noProof/>
            <w:webHidden/>
          </w:rPr>
          <w:t>12</w:t>
        </w:r>
        <w:r w:rsidR="000A0881">
          <w:rPr>
            <w:noProof/>
            <w:webHidden/>
          </w:rPr>
          <w:fldChar w:fldCharType="end"/>
        </w:r>
      </w:hyperlink>
    </w:p>
    <w:p w14:paraId="376A60F2" w14:textId="62AD62CF" w:rsidR="000A0881" w:rsidRDefault="00B20790">
      <w:pPr>
        <w:pStyle w:val="TOC1"/>
        <w:rPr>
          <w:rFonts w:eastAsiaTheme="minorEastAsia" w:cstheme="minorBidi"/>
          <w:b w:val="0"/>
          <w:bCs w:val="0"/>
          <w:noProof/>
          <w:sz w:val="22"/>
          <w:szCs w:val="22"/>
          <w:lang w:eastAsia="fr-FR"/>
        </w:rPr>
      </w:pPr>
      <w:hyperlink w:anchor="_Toc55311992" w:history="1">
        <w:r w:rsidR="000A0881" w:rsidRPr="00DD4572">
          <w:rPr>
            <w:rStyle w:val="Hyperlink"/>
            <w:noProof/>
          </w:rPr>
          <w:t>Tableau 10 : Dossiers clôturés avec suppléments en Contrôle Sur Pièce 2019/2020</w:t>
        </w:r>
        <w:r w:rsidR="000A0881">
          <w:rPr>
            <w:noProof/>
            <w:webHidden/>
          </w:rPr>
          <w:tab/>
        </w:r>
        <w:r w:rsidR="000A0881">
          <w:rPr>
            <w:noProof/>
            <w:webHidden/>
          </w:rPr>
          <w:fldChar w:fldCharType="begin"/>
        </w:r>
        <w:r w:rsidR="000A0881">
          <w:rPr>
            <w:noProof/>
            <w:webHidden/>
          </w:rPr>
          <w:instrText xml:space="preserve"> PAGEREF _Toc55311992 \h </w:instrText>
        </w:r>
        <w:r w:rsidR="000A0881">
          <w:rPr>
            <w:noProof/>
            <w:webHidden/>
          </w:rPr>
        </w:r>
        <w:r w:rsidR="000A0881">
          <w:rPr>
            <w:noProof/>
            <w:webHidden/>
          </w:rPr>
          <w:fldChar w:fldCharType="separate"/>
        </w:r>
        <w:r w:rsidR="00496B3A">
          <w:rPr>
            <w:noProof/>
            <w:webHidden/>
          </w:rPr>
          <w:t>12</w:t>
        </w:r>
        <w:r w:rsidR="000A0881">
          <w:rPr>
            <w:noProof/>
            <w:webHidden/>
          </w:rPr>
          <w:fldChar w:fldCharType="end"/>
        </w:r>
      </w:hyperlink>
    </w:p>
    <w:p w14:paraId="0715E448" w14:textId="1A967823" w:rsidR="000A0881" w:rsidRDefault="00B20790">
      <w:pPr>
        <w:pStyle w:val="TOC3"/>
        <w:tabs>
          <w:tab w:val="right" w:leader="dot" w:pos="9487"/>
        </w:tabs>
        <w:rPr>
          <w:rFonts w:eastAsiaTheme="minorEastAsia" w:cstheme="minorBidi"/>
          <w:noProof/>
          <w:sz w:val="22"/>
          <w:szCs w:val="22"/>
          <w:lang w:eastAsia="fr-FR"/>
        </w:rPr>
      </w:pPr>
      <w:hyperlink w:anchor="_Toc55311993" w:history="1">
        <w:r w:rsidR="000A0881" w:rsidRPr="00DD4572">
          <w:rPr>
            <w:rStyle w:val="Hyperlink"/>
            <w:rFonts w:ascii="Times New Roman" w:hAnsi="Times New Roman"/>
            <w:noProof/>
          </w:rPr>
          <w:t>I.2.6. Gestion du contentieux fiscal et affaires juridiques</w:t>
        </w:r>
        <w:r w:rsidR="000A0881">
          <w:rPr>
            <w:noProof/>
            <w:webHidden/>
          </w:rPr>
          <w:tab/>
        </w:r>
        <w:r w:rsidR="000A0881">
          <w:rPr>
            <w:noProof/>
            <w:webHidden/>
          </w:rPr>
          <w:fldChar w:fldCharType="begin"/>
        </w:r>
        <w:r w:rsidR="000A0881">
          <w:rPr>
            <w:noProof/>
            <w:webHidden/>
          </w:rPr>
          <w:instrText xml:space="preserve"> PAGEREF _Toc55311993 \h </w:instrText>
        </w:r>
        <w:r w:rsidR="000A0881">
          <w:rPr>
            <w:noProof/>
            <w:webHidden/>
          </w:rPr>
        </w:r>
        <w:r w:rsidR="000A0881">
          <w:rPr>
            <w:noProof/>
            <w:webHidden/>
          </w:rPr>
          <w:fldChar w:fldCharType="separate"/>
        </w:r>
        <w:r w:rsidR="00496B3A">
          <w:rPr>
            <w:noProof/>
            <w:webHidden/>
          </w:rPr>
          <w:t>13</w:t>
        </w:r>
        <w:r w:rsidR="000A0881">
          <w:rPr>
            <w:noProof/>
            <w:webHidden/>
          </w:rPr>
          <w:fldChar w:fldCharType="end"/>
        </w:r>
      </w:hyperlink>
    </w:p>
    <w:p w14:paraId="6DE352C1" w14:textId="1CED412F" w:rsidR="000A0881" w:rsidRDefault="00B20790">
      <w:pPr>
        <w:pStyle w:val="TOC3"/>
        <w:tabs>
          <w:tab w:val="right" w:leader="dot" w:pos="9487"/>
        </w:tabs>
        <w:rPr>
          <w:rFonts w:eastAsiaTheme="minorEastAsia" w:cstheme="minorBidi"/>
          <w:noProof/>
          <w:sz w:val="22"/>
          <w:szCs w:val="22"/>
          <w:lang w:eastAsia="fr-FR"/>
        </w:rPr>
      </w:pPr>
      <w:hyperlink w:anchor="_Toc55311994" w:history="1">
        <w:r w:rsidR="000A0881" w:rsidRPr="00DD4572">
          <w:rPr>
            <w:rStyle w:val="Hyperlink"/>
            <w:rFonts w:ascii="Times New Roman" w:hAnsi="Times New Roman"/>
            <w:noProof/>
          </w:rPr>
          <w:t>I.2.7. Gestion des marchés publics</w:t>
        </w:r>
        <w:r w:rsidR="000A0881">
          <w:rPr>
            <w:noProof/>
            <w:webHidden/>
          </w:rPr>
          <w:tab/>
        </w:r>
        <w:r w:rsidR="000A0881">
          <w:rPr>
            <w:noProof/>
            <w:webHidden/>
          </w:rPr>
          <w:fldChar w:fldCharType="begin"/>
        </w:r>
        <w:r w:rsidR="000A0881">
          <w:rPr>
            <w:noProof/>
            <w:webHidden/>
          </w:rPr>
          <w:instrText xml:space="preserve"> PAGEREF _Toc55311994 \h </w:instrText>
        </w:r>
        <w:r w:rsidR="000A0881">
          <w:rPr>
            <w:noProof/>
            <w:webHidden/>
          </w:rPr>
        </w:r>
        <w:r w:rsidR="000A0881">
          <w:rPr>
            <w:noProof/>
            <w:webHidden/>
          </w:rPr>
          <w:fldChar w:fldCharType="separate"/>
        </w:r>
        <w:r w:rsidR="00496B3A">
          <w:rPr>
            <w:noProof/>
            <w:webHidden/>
          </w:rPr>
          <w:t>13</w:t>
        </w:r>
        <w:r w:rsidR="000A0881">
          <w:rPr>
            <w:noProof/>
            <w:webHidden/>
          </w:rPr>
          <w:fldChar w:fldCharType="end"/>
        </w:r>
      </w:hyperlink>
    </w:p>
    <w:p w14:paraId="44EAA395" w14:textId="42BAA8DD" w:rsidR="000A0881" w:rsidRDefault="00B20790">
      <w:pPr>
        <w:pStyle w:val="TOC1"/>
        <w:rPr>
          <w:rFonts w:eastAsiaTheme="minorEastAsia" w:cstheme="minorBidi"/>
          <w:b w:val="0"/>
          <w:bCs w:val="0"/>
          <w:noProof/>
          <w:sz w:val="22"/>
          <w:szCs w:val="22"/>
          <w:lang w:eastAsia="fr-FR"/>
        </w:rPr>
      </w:pPr>
      <w:hyperlink w:anchor="_Toc55311995" w:history="1">
        <w:r w:rsidR="000A0881" w:rsidRPr="00DD4572">
          <w:rPr>
            <w:rStyle w:val="Hyperlink"/>
            <w:noProof/>
          </w:rPr>
          <w:t>Tableau 11 : Marchés de l’OBR exécutés et en cours d’exécution en 2019-2020</w:t>
        </w:r>
        <w:r w:rsidR="000A0881">
          <w:rPr>
            <w:noProof/>
            <w:webHidden/>
          </w:rPr>
          <w:tab/>
        </w:r>
        <w:r w:rsidR="000A0881">
          <w:rPr>
            <w:noProof/>
            <w:webHidden/>
          </w:rPr>
          <w:fldChar w:fldCharType="begin"/>
        </w:r>
        <w:r w:rsidR="000A0881">
          <w:rPr>
            <w:noProof/>
            <w:webHidden/>
          </w:rPr>
          <w:instrText xml:space="preserve"> PAGEREF _Toc55311995 \h </w:instrText>
        </w:r>
        <w:r w:rsidR="000A0881">
          <w:rPr>
            <w:noProof/>
            <w:webHidden/>
          </w:rPr>
        </w:r>
        <w:r w:rsidR="000A0881">
          <w:rPr>
            <w:noProof/>
            <w:webHidden/>
          </w:rPr>
          <w:fldChar w:fldCharType="separate"/>
        </w:r>
        <w:r w:rsidR="00496B3A">
          <w:rPr>
            <w:noProof/>
            <w:webHidden/>
          </w:rPr>
          <w:t>13</w:t>
        </w:r>
        <w:r w:rsidR="000A0881">
          <w:rPr>
            <w:noProof/>
            <w:webHidden/>
          </w:rPr>
          <w:fldChar w:fldCharType="end"/>
        </w:r>
      </w:hyperlink>
    </w:p>
    <w:p w14:paraId="78927380" w14:textId="55F456C6" w:rsidR="000A0881" w:rsidRDefault="00B20790">
      <w:pPr>
        <w:pStyle w:val="TOC1"/>
        <w:rPr>
          <w:rFonts w:eastAsiaTheme="minorEastAsia" w:cstheme="minorBidi"/>
          <w:b w:val="0"/>
          <w:bCs w:val="0"/>
          <w:noProof/>
          <w:sz w:val="22"/>
          <w:szCs w:val="22"/>
          <w:lang w:eastAsia="fr-FR"/>
        </w:rPr>
      </w:pPr>
      <w:hyperlink w:anchor="_Toc55311996" w:history="1">
        <w:r w:rsidR="000A0881" w:rsidRPr="00DD4572">
          <w:rPr>
            <w:rStyle w:val="Hyperlink"/>
            <w:noProof/>
          </w:rPr>
          <w:t>II. LUTTE CONTRE LA FRAUDE, LA CONTREBANDE ET LA CORRUPTION</w:t>
        </w:r>
        <w:r w:rsidR="000A0881">
          <w:rPr>
            <w:noProof/>
            <w:webHidden/>
          </w:rPr>
          <w:tab/>
        </w:r>
        <w:r w:rsidR="000A0881">
          <w:rPr>
            <w:noProof/>
            <w:webHidden/>
          </w:rPr>
          <w:fldChar w:fldCharType="begin"/>
        </w:r>
        <w:r w:rsidR="000A0881">
          <w:rPr>
            <w:noProof/>
            <w:webHidden/>
          </w:rPr>
          <w:instrText xml:space="preserve"> PAGEREF _Toc55311996 \h </w:instrText>
        </w:r>
        <w:r w:rsidR="000A0881">
          <w:rPr>
            <w:noProof/>
            <w:webHidden/>
          </w:rPr>
        </w:r>
        <w:r w:rsidR="000A0881">
          <w:rPr>
            <w:noProof/>
            <w:webHidden/>
          </w:rPr>
          <w:fldChar w:fldCharType="separate"/>
        </w:r>
        <w:r w:rsidR="00496B3A">
          <w:rPr>
            <w:noProof/>
            <w:webHidden/>
          </w:rPr>
          <w:t>15</w:t>
        </w:r>
        <w:r w:rsidR="000A0881">
          <w:rPr>
            <w:noProof/>
            <w:webHidden/>
          </w:rPr>
          <w:fldChar w:fldCharType="end"/>
        </w:r>
      </w:hyperlink>
    </w:p>
    <w:p w14:paraId="2565F6AE" w14:textId="548D8447" w:rsidR="000A0881" w:rsidRDefault="00B20790">
      <w:pPr>
        <w:pStyle w:val="TOC1"/>
        <w:rPr>
          <w:rFonts w:eastAsiaTheme="minorEastAsia" w:cstheme="minorBidi"/>
          <w:b w:val="0"/>
          <w:bCs w:val="0"/>
          <w:noProof/>
          <w:sz w:val="22"/>
          <w:szCs w:val="22"/>
          <w:lang w:eastAsia="fr-FR"/>
        </w:rPr>
      </w:pPr>
      <w:hyperlink w:anchor="_Toc55311997" w:history="1">
        <w:r w:rsidR="000A0881" w:rsidRPr="00DD4572">
          <w:rPr>
            <w:rStyle w:val="Hyperlink"/>
            <w:noProof/>
          </w:rPr>
          <w:t>III. GESTION DU PERSONNEL ET RENFORCEMENT DES CAPACITES</w:t>
        </w:r>
        <w:r w:rsidR="000A0881">
          <w:rPr>
            <w:noProof/>
            <w:webHidden/>
          </w:rPr>
          <w:tab/>
        </w:r>
        <w:r w:rsidR="000A0881">
          <w:rPr>
            <w:noProof/>
            <w:webHidden/>
          </w:rPr>
          <w:fldChar w:fldCharType="begin"/>
        </w:r>
        <w:r w:rsidR="000A0881">
          <w:rPr>
            <w:noProof/>
            <w:webHidden/>
          </w:rPr>
          <w:instrText xml:space="preserve"> PAGEREF _Toc55311997 \h </w:instrText>
        </w:r>
        <w:r w:rsidR="000A0881">
          <w:rPr>
            <w:noProof/>
            <w:webHidden/>
          </w:rPr>
        </w:r>
        <w:r w:rsidR="000A0881">
          <w:rPr>
            <w:noProof/>
            <w:webHidden/>
          </w:rPr>
          <w:fldChar w:fldCharType="separate"/>
        </w:r>
        <w:r w:rsidR="00496B3A">
          <w:rPr>
            <w:noProof/>
            <w:webHidden/>
          </w:rPr>
          <w:t>17</w:t>
        </w:r>
        <w:r w:rsidR="000A0881">
          <w:rPr>
            <w:noProof/>
            <w:webHidden/>
          </w:rPr>
          <w:fldChar w:fldCharType="end"/>
        </w:r>
      </w:hyperlink>
    </w:p>
    <w:p w14:paraId="53B52A61" w14:textId="4CEB160F" w:rsidR="000A0881" w:rsidRDefault="00B20790">
      <w:pPr>
        <w:pStyle w:val="TOC1"/>
        <w:rPr>
          <w:rFonts w:eastAsiaTheme="minorEastAsia" w:cstheme="minorBidi"/>
          <w:b w:val="0"/>
          <w:bCs w:val="0"/>
          <w:noProof/>
          <w:sz w:val="22"/>
          <w:szCs w:val="22"/>
          <w:lang w:eastAsia="fr-FR"/>
        </w:rPr>
      </w:pPr>
      <w:hyperlink w:anchor="_Toc55311998" w:history="1">
        <w:r w:rsidR="000A0881" w:rsidRPr="00DD4572">
          <w:rPr>
            <w:rStyle w:val="Hyperlink"/>
            <w:noProof/>
          </w:rPr>
          <w:t>IV. RENFORCEMENT DE CAPACITE INSTITUTIONNELLE</w:t>
        </w:r>
        <w:r w:rsidR="000A0881">
          <w:rPr>
            <w:noProof/>
            <w:webHidden/>
          </w:rPr>
          <w:tab/>
        </w:r>
        <w:r w:rsidR="000A0881">
          <w:rPr>
            <w:noProof/>
            <w:webHidden/>
          </w:rPr>
          <w:fldChar w:fldCharType="begin"/>
        </w:r>
        <w:r w:rsidR="000A0881">
          <w:rPr>
            <w:noProof/>
            <w:webHidden/>
          </w:rPr>
          <w:instrText xml:space="preserve"> PAGEREF _Toc55311998 \h </w:instrText>
        </w:r>
        <w:r w:rsidR="000A0881">
          <w:rPr>
            <w:noProof/>
            <w:webHidden/>
          </w:rPr>
        </w:r>
        <w:r w:rsidR="000A0881">
          <w:rPr>
            <w:noProof/>
            <w:webHidden/>
          </w:rPr>
          <w:fldChar w:fldCharType="separate"/>
        </w:r>
        <w:r w:rsidR="00496B3A">
          <w:rPr>
            <w:noProof/>
            <w:webHidden/>
          </w:rPr>
          <w:t>18</w:t>
        </w:r>
        <w:r w:rsidR="000A0881">
          <w:rPr>
            <w:noProof/>
            <w:webHidden/>
          </w:rPr>
          <w:fldChar w:fldCharType="end"/>
        </w:r>
      </w:hyperlink>
    </w:p>
    <w:p w14:paraId="6827BBC7" w14:textId="0E5AFE2F" w:rsidR="000A0881" w:rsidRDefault="00B20790">
      <w:pPr>
        <w:pStyle w:val="TOC1"/>
        <w:rPr>
          <w:rFonts w:eastAsiaTheme="minorEastAsia" w:cstheme="minorBidi"/>
          <w:b w:val="0"/>
          <w:bCs w:val="0"/>
          <w:noProof/>
          <w:sz w:val="22"/>
          <w:szCs w:val="22"/>
          <w:lang w:eastAsia="fr-FR"/>
        </w:rPr>
      </w:pPr>
      <w:hyperlink w:anchor="_Toc55311999" w:history="1">
        <w:r w:rsidR="000A0881" w:rsidRPr="00DD4572">
          <w:rPr>
            <w:rStyle w:val="Hyperlink"/>
            <w:noProof/>
          </w:rPr>
          <w:t>V. EDUCATION ET SENSIBILISATION DES CONTRIBUABLES</w:t>
        </w:r>
        <w:r w:rsidR="000A0881">
          <w:rPr>
            <w:noProof/>
            <w:webHidden/>
          </w:rPr>
          <w:tab/>
        </w:r>
        <w:r w:rsidR="000A0881">
          <w:rPr>
            <w:noProof/>
            <w:webHidden/>
          </w:rPr>
          <w:fldChar w:fldCharType="begin"/>
        </w:r>
        <w:r w:rsidR="000A0881">
          <w:rPr>
            <w:noProof/>
            <w:webHidden/>
          </w:rPr>
          <w:instrText xml:space="preserve"> PAGEREF _Toc55311999 \h </w:instrText>
        </w:r>
        <w:r w:rsidR="000A0881">
          <w:rPr>
            <w:noProof/>
            <w:webHidden/>
          </w:rPr>
        </w:r>
        <w:r w:rsidR="000A0881">
          <w:rPr>
            <w:noProof/>
            <w:webHidden/>
          </w:rPr>
          <w:fldChar w:fldCharType="separate"/>
        </w:r>
        <w:r w:rsidR="00496B3A">
          <w:rPr>
            <w:noProof/>
            <w:webHidden/>
          </w:rPr>
          <w:t>19</w:t>
        </w:r>
        <w:r w:rsidR="000A0881">
          <w:rPr>
            <w:noProof/>
            <w:webHidden/>
          </w:rPr>
          <w:fldChar w:fldCharType="end"/>
        </w:r>
      </w:hyperlink>
    </w:p>
    <w:p w14:paraId="575BBAC0" w14:textId="5428EA84" w:rsidR="000A0881" w:rsidRDefault="00B20790">
      <w:pPr>
        <w:pStyle w:val="TOC1"/>
        <w:rPr>
          <w:rFonts w:eastAsiaTheme="minorEastAsia" w:cstheme="minorBidi"/>
          <w:b w:val="0"/>
          <w:bCs w:val="0"/>
          <w:noProof/>
          <w:sz w:val="22"/>
          <w:szCs w:val="22"/>
          <w:lang w:eastAsia="fr-FR"/>
        </w:rPr>
      </w:pPr>
      <w:hyperlink w:anchor="_Toc55312000" w:history="1">
        <w:r w:rsidR="000A0881" w:rsidRPr="00DD4572">
          <w:rPr>
            <w:rStyle w:val="Hyperlink"/>
            <w:noProof/>
          </w:rPr>
          <w:t>VI. REFORMES ET INITIATIVES ENTREPRISES</w:t>
        </w:r>
        <w:r w:rsidR="000A0881">
          <w:rPr>
            <w:noProof/>
            <w:webHidden/>
          </w:rPr>
          <w:tab/>
        </w:r>
        <w:r w:rsidR="000A0881">
          <w:rPr>
            <w:noProof/>
            <w:webHidden/>
          </w:rPr>
          <w:fldChar w:fldCharType="begin"/>
        </w:r>
        <w:r w:rsidR="000A0881">
          <w:rPr>
            <w:noProof/>
            <w:webHidden/>
          </w:rPr>
          <w:instrText xml:space="preserve"> PAGEREF _Toc55312000 \h </w:instrText>
        </w:r>
        <w:r w:rsidR="000A0881">
          <w:rPr>
            <w:noProof/>
            <w:webHidden/>
          </w:rPr>
        </w:r>
        <w:r w:rsidR="000A0881">
          <w:rPr>
            <w:noProof/>
            <w:webHidden/>
          </w:rPr>
          <w:fldChar w:fldCharType="separate"/>
        </w:r>
        <w:r w:rsidR="00496B3A">
          <w:rPr>
            <w:noProof/>
            <w:webHidden/>
          </w:rPr>
          <w:t>21</w:t>
        </w:r>
        <w:r w:rsidR="000A0881">
          <w:rPr>
            <w:noProof/>
            <w:webHidden/>
          </w:rPr>
          <w:fldChar w:fldCharType="end"/>
        </w:r>
      </w:hyperlink>
    </w:p>
    <w:p w14:paraId="75184272" w14:textId="2CC7B4AE" w:rsidR="000A0881" w:rsidRDefault="00B20790">
      <w:pPr>
        <w:pStyle w:val="TOC2"/>
        <w:rPr>
          <w:rFonts w:asciiTheme="minorHAnsi" w:eastAsiaTheme="minorEastAsia" w:hAnsiTheme="minorHAnsi" w:cstheme="minorBidi"/>
          <w:i w:val="0"/>
          <w:iCs w:val="0"/>
          <w:sz w:val="22"/>
          <w:szCs w:val="22"/>
          <w:lang w:eastAsia="fr-FR"/>
        </w:rPr>
      </w:pPr>
      <w:hyperlink w:anchor="_Toc55312001" w:history="1">
        <w:r w:rsidR="000A0881" w:rsidRPr="00DD4572">
          <w:rPr>
            <w:rStyle w:val="Hyperlink"/>
          </w:rPr>
          <w:t>VI.1 Projets à composante informatiques</w:t>
        </w:r>
        <w:r w:rsidR="000A0881">
          <w:rPr>
            <w:webHidden/>
          </w:rPr>
          <w:tab/>
        </w:r>
        <w:r w:rsidR="000A0881">
          <w:rPr>
            <w:webHidden/>
          </w:rPr>
          <w:fldChar w:fldCharType="begin"/>
        </w:r>
        <w:r w:rsidR="000A0881">
          <w:rPr>
            <w:webHidden/>
          </w:rPr>
          <w:instrText xml:space="preserve"> PAGEREF _Toc55312001 \h </w:instrText>
        </w:r>
        <w:r w:rsidR="000A0881">
          <w:rPr>
            <w:webHidden/>
          </w:rPr>
        </w:r>
        <w:r w:rsidR="000A0881">
          <w:rPr>
            <w:webHidden/>
          </w:rPr>
          <w:fldChar w:fldCharType="separate"/>
        </w:r>
        <w:r w:rsidR="00496B3A">
          <w:rPr>
            <w:webHidden/>
          </w:rPr>
          <w:t>22</w:t>
        </w:r>
        <w:r w:rsidR="000A0881">
          <w:rPr>
            <w:webHidden/>
          </w:rPr>
          <w:fldChar w:fldCharType="end"/>
        </w:r>
      </w:hyperlink>
    </w:p>
    <w:p w14:paraId="3EBA026E" w14:textId="1F7C6629" w:rsidR="000A0881" w:rsidRDefault="00B20790">
      <w:pPr>
        <w:pStyle w:val="TOC2"/>
        <w:rPr>
          <w:rFonts w:asciiTheme="minorHAnsi" w:eastAsiaTheme="minorEastAsia" w:hAnsiTheme="minorHAnsi" w:cstheme="minorBidi"/>
          <w:i w:val="0"/>
          <w:iCs w:val="0"/>
          <w:sz w:val="22"/>
          <w:szCs w:val="22"/>
          <w:lang w:eastAsia="fr-FR"/>
        </w:rPr>
      </w:pPr>
      <w:hyperlink w:anchor="_Toc55312002" w:history="1">
        <w:r w:rsidR="000A0881" w:rsidRPr="00DD4572">
          <w:rPr>
            <w:rStyle w:val="Hyperlink"/>
          </w:rPr>
          <w:t>VI.2. Système Douanier Automatisé « ASYCUDA WORLD »</w:t>
        </w:r>
        <w:r w:rsidR="000A0881">
          <w:rPr>
            <w:webHidden/>
          </w:rPr>
          <w:tab/>
        </w:r>
        <w:r w:rsidR="000A0881">
          <w:rPr>
            <w:webHidden/>
          </w:rPr>
          <w:fldChar w:fldCharType="begin"/>
        </w:r>
        <w:r w:rsidR="000A0881">
          <w:rPr>
            <w:webHidden/>
          </w:rPr>
          <w:instrText xml:space="preserve"> PAGEREF _Toc55312002 \h </w:instrText>
        </w:r>
        <w:r w:rsidR="000A0881">
          <w:rPr>
            <w:webHidden/>
          </w:rPr>
        </w:r>
        <w:r w:rsidR="000A0881">
          <w:rPr>
            <w:webHidden/>
          </w:rPr>
          <w:fldChar w:fldCharType="separate"/>
        </w:r>
        <w:r w:rsidR="00496B3A">
          <w:rPr>
            <w:webHidden/>
          </w:rPr>
          <w:t>22</w:t>
        </w:r>
        <w:r w:rsidR="000A0881">
          <w:rPr>
            <w:webHidden/>
          </w:rPr>
          <w:fldChar w:fldCharType="end"/>
        </w:r>
      </w:hyperlink>
    </w:p>
    <w:p w14:paraId="00FC08E9" w14:textId="6BAF261F" w:rsidR="000A0881" w:rsidRDefault="00B20790">
      <w:pPr>
        <w:pStyle w:val="TOC2"/>
        <w:rPr>
          <w:rFonts w:asciiTheme="minorHAnsi" w:eastAsiaTheme="minorEastAsia" w:hAnsiTheme="minorHAnsi" w:cstheme="minorBidi"/>
          <w:i w:val="0"/>
          <w:iCs w:val="0"/>
          <w:sz w:val="22"/>
          <w:szCs w:val="22"/>
          <w:lang w:eastAsia="fr-FR"/>
        </w:rPr>
      </w:pPr>
      <w:hyperlink w:anchor="_Toc55312003" w:history="1">
        <w:r w:rsidR="000A0881" w:rsidRPr="00DD4572">
          <w:rPr>
            <w:rStyle w:val="Hyperlink"/>
          </w:rPr>
          <w:t>VI.3. Le programme des Opérateurs Economiques Agréés (OEA)</w:t>
        </w:r>
        <w:r w:rsidR="000A0881">
          <w:rPr>
            <w:webHidden/>
          </w:rPr>
          <w:tab/>
        </w:r>
        <w:r w:rsidR="000A0881">
          <w:rPr>
            <w:webHidden/>
          </w:rPr>
          <w:fldChar w:fldCharType="begin"/>
        </w:r>
        <w:r w:rsidR="000A0881">
          <w:rPr>
            <w:webHidden/>
          </w:rPr>
          <w:instrText xml:space="preserve"> PAGEREF _Toc55312003 \h </w:instrText>
        </w:r>
        <w:r w:rsidR="000A0881">
          <w:rPr>
            <w:webHidden/>
          </w:rPr>
        </w:r>
        <w:r w:rsidR="000A0881">
          <w:rPr>
            <w:webHidden/>
          </w:rPr>
          <w:fldChar w:fldCharType="separate"/>
        </w:r>
        <w:r w:rsidR="00496B3A">
          <w:rPr>
            <w:webHidden/>
          </w:rPr>
          <w:t>22</w:t>
        </w:r>
        <w:r w:rsidR="000A0881">
          <w:rPr>
            <w:webHidden/>
          </w:rPr>
          <w:fldChar w:fldCharType="end"/>
        </w:r>
      </w:hyperlink>
    </w:p>
    <w:p w14:paraId="5FEE890A" w14:textId="4516FF37" w:rsidR="000A0881" w:rsidRDefault="00B20790">
      <w:pPr>
        <w:pStyle w:val="TOC2"/>
        <w:rPr>
          <w:rFonts w:asciiTheme="minorHAnsi" w:eastAsiaTheme="minorEastAsia" w:hAnsiTheme="minorHAnsi" w:cstheme="minorBidi"/>
          <w:i w:val="0"/>
          <w:iCs w:val="0"/>
          <w:sz w:val="22"/>
          <w:szCs w:val="22"/>
          <w:lang w:eastAsia="fr-FR"/>
        </w:rPr>
      </w:pPr>
      <w:hyperlink w:anchor="_Toc55312004" w:history="1">
        <w:r w:rsidR="000A0881" w:rsidRPr="00DD4572">
          <w:rPr>
            <w:rStyle w:val="Hyperlink"/>
          </w:rPr>
          <w:t>VI.4. Le Régime Régional de Garantie du Transit Douanier du COMESA</w:t>
        </w:r>
        <w:r w:rsidR="000A0881">
          <w:rPr>
            <w:webHidden/>
          </w:rPr>
          <w:tab/>
        </w:r>
        <w:r w:rsidR="000A0881">
          <w:rPr>
            <w:webHidden/>
          </w:rPr>
          <w:fldChar w:fldCharType="begin"/>
        </w:r>
        <w:r w:rsidR="000A0881">
          <w:rPr>
            <w:webHidden/>
          </w:rPr>
          <w:instrText xml:space="preserve"> PAGEREF _Toc55312004 \h </w:instrText>
        </w:r>
        <w:r w:rsidR="000A0881">
          <w:rPr>
            <w:webHidden/>
          </w:rPr>
        </w:r>
        <w:r w:rsidR="000A0881">
          <w:rPr>
            <w:webHidden/>
          </w:rPr>
          <w:fldChar w:fldCharType="separate"/>
        </w:r>
        <w:r w:rsidR="00496B3A">
          <w:rPr>
            <w:webHidden/>
          </w:rPr>
          <w:t>22</w:t>
        </w:r>
        <w:r w:rsidR="000A0881">
          <w:rPr>
            <w:webHidden/>
          </w:rPr>
          <w:fldChar w:fldCharType="end"/>
        </w:r>
      </w:hyperlink>
    </w:p>
    <w:p w14:paraId="5D0C3FE4" w14:textId="0DB63A48" w:rsidR="000A0881" w:rsidRDefault="00B20790">
      <w:pPr>
        <w:pStyle w:val="TOC2"/>
        <w:rPr>
          <w:rFonts w:asciiTheme="minorHAnsi" w:eastAsiaTheme="minorEastAsia" w:hAnsiTheme="minorHAnsi" w:cstheme="minorBidi"/>
          <w:i w:val="0"/>
          <w:iCs w:val="0"/>
          <w:sz w:val="22"/>
          <w:szCs w:val="22"/>
          <w:lang w:eastAsia="fr-FR"/>
        </w:rPr>
      </w:pPr>
      <w:hyperlink w:anchor="_Toc55312005" w:history="1">
        <w:r w:rsidR="000A0881" w:rsidRPr="00DD4572">
          <w:rPr>
            <w:rStyle w:val="Hyperlink"/>
          </w:rPr>
          <w:t>VI.5. Le Territoire Douanier Unique</w:t>
        </w:r>
        <w:r w:rsidR="000A0881">
          <w:rPr>
            <w:webHidden/>
          </w:rPr>
          <w:tab/>
        </w:r>
        <w:r w:rsidR="000A0881">
          <w:rPr>
            <w:webHidden/>
          </w:rPr>
          <w:fldChar w:fldCharType="begin"/>
        </w:r>
        <w:r w:rsidR="000A0881">
          <w:rPr>
            <w:webHidden/>
          </w:rPr>
          <w:instrText xml:space="preserve"> PAGEREF _Toc55312005 \h </w:instrText>
        </w:r>
        <w:r w:rsidR="000A0881">
          <w:rPr>
            <w:webHidden/>
          </w:rPr>
        </w:r>
        <w:r w:rsidR="000A0881">
          <w:rPr>
            <w:webHidden/>
          </w:rPr>
          <w:fldChar w:fldCharType="separate"/>
        </w:r>
        <w:r w:rsidR="00496B3A">
          <w:rPr>
            <w:webHidden/>
          </w:rPr>
          <w:t>23</w:t>
        </w:r>
        <w:r w:rsidR="000A0881">
          <w:rPr>
            <w:webHidden/>
          </w:rPr>
          <w:fldChar w:fldCharType="end"/>
        </w:r>
      </w:hyperlink>
    </w:p>
    <w:p w14:paraId="39FBEB6A" w14:textId="05880457" w:rsidR="000A0881" w:rsidRDefault="00B20790">
      <w:pPr>
        <w:pStyle w:val="TOC2"/>
        <w:rPr>
          <w:rFonts w:asciiTheme="minorHAnsi" w:eastAsiaTheme="minorEastAsia" w:hAnsiTheme="minorHAnsi" w:cstheme="minorBidi"/>
          <w:i w:val="0"/>
          <w:iCs w:val="0"/>
          <w:sz w:val="22"/>
          <w:szCs w:val="22"/>
          <w:lang w:eastAsia="fr-FR"/>
        </w:rPr>
      </w:pPr>
      <w:hyperlink w:anchor="_Toc55312006" w:history="1">
        <w:r w:rsidR="000A0881" w:rsidRPr="00DD4572">
          <w:rPr>
            <w:rStyle w:val="Hyperlink"/>
          </w:rPr>
          <w:t>VI.6. Le système de Paiement Electronique</w:t>
        </w:r>
        <w:r w:rsidR="000A0881">
          <w:rPr>
            <w:webHidden/>
          </w:rPr>
          <w:tab/>
        </w:r>
        <w:r w:rsidR="000A0881">
          <w:rPr>
            <w:webHidden/>
          </w:rPr>
          <w:fldChar w:fldCharType="begin"/>
        </w:r>
        <w:r w:rsidR="000A0881">
          <w:rPr>
            <w:webHidden/>
          </w:rPr>
          <w:instrText xml:space="preserve"> PAGEREF _Toc55312006 \h </w:instrText>
        </w:r>
        <w:r w:rsidR="000A0881">
          <w:rPr>
            <w:webHidden/>
          </w:rPr>
        </w:r>
        <w:r w:rsidR="000A0881">
          <w:rPr>
            <w:webHidden/>
          </w:rPr>
          <w:fldChar w:fldCharType="separate"/>
        </w:r>
        <w:r w:rsidR="00496B3A">
          <w:rPr>
            <w:webHidden/>
          </w:rPr>
          <w:t>23</w:t>
        </w:r>
        <w:r w:rsidR="000A0881">
          <w:rPr>
            <w:webHidden/>
          </w:rPr>
          <w:fldChar w:fldCharType="end"/>
        </w:r>
      </w:hyperlink>
    </w:p>
    <w:p w14:paraId="10831654" w14:textId="06BD8735" w:rsidR="000A0881" w:rsidRDefault="00B20790">
      <w:pPr>
        <w:pStyle w:val="TOC2"/>
        <w:rPr>
          <w:rFonts w:asciiTheme="minorHAnsi" w:eastAsiaTheme="minorEastAsia" w:hAnsiTheme="minorHAnsi" w:cstheme="minorBidi"/>
          <w:i w:val="0"/>
          <w:iCs w:val="0"/>
          <w:sz w:val="22"/>
          <w:szCs w:val="22"/>
          <w:lang w:eastAsia="fr-FR"/>
        </w:rPr>
      </w:pPr>
      <w:hyperlink w:anchor="_Toc55312007" w:history="1">
        <w:r w:rsidR="000A0881" w:rsidRPr="00DD4572">
          <w:rPr>
            <w:rStyle w:val="Hyperlink"/>
          </w:rPr>
          <w:t>VI.7. Le projet du Guichet Unique Electronique</w:t>
        </w:r>
        <w:r w:rsidR="000A0881">
          <w:rPr>
            <w:webHidden/>
          </w:rPr>
          <w:tab/>
        </w:r>
        <w:r w:rsidR="000A0881">
          <w:rPr>
            <w:webHidden/>
          </w:rPr>
          <w:fldChar w:fldCharType="begin"/>
        </w:r>
        <w:r w:rsidR="000A0881">
          <w:rPr>
            <w:webHidden/>
          </w:rPr>
          <w:instrText xml:space="preserve"> PAGEREF _Toc55312007 \h </w:instrText>
        </w:r>
        <w:r w:rsidR="000A0881">
          <w:rPr>
            <w:webHidden/>
          </w:rPr>
        </w:r>
        <w:r w:rsidR="000A0881">
          <w:rPr>
            <w:webHidden/>
          </w:rPr>
          <w:fldChar w:fldCharType="separate"/>
        </w:r>
        <w:r w:rsidR="00496B3A">
          <w:rPr>
            <w:webHidden/>
          </w:rPr>
          <w:t>23</w:t>
        </w:r>
        <w:r w:rsidR="000A0881">
          <w:rPr>
            <w:webHidden/>
          </w:rPr>
          <w:fldChar w:fldCharType="end"/>
        </w:r>
      </w:hyperlink>
    </w:p>
    <w:p w14:paraId="0FFC5FAC" w14:textId="716F16A1" w:rsidR="000A0881" w:rsidRDefault="00B20790">
      <w:pPr>
        <w:pStyle w:val="TOC2"/>
        <w:rPr>
          <w:rFonts w:asciiTheme="minorHAnsi" w:eastAsiaTheme="minorEastAsia" w:hAnsiTheme="minorHAnsi" w:cstheme="minorBidi"/>
          <w:i w:val="0"/>
          <w:iCs w:val="0"/>
          <w:sz w:val="22"/>
          <w:szCs w:val="22"/>
          <w:lang w:eastAsia="fr-FR"/>
        </w:rPr>
      </w:pPr>
      <w:hyperlink w:anchor="_Toc55312008" w:history="1">
        <w:r w:rsidR="000A0881" w:rsidRPr="00DD4572">
          <w:rPr>
            <w:rStyle w:val="Hyperlink"/>
          </w:rPr>
          <w:t>VI.8. Projet de Poste Frontalier à Arrêt Unique</w:t>
        </w:r>
        <w:r w:rsidR="000A0881">
          <w:rPr>
            <w:webHidden/>
          </w:rPr>
          <w:tab/>
        </w:r>
        <w:r w:rsidR="000A0881">
          <w:rPr>
            <w:webHidden/>
          </w:rPr>
          <w:fldChar w:fldCharType="begin"/>
        </w:r>
        <w:r w:rsidR="000A0881">
          <w:rPr>
            <w:webHidden/>
          </w:rPr>
          <w:instrText xml:space="preserve"> PAGEREF _Toc55312008 \h </w:instrText>
        </w:r>
        <w:r w:rsidR="000A0881">
          <w:rPr>
            <w:webHidden/>
          </w:rPr>
        </w:r>
        <w:r w:rsidR="000A0881">
          <w:rPr>
            <w:webHidden/>
          </w:rPr>
          <w:fldChar w:fldCharType="separate"/>
        </w:r>
        <w:r w:rsidR="00496B3A">
          <w:rPr>
            <w:webHidden/>
          </w:rPr>
          <w:t>23</w:t>
        </w:r>
        <w:r w:rsidR="000A0881">
          <w:rPr>
            <w:webHidden/>
          </w:rPr>
          <w:fldChar w:fldCharType="end"/>
        </w:r>
      </w:hyperlink>
    </w:p>
    <w:p w14:paraId="5FEF0414" w14:textId="77BA9F64" w:rsidR="000A0881" w:rsidRDefault="00B20790">
      <w:pPr>
        <w:pStyle w:val="TOC2"/>
        <w:rPr>
          <w:rFonts w:asciiTheme="minorHAnsi" w:eastAsiaTheme="minorEastAsia" w:hAnsiTheme="minorHAnsi" w:cstheme="minorBidi"/>
          <w:i w:val="0"/>
          <w:iCs w:val="0"/>
          <w:sz w:val="22"/>
          <w:szCs w:val="22"/>
          <w:lang w:eastAsia="fr-FR"/>
        </w:rPr>
      </w:pPr>
      <w:hyperlink w:anchor="_Toc55312009" w:history="1">
        <w:r w:rsidR="000A0881" w:rsidRPr="00DD4572">
          <w:rPr>
            <w:rStyle w:val="Hyperlink"/>
          </w:rPr>
          <w:t>VI.9. Etude du Temps Nécessaire pour la Mainlevée des Marchandises</w:t>
        </w:r>
        <w:r w:rsidR="000A0881">
          <w:rPr>
            <w:webHidden/>
          </w:rPr>
          <w:tab/>
        </w:r>
        <w:r w:rsidR="000A0881">
          <w:rPr>
            <w:webHidden/>
          </w:rPr>
          <w:fldChar w:fldCharType="begin"/>
        </w:r>
        <w:r w:rsidR="000A0881">
          <w:rPr>
            <w:webHidden/>
          </w:rPr>
          <w:instrText xml:space="preserve"> PAGEREF _Toc55312009 \h </w:instrText>
        </w:r>
        <w:r w:rsidR="000A0881">
          <w:rPr>
            <w:webHidden/>
          </w:rPr>
        </w:r>
        <w:r w:rsidR="000A0881">
          <w:rPr>
            <w:webHidden/>
          </w:rPr>
          <w:fldChar w:fldCharType="separate"/>
        </w:r>
        <w:r w:rsidR="00496B3A">
          <w:rPr>
            <w:webHidden/>
          </w:rPr>
          <w:t>23</w:t>
        </w:r>
        <w:r w:rsidR="000A0881">
          <w:rPr>
            <w:webHidden/>
          </w:rPr>
          <w:fldChar w:fldCharType="end"/>
        </w:r>
      </w:hyperlink>
    </w:p>
    <w:p w14:paraId="6F7C4EC0" w14:textId="0697AAFB" w:rsidR="000A0881" w:rsidRDefault="00B20790">
      <w:pPr>
        <w:pStyle w:val="TOC2"/>
        <w:rPr>
          <w:rFonts w:asciiTheme="minorHAnsi" w:eastAsiaTheme="minorEastAsia" w:hAnsiTheme="minorHAnsi" w:cstheme="minorBidi"/>
          <w:i w:val="0"/>
          <w:iCs w:val="0"/>
          <w:sz w:val="22"/>
          <w:szCs w:val="22"/>
          <w:lang w:eastAsia="fr-FR"/>
        </w:rPr>
      </w:pPr>
      <w:hyperlink w:anchor="_Toc55312010" w:history="1">
        <w:r w:rsidR="000A0881" w:rsidRPr="00DD4572">
          <w:rPr>
            <w:rStyle w:val="Hyperlink"/>
          </w:rPr>
          <w:t>VI.10. Portail d’Informations du Commerce au Burundi</w:t>
        </w:r>
        <w:r w:rsidR="000A0881">
          <w:rPr>
            <w:webHidden/>
          </w:rPr>
          <w:tab/>
        </w:r>
        <w:r w:rsidR="000A0881">
          <w:rPr>
            <w:webHidden/>
          </w:rPr>
          <w:fldChar w:fldCharType="begin"/>
        </w:r>
        <w:r w:rsidR="000A0881">
          <w:rPr>
            <w:webHidden/>
          </w:rPr>
          <w:instrText xml:space="preserve"> PAGEREF _Toc55312010 \h </w:instrText>
        </w:r>
        <w:r w:rsidR="000A0881">
          <w:rPr>
            <w:webHidden/>
          </w:rPr>
        </w:r>
        <w:r w:rsidR="000A0881">
          <w:rPr>
            <w:webHidden/>
          </w:rPr>
          <w:fldChar w:fldCharType="separate"/>
        </w:r>
        <w:r w:rsidR="00496B3A">
          <w:rPr>
            <w:webHidden/>
          </w:rPr>
          <w:t>24</w:t>
        </w:r>
        <w:r w:rsidR="000A0881">
          <w:rPr>
            <w:webHidden/>
          </w:rPr>
          <w:fldChar w:fldCharType="end"/>
        </w:r>
      </w:hyperlink>
    </w:p>
    <w:p w14:paraId="0EE613A3" w14:textId="6FEC4EAD" w:rsidR="000A0881" w:rsidRDefault="00B20790">
      <w:pPr>
        <w:pStyle w:val="TOC1"/>
        <w:rPr>
          <w:rFonts w:eastAsiaTheme="minorEastAsia" w:cstheme="minorBidi"/>
          <w:b w:val="0"/>
          <w:bCs w:val="0"/>
          <w:noProof/>
          <w:sz w:val="22"/>
          <w:szCs w:val="22"/>
          <w:lang w:eastAsia="fr-FR"/>
        </w:rPr>
      </w:pPr>
      <w:hyperlink w:anchor="_Toc55312011" w:history="1">
        <w:r w:rsidR="000A0881" w:rsidRPr="00DD4572">
          <w:rPr>
            <w:rStyle w:val="Hyperlink"/>
            <w:noProof/>
          </w:rPr>
          <w:t>VII. CELEBRATION DE LA JOURNEE DU CONTRIBUABLE, EDITION 2019</w:t>
        </w:r>
        <w:r w:rsidR="000A0881">
          <w:rPr>
            <w:noProof/>
            <w:webHidden/>
          </w:rPr>
          <w:tab/>
        </w:r>
        <w:r w:rsidR="000A0881">
          <w:rPr>
            <w:noProof/>
            <w:webHidden/>
          </w:rPr>
          <w:fldChar w:fldCharType="begin"/>
        </w:r>
        <w:r w:rsidR="000A0881">
          <w:rPr>
            <w:noProof/>
            <w:webHidden/>
          </w:rPr>
          <w:instrText xml:space="preserve"> PAGEREF _Toc55312011 \h </w:instrText>
        </w:r>
        <w:r w:rsidR="000A0881">
          <w:rPr>
            <w:noProof/>
            <w:webHidden/>
          </w:rPr>
        </w:r>
        <w:r w:rsidR="000A0881">
          <w:rPr>
            <w:noProof/>
            <w:webHidden/>
          </w:rPr>
          <w:fldChar w:fldCharType="separate"/>
        </w:r>
        <w:r w:rsidR="00496B3A">
          <w:rPr>
            <w:noProof/>
            <w:webHidden/>
          </w:rPr>
          <w:t>24</w:t>
        </w:r>
        <w:r w:rsidR="000A0881">
          <w:rPr>
            <w:noProof/>
            <w:webHidden/>
          </w:rPr>
          <w:fldChar w:fldCharType="end"/>
        </w:r>
      </w:hyperlink>
    </w:p>
    <w:p w14:paraId="2B8C1FAB" w14:textId="45949182" w:rsidR="000A0881" w:rsidRDefault="00B20790">
      <w:pPr>
        <w:pStyle w:val="TOC1"/>
        <w:rPr>
          <w:rFonts w:eastAsiaTheme="minorEastAsia" w:cstheme="minorBidi"/>
          <w:b w:val="0"/>
          <w:bCs w:val="0"/>
          <w:noProof/>
          <w:sz w:val="22"/>
          <w:szCs w:val="22"/>
          <w:lang w:eastAsia="fr-FR"/>
        </w:rPr>
      </w:pPr>
      <w:hyperlink w:anchor="_Toc55312012" w:history="1">
        <w:r w:rsidR="000A0881" w:rsidRPr="00DD4572">
          <w:rPr>
            <w:rStyle w:val="Hyperlink"/>
            <w:noProof/>
          </w:rPr>
          <w:t>VIII. CELEBRATION DE LA JOURNEE DE LA FEMME</w:t>
        </w:r>
        <w:r w:rsidR="000A0881">
          <w:rPr>
            <w:noProof/>
            <w:webHidden/>
          </w:rPr>
          <w:tab/>
        </w:r>
        <w:r w:rsidR="000A0881">
          <w:rPr>
            <w:noProof/>
            <w:webHidden/>
          </w:rPr>
          <w:fldChar w:fldCharType="begin"/>
        </w:r>
        <w:r w:rsidR="000A0881">
          <w:rPr>
            <w:noProof/>
            <w:webHidden/>
          </w:rPr>
          <w:instrText xml:space="preserve"> PAGEREF _Toc55312012 \h </w:instrText>
        </w:r>
        <w:r w:rsidR="000A0881">
          <w:rPr>
            <w:noProof/>
            <w:webHidden/>
          </w:rPr>
        </w:r>
        <w:r w:rsidR="000A0881">
          <w:rPr>
            <w:noProof/>
            <w:webHidden/>
          </w:rPr>
          <w:fldChar w:fldCharType="separate"/>
        </w:r>
        <w:r w:rsidR="00496B3A">
          <w:rPr>
            <w:noProof/>
            <w:webHidden/>
          </w:rPr>
          <w:t>25</w:t>
        </w:r>
        <w:r w:rsidR="000A0881">
          <w:rPr>
            <w:noProof/>
            <w:webHidden/>
          </w:rPr>
          <w:fldChar w:fldCharType="end"/>
        </w:r>
      </w:hyperlink>
    </w:p>
    <w:p w14:paraId="39A7B997" w14:textId="442D202E" w:rsidR="000A0881" w:rsidRDefault="00B20790">
      <w:pPr>
        <w:pStyle w:val="TOC1"/>
        <w:rPr>
          <w:rFonts w:eastAsiaTheme="minorEastAsia" w:cstheme="minorBidi"/>
          <w:b w:val="0"/>
          <w:bCs w:val="0"/>
          <w:noProof/>
          <w:sz w:val="22"/>
          <w:szCs w:val="22"/>
          <w:lang w:eastAsia="fr-FR"/>
        </w:rPr>
      </w:pPr>
      <w:hyperlink w:anchor="_Toc55312013" w:history="1">
        <w:r w:rsidR="000A0881" w:rsidRPr="00DD4572">
          <w:rPr>
            <w:rStyle w:val="Hyperlink"/>
            <w:noProof/>
          </w:rPr>
          <w:t>IX. COLLABORATION ENTRE L’OBR ET LES AUTRES ADMINISTRATIONS FISCALES DE LA CEA ET LES AUTRES PARTENAIRES</w:t>
        </w:r>
        <w:r w:rsidR="000A0881">
          <w:rPr>
            <w:noProof/>
            <w:webHidden/>
          </w:rPr>
          <w:tab/>
        </w:r>
        <w:r w:rsidR="000A0881">
          <w:rPr>
            <w:noProof/>
            <w:webHidden/>
          </w:rPr>
          <w:fldChar w:fldCharType="begin"/>
        </w:r>
        <w:r w:rsidR="000A0881">
          <w:rPr>
            <w:noProof/>
            <w:webHidden/>
          </w:rPr>
          <w:instrText xml:space="preserve"> PAGEREF _Toc55312013 \h </w:instrText>
        </w:r>
        <w:r w:rsidR="000A0881">
          <w:rPr>
            <w:noProof/>
            <w:webHidden/>
          </w:rPr>
        </w:r>
        <w:r w:rsidR="000A0881">
          <w:rPr>
            <w:noProof/>
            <w:webHidden/>
          </w:rPr>
          <w:fldChar w:fldCharType="separate"/>
        </w:r>
        <w:r w:rsidR="00496B3A">
          <w:rPr>
            <w:noProof/>
            <w:webHidden/>
          </w:rPr>
          <w:t>25</w:t>
        </w:r>
        <w:r w:rsidR="000A0881">
          <w:rPr>
            <w:noProof/>
            <w:webHidden/>
          </w:rPr>
          <w:fldChar w:fldCharType="end"/>
        </w:r>
      </w:hyperlink>
    </w:p>
    <w:p w14:paraId="7287A0DB" w14:textId="1978C2E9" w:rsidR="000A0881" w:rsidRDefault="00B20790">
      <w:pPr>
        <w:pStyle w:val="TOC1"/>
        <w:rPr>
          <w:rFonts w:eastAsiaTheme="minorEastAsia" w:cstheme="minorBidi"/>
          <w:b w:val="0"/>
          <w:bCs w:val="0"/>
          <w:noProof/>
          <w:sz w:val="22"/>
          <w:szCs w:val="22"/>
          <w:lang w:eastAsia="fr-FR"/>
        </w:rPr>
      </w:pPr>
      <w:hyperlink w:anchor="_Toc55312014" w:history="1">
        <w:r w:rsidR="000A0881" w:rsidRPr="00DD4572">
          <w:rPr>
            <w:rStyle w:val="Hyperlink"/>
            <w:noProof/>
          </w:rPr>
          <w:t>X. SOUTIEN DU GOUVERNEMENT A L’OBR</w:t>
        </w:r>
        <w:r w:rsidR="000A0881">
          <w:rPr>
            <w:noProof/>
            <w:webHidden/>
          </w:rPr>
          <w:tab/>
        </w:r>
        <w:r w:rsidR="000A0881">
          <w:rPr>
            <w:noProof/>
            <w:webHidden/>
          </w:rPr>
          <w:fldChar w:fldCharType="begin"/>
        </w:r>
        <w:r w:rsidR="000A0881">
          <w:rPr>
            <w:noProof/>
            <w:webHidden/>
          </w:rPr>
          <w:instrText xml:space="preserve"> PAGEREF _Toc55312014 \h </w:instrText>
        </w:r>
        <w:r w:rsidR="000A0881">
          <w:rPr>
            <w:noProof/>
            <w:webHidden/>
          </w:rPr>
        </w:r>
        <w:r w:rsidR="000A0881">
          <w:rPr>
            <w:noProof/>
            <w:webHidden/>
          </w:rPr>
          <w:fldChar w:fldCharType="separate"/>
        </w:r>
        <w:r w:rsidR="00496B3A">
          <w:rPr>
            <w:noProof/>
            <w:webHidden/>
          </w:rPr>
          <w:t>27</w:t>
        </w:r>
        <w:r w:rsidR="000A0881">
          <w:rPr>
            <w:noProof/>
            <w:webHidden/>
          </w:rPr>
          <w:fldChar w:fldCharType="end"/>
        </w:r>
      </w:hyperlink>
    </w:p>
    <w:p w14:paraId="5832EAF1" w14:textId="76097ED2" w:rsidR="000A0881" w:rsidRDefault="00B20790">
      <w:pPr>
        <w:pStyle w:val="TOC1"/>
        <w:rPr>
          <w:rFonts w:eastAsiaTheme="minorEastAsia" w:cstheme="minorBidi"/>
          <w:b w:val="0"/>
          <w:bCs w:val="0"/>
          <w:noProof/>
          <w:sz w:val="22"/>
          <w:szCs w:val="22"/>
          <w:lang w:eastAsia="fr-FR"/>
        </w:rPr>
      </w:pPr>
      <w:hyperlink w:anchor="_Toc55312015" w:history="1">
        <w:r w:rsidR="000A0881" w:rsidRPr="00DD4572">
          <w:rPr>
            <w:rStyle w:val="Hyperlink"/>
            <w:noProof/>
          </w:rPr>
          <w:t>XI. LES DEFIS RENCONTRES</w:t>
        </w:r>
        <w:r w:rsidR="000A0881">
          <w:rPr>
            <w:noProof/>
            <w:webHidden/>
          </w:rPr>
          <w:tab/>
        </w:r>
        <w:r w:rsidR="000A0881">
          <w:rPr>
            <w:noProof/>
            <w:webHidden/>
          </w:rPr>
          <w:fldChar w:fldCharType="begin"/>
        </w:r>
        <w:r w:rsidR="000A0881">
          <w:rPr>
            <w:noProof/>
            <w:webHidden/>
          </w:rPr>
          <w:instrText xml:space="preserve"> PAGEREF _Toc55312015 \h </w:instrText>
        </w:r>
        <w:r w:rsidR="000A0881">
          <w:rPr>
            <w:noProof/>
            <w:webHidden/>
          </w:rPr>
        </w:r>
        <w:r w:rsidR="000A0881">
          <w:rPr>
            <w:noProof/>
            <w:webHidden/>
          </w:rPr>
          <w:fldChar w:fldCharType="separate"/>
        </w:r>
        <w:r w:rsidR="00496B3A">
          <w:rPr>
            <w:noProof/>
            <w:webHidden/>
          </w:rPr>
          <w:t>28</w:t>
        </w:r>
        <w:r w:rsidR="000A0881">
          <w:rPr>
            <w:noProof/>
            <w:webHidden/>
          </w:rPr>
          <w:fldChar w:fldCharType="end"/>
        </w:r>
      </w:hyperlink>
    </w:p>
    <w:p w14:paraId="346C0348" w14:textId="45B977B6" w:rsidR="000A0881" w:rsidRDefault="00B20790">
      <w:pPr>
        <w:pStyle w:val="TOC1"/>
        <w:rPr>
          <w:rFonts w:eastAsiaTheme="minorEastAsia" w:cstheme="minorBidi"/>
          <w:b w:val="0"/>
          <w:bCs w:val="0"/>
          <w:noProof/>
          <w:sz w:val="22"/>
          <w:szCs w:val="22"/>
          <w:lang w:eastAsia="fr-FR"/>
        </w:rPr>
      </w:pPr>
      <w:hyperlink w:anchor="_Toc55312016" w:history="1">
        <w:r w:rsidR="000A0881" w:rsidRPr="00DD4572">
          <w:rPr>
            <w:rStyle w:val="Hyperlink"/>
            <w:noProof/>
          </w:rPr>
          <w:t>XII. PERSPECTIVES D’AVENIR</w:t>
        </w:r>
        <w:r w:rsidR="000A0881">
          <w:rPr>
            <w:noProof/>
            <w:webHidden/>
          </w:rPr>
          <w:tab/>
        </w:r>
        <w:r w:rsidR="000A0881">
          <w:rPr>
            <w:noProof/>
            <w:webHidden/>
          </w:rPr>
          <w:fldChar w:fldCharType="begin"/>
        </w:r>
        <w:r w:rsidR="000A0881">
          <w:rPr>
            <w:noProof/>
            <w:webHidden/>
          </w:rPr>
          <w:instrText xml:space="preserve"> PAGEREF _Toc55312016 \h </w:instrText>
        </w:r>
        <w:r w:rsidR="000A0881">
          <w:rPr>
            <w:noProof/>
            <w:webHidden/>
          </w:rPr>
        </w:r>
        <w:r w:rsidR="000A0881">
          <w:rPr>
            <w:noProof/>
            <w:webHidden/>
          </w:rPr>
          <w:fldChar w:fldCharType="separate"/>
        </w:r>
        <w:r w:rsidR="00496B3A">
          <w:rPr>
            <w:noProof/>
            <w:webHidden/>
          </w:rPr>
          <w:t>28</w:t>
        </w:r>
        <w:r w:rsidR="000A0881">
          <w:rPr>
            <w:noProof/>
            <w:webHidden/>
          </w:rPr>
          <w:fldChar w:fldCharType="end"/>
        </w:r>
      </w:hyperlink>
    </w:p>
    <w:p w14:paraId="2EC6B1EE" w14:textId="5FECB0CA" w:rsidR="000A0881" w:rsidRDefault="00B20790">
      <w:pPr>
        <w:pStyle w:val="TOC1"/>
        <w:rPr>
          <w:rFonts w:eastAsiaTheme="minorEastAsia" w:cstheme="minorBidi"/>
          <w:b w:val="0"/>
          <w:bCs w:val="0"/>
          <w:noProof/>
          <w:sz w:val="22"/>
          <w:szCs w:val="22"/>
          <w:lang w:eastAsia="fr-FR"/>
        </w:rPr>
      </w:pPr>
      <w:hyperlink w:anchor="_Toc55312017" w:history="1">
        <w:r w:rsidR="000A0881" w:rsidRPr="00DD4572">
          <w:rPr>
            <w:rStyle w:val="Hyperlink"/>
            <w:noProof/>
          </w:rPr>
          <w:t>CONCLUSION</w:t>
        </w:r>
        <w:r w:rsidR="000A0881">
          <w:rPr>
            <w:noProof/>
            <w:webHidden/>
          </w:rPr>
          <w:tab/>
        </w:r>
        <w:r w:rsidR="000A0881">
          <w:rPr>
            <w:noProof/>
            <w:webHidden/>
          </w:rPr>
          <w:fldChar w:fldCharType="begin"/>
        </w:r>
        <w:r w:rsidR="000A0881">
          <w:rPr>
            <w:noProof/>
            <w:webHidden/>
          </w:rPr>
          <w:instrText xml:space="preserve"> PAGEREF _Toc55312017 \h </w:instrText>
        </w:r>
        <w:r w:rsidR="000A0881">
          <w:rPr>
            <w:noProof/>
            <w:webHidden/>
          </w:rPr>
        </w:r>
        <w:r w:rsidR="000A0881">
          <w:rPr>
            <w:noProof/>
            <w:webHidden/>
          </w:rPr>
          <w:fldChar w:fldCharType="separate"/>
        </w:r>
        <w:r w:rsidR="00496B3A">
          <w:rPr>
            <w:noProof/>
            <w:webHidden/>
          </w:rPr>
          <w:t>29</w:t>
        </w:r>
        <w:r w:rsidR="000A0881">
          <w:rPr>
            <w:noProof/>
            <w:webHidden/>
          </w:rPr>
          <w:fldChar w:fldCharType="end"/>
        </w:r>
      </w:hyperlink>
    </w:p>
    <w:p w14:paraId="17A4C9F6" w14:textId="77777777" w:rsidR="00BC597D" w:rsidRPr="00B62657" w:rsidRDefault="00071CC4" w:rsidP="008D37AC">
      <w:pPr>
        <w:spacing w:after="0" w:line="360" w:lineRule="auto"/>
        <w:rPr>
          <w:rFonts w:ascii="Times New Roman" w:eastAsia="Cambria" w:hAnsi="Times New Roman" w:cs="Times New Roman"/>
          <w:sz w:val="24"/>
          <w:szCs w:val="24"/>
        </w:rPr>
      </w:pPr>
      <w:r w:rsidRPr="00B62657">
        <w:rPr>
          <w:rFonts w:ascii="Times New Roman" w:eastAsia="Cambria" w:hAnsi="Times New Roman" w:cs="Times New Roman"/>
          <w:sz w:val="24"/>
          <w:szCs w:val="24"/>
        </w:rPr>
        <w:fldChar w:fldCharType="end"/>
      </w:r>
    </w:p>
    <w:p w14:paraId="27E49552" w14:textId="77777777" w:rsidR="0042391D" w:rsidRPr="00B62657" w:rsidRDefault="0042391D" w:rsidP="000809C9">
      <w:pPr>
        <w:spacing w:before="100" w:after="100" w:line="240" w:lineRule="auto"/>
        <w:jc w:val="both"/>
        <w:rPr>
          <w:rFonts w:ascii="Times New Roman" w:eastAsia="Cambria" w:hAnsi="Times New Roman" w:cs="Times New Roman"/>
          <w:sz w:val="24"/>
          <w:szCs w:val="24"/>
        </w:rPr>
      </w:pPr>
    </w:p>
    <w:p w14:paraId="0741320D" w14:textId="77777777" w:rsidR="0042391D" w:rsidRPr="008C7DA1" w:rsidRDefault="0042391D" w:rsidP="000809C9">
      <w:pPr>
        <w:spacing w:before="100" w:after="100" w:line="240" w:lineRule="auto"/>
        <w:jc w:val="both"/>
        <w:rPr>
          <w:rFonts w:ascii="Times New Roman" w:eastAsia="Cambria" w:hAnsi="Times New Roman" w:cs="Times New Roman"/>
          <w:sz w:val="24"/>
          <w:szCs w:val="24"/>
        </w:rPr>
      </w:pPr>
    </w:p>
    <w:p w14:paraId="6B29C63B" w14:textId="77777777" w:rsidR="0042391D" w:rsidRPr="008C7DA1" w:rsidRDefault="0042391D" w:rsidP="000809C9">
      <w:pPr>
        <w:spacing w:before="100" w:after="100" w:line="240" w:lineRule="auto"/>
        <w:jc w:val="both"/>
        <w:rPr>
          <w:rFonts w:ascii="Times New Roman" w:eastAsia="Cambria" w:hAnsi="Times New Roman" w:cs="Times New Roman"/>
          <w:sz w:val="24"/>
          <w:szCs w:val="24"/>
        </w:rPr>
      </w:pPr>
    </w:p>
    <w:p w14:paraId="3CA6B766" w14:textId="77777777" w:rsidR="0042391D" w:rsidRPr="008C7DA1" w:rsidRDefault="0042391D" w:rsidP="000809C9">
      <w:pPr>
        <w:spacing w:before="100" w:after="100" w:line="240" w:lineRule="auto"/>
        <w:jc w:val="both"/>
        <w:rPr>
          <w:rFonts w:ascii="Times New Roman" w:eastAsia="Cambria" w:hAnsi="Times New Roman" w:cs="Times New Roman"/>
          <w:sz w:val="24"/>
          <w:szCs w:val="24"/>
        </w:rPr>
      </w:pPr>
    </w:p>
    <w:p w14:paraId="62D6A888" w14:textId="77777777" w:rsidR="00832500" w:rsidRPr="008C7DA1" w:rsidRDefault="00832500" w:rsidP="000809C9">
      <w:pPr>
        <w:spacing w:before="100" w:after="100" w:line="240" w:lineRule="auto"/>
        <w:jc w:val="both"/>
        <w:rPr>
          <w:rFonts w:ascii="Times New Roman" w:eastAsia="Cambria" w:hAnsi="Times New Roman" w:cs="Times New Roman"/>
          <w:sz w:val="24"/>
          <w:szCs w:val="24"/>
        </w:rPr>
      </w:pPr>
    </w:p>
    <w:p w14:paraId="600C597F" w14:textId="77777777" w:rsidR="00832500" w:rsidRPr="008C7DA1" w:rsidRDefault="00832500" w:rsidP="000809C9">
      <w:pPr>
        <w:spacing w:before="100" w:after="100" w:line="240" w:lineRule="auto"/>
        <w:jc w:val="both"/>
        <w:rPr>
          <w:rFonts w:ascii="Times New Roman" w:eastAsia="Cambria" w:hAnsi="Times New Roman" w:cs="Times New Roman"/>
          <w:sz w:val="24"/>
          <w:szCs w:val="24"/>
        </w:rPr>
      </w:pPr>
    </w:p>
    <w:p w14:paraId="54D25326" w14:textId="77777777" w:rsidR="00832500" w:rsidRPr="008C7DA1" w:rsidRDefault="00832500" w:rsidP="000809C9">
      <w:pPr>
        <w:spacing w:before="100" w:after="100" w:line="240" w:lineRule="auto"/>
        <w:jc w:val="both"/>
        <w:rPr>
          <w:rFonts w:ascii="Times New Roman" w:eastAsia="Cambria" w:hAnsi="Times New Roman" w:cs="Times New Roman"/>
          <w:sz w:val="24"/>
          <w:szCs w:val="24"/>
        </w:rPr>
      </w:pPr>
    </w:p>
    <w:p w14:paraId="23CCB5DE" w14:textId="77777777" w:rsidR="00832500" w:rsidRPr="008C7DA1" w:rsidRDefault="00832500" w:rsidP="00071CC4">
      <w:pPr>
        <w:spacing w:before="100" w:after="100" w:line="240" w:lineRule="auto"/>
        <w:rPr>
          <w:rFonts w:ascii="Times New Roman" w:eastAsia="Cambria" w:hAnsi="Times New Roman" w:cs="Times New Roman"/>
          <w:sz w:val="24"/>
          <w:szCs w:val="24"/>
        </w:rPr>
      </w:pPr>
    </w:p>
    <w:p w14:paraId="7F69D00C" w14:textId="77777777" w:rsidR="00832500" w:rsidRPr="008C7DA1" w:rsidRDefault="00832500" w:rsidP="00071CC4">
      <w:pPr>
        <w:spacing w:before="100" w:after="100" w:line="240" w:lineRule="auto"/>
        <w:rPr>
          <w:rFonts w:ascii="Times New Roman" w:eastAsia="Cambria" w:hAnsi="Times New Roman" w:cs="Times New Roman"/>
          <w:sz w:val="24"/>
          <w:szCs w:val="24"/>
        </w:rPr>
      </w:pPr>
    </w:p>
    <w:p w14:paraId="195F6ABA" w14:textId="77777777" w:rsidR="00832500" w:rsidRPr="008C7DA1" w:rsidRDefault="00832500" w:rsidP="00071CC4">
      <w:pPr>
        <w:spacing w:before="100" w:after="100" w:line="240" w:lineRule="auto"/>
        <w:rPr>
          <w:rFonts w:ascii="Times New Roman" w:eastAsia="Cambria" w:hAnsi="Times New Roman" w:cs="Times New Roman"/>
          <w:sz w:val="24"/>
          <w:szCs w:val="24"/>
        </w:rPr>
      </w:pPr>
    </w:p>
    <w:p w14:paraId="7C8E198A" w14:textId="77777777" w:rsidR="00FA3E81" w:rsidRPr="008C7DA1" w:rsidRDefault="00FA3E81" w:rsidP="00071CC4">
      <w:pPr>
        <w:spacing w:before="100" w:after="100" w:line="240" w:lineRule="auto"/>
        <w:rPr>
          <w:rFonts w:ascii="Times New Roman" w:eastAsia="Cambria" w:hAnsi="Times New Roman" w:cs="Times New Roman"/>
          <w:sz w:val="24"/>
          <w:szCs w:val="24"/>
        </w:rPr>
      </w:pPr>
    </w:p>
    <w:p w14:paraId="7276B745" w14:textId="77777777" w:rsidR="00FA3E81" w:rsidRPr="008C7DA1" w:rsidRDefault="00FA3E81" w:rsidP="00071CC4">
      <w:pPr>
        <w:spacing w:before="100" w:after="100" w:line="240" w:lineRule="auto"/>
        <w:rPr>
          <w:rFonts w:ascii="Times New Roman" w:eastAsia="Cambria" w:hAnsi="Times New Roman" w:cs="Times New Roman"/>
          <w:sz w:val="24"/>
          <w:szCs w:val="24"/>
        </w:rPr>
      </w:pPr>
    </w:p>
    <w:p w14:paraId="4F61C0E2" w14:textId="77777777" w:rsidR="00FA3E81" w:rsidRPr="008C7DA1" w:rsidRDefault="00FA3E81" w:rsidP="00071CC4">
      <w:pPr>
        <w:spacing w:before="100" w:after="100" w:line="240" w:lineRule="auto"/>
        <w:rPr>
          <w:rFonts w:ascii="Times New Roman" w:eastAsia="Cambria" w:hAnsi="Times New Roman" w:cs="Times New Roman"/>
          <w:sz w:val="24"/>
          <w:szCs w:val="24"/>
        </w:rPr>
      </w:pPr>
    </w:p>
    <w:p w14:paraId="743190D0" w14:textId="77777777" w:rsidR="00FA3E81" w:rsidRPr="008C7DA1" w:rsidRDefault="00FA3E81" w:rsidP="00071CC4">
      <w:pPr>
        <w:spacing w:before="100" w:after="100" w:line="240" w:lineRule="auto"/>
        <w:rPr>
          <w:rFonts w:ascii="Times New Roman" w:eastAsia="Cambria" w:hAnsi="Times New Roman" w:cs="Times New Roman"/>
          <w:sz w:val="24"/>
          <w:szCs w:val="24"/>
        </w:rPr>
      </w:pPr>
    </w:p>
    <w:p w14:paraId="2C8D7F4A" w14:textId="77777777" w:rsidR="00C371C5" w:rsidRPr="008C7DA1" w:rsidRDefault="00CB07B2" w:rsidP="00A2101D">
      <w:pPr>
        <w:pStyle w:val="Heading1"/>
        <w:spacing w:before="120" w:after="120"/>
        <w:jc w:val="both"/>
        <w:rPr>
          <w:rFonts w:eastAsia="Cambria"/>
        </w:rPr>
      </w:pPr>
      <w:bookmarkStart w:id="194" w:name="_Toc47017761"/>
      <w:bookmarkStart w:id="195" w:name="_Toc47018947"/>
      <w:bookmarkStart w:id="196" w:name="_Toc47019384"/>
      <w:bookmarkStart w:id="197" w:name="_Toc47019817"/>
      <w:bookmarkStart w:id="198" w:name="_Toc47020025"/>
      <w:bookmarkStart w:id="199" w:name="_Toc47429486"/>
      <w:bookmarkStart w:id="200" w:name="_Toc47432167"/>
      <w:bookmarkStart w:id="201" w:name="_Toc47432389"/>
      <w:bookmarkStart w:id="202" w:name="_Toc48025255"/>
      <w:bookmarkStart w:id="203" w:name="_Toc48298809"/>
      <w:bookmarkStart w:id="204" w:name="_Toc48306146"/>
      <w:bookmarkStart w:id="205" w:name="_Toc48307553"/>
      <w:bookmarkStart w:id="206" w:name="_Toc48312571"/>
      <w:bookmarkStart w:id="207" w:name="_Toc50457010"/>
      <w:bookmarkStart w:id="208" w:name="_Toc50457266"/>
      <w:bookmarkStart w:id="209" w:name="_Toc50625022"/>
      <w:bookmarkStart w:id="210" w:name="_Toc50625082"/>
      <w:bookmarkStart w:id="211" w:name="_Toc54688199"/>
      <w:bookmarkStart w:id="212" w:name="_Toc54688367"/>
      <w:bookmarkStart w:id="213" w:name="_Toc54855156"/>
      <w:bookmarkStart w:id="214" w:name="_Toc55311961"/>
      <w:r w:rsidRPr="008C7DA1">
        <w:rPr>
          <w:rFonts w:eastAsia="Cambria"/>
        </w:rPr>
        <w:lastRenderedPageBreak/>
        <w:t>MESSAGE DU COMMISSAIRE GENERAL</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B58F9F2" w14:textId="77777777" w:rsidR="00C14AEC" w:rsidRPr="008C7DA1" w:rsidRDefault="00C14AEC" w:rsidP="00A2101D">
      <w:pPr>
        <w:spacing w:before="120" w:after="120" w:line="240" w:lineRule="auto"/>
        <w:contextualSpacing/>
        <w:jc w:val="both"/>
        <w:rPr>
          <w:rFonts w:ascii="Times New Roman" w:eastAsia="Cambria" w:hAnsi="Times New Roman" w:cs="Times New Roman"/>
          <w:sz w:val="24"/>
          <w:szCs w:val="24"/>
        </w:rPr>
      </w:pPr>
    </w:p>
    <w:p w14:paraId="2F799E5E" w14:textId="77777777" w:rsidR="009E7A9B" w:rsidRPr="001F4167" w:rsidRDefault="00765566" w:rsidP="00A2101D">
      <w:pPr>
        <w:spacing w:before="120" w:after="120" w:line="240" w:lineRule="auto"/>
        <w:contextualSpacing/>
        <w:jc w:val="both"/>
        <w:rPr>
          <w:rFonts w:ascii="Times New Roman" w:eastAsia="Cambria" w:hAnsi="Times New Roman" w:cs="Times New Roman"/>
          <w:sz w:val="24"/>
          <w:szCs w:val="24"/>
        </w:rPr>
      </w:pPr>
      <w:r w:rsidRPr="001F4167">
        <w:rPr>
          <w:noProof/>
          <w:sz w:val="24"/>
          <w:szCs w:val="24"/>
          <w:lang w:eastAsia="fr-FR"/>
        </w:rPr>
        <w:drawing>
          <wp:anchor distT="0" distB="0" distL="114300" distR="114300" simplePos="0" relativeHeight="251664384" behindDoc="0" locked="0" layoutInCell="1" allowOverlap="1" wp14:anchorId="3D793D46" wp14:editId="6F3077E0">
            <wp:simplePos x="0" y="0"/>
            <wp:positionH relativeFrom="page">
              <wp:posOffset>942975</wp:posOffset>
            </wp:positionH>
            <wp:positionV relativeFrom="paragraph">
              <wp:posOffset>45085</wp:posOffset>
            </wp:positionV>
            <wp:extent cx="2628900" cy="2516505"/>
            <wp:effectExtent l="0" t="0" r="0" b="0"/>
            <wp:wrapSquare wrapText="bothSides"/>
            <wp:docPr id="10" name="Picture 10" descr="C:\Users\frederique.ndihokubw\AppData\Local\Microsoft\Windows\INetCache\Content.Outlook\6CU1WKI2\CG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erique.ndihokubw\AppData\Local\Microsoft\Windows\INetCache\Content.Outlook\6CU1WKI2\CG 2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66" t="5095" r="14364"/>
                    <a:stretch/>
                  </pic:blipFill>
                  <pic:spPr bwMode="auto">
                    <a:xfrm flipH="1">
                      <a:off x="0" y="0"/>
                      <a:ext cx="2628900" cy="251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301" w:rsidRPr="001F4167">
        <w:rPr>
          <w:rFonts w:ascii="Times New Roman" w:hAnsi="Times New Roman"/>
          <w:sz w:val="24"/>
          <w:szCs w:val="24"/>
        </w:rPr>
        <w:t>Le présent</w:t>
      </w:r>
      <w:r w:rsidR="007461EA" w:rsidRPr="001F4167">
        <w:rPr>
          <w:rFonts w:ascii="Times New Roman" w:hAnsi="Times New Roman"/>
          <w:sz w:val="24"/>
          <w:szCs w:val="24"/>
        </w:rPr>
        <w:t xml:space="preserve"> rapport </w:t>
      </w:r>
      <w:r w:rsidR="008F5301" w:rsidRPr="001F4167">
        <w:rPr>
          <w:rFonts w:ascii="Times New Roman" w:hAnsi="Times New Roman"/>
          <w:sz w:val="24"/>
          <w:szCs w:val="24"/>
        </w:rPr>
        <w:t>décrit l</w:t>
      </w:r>
      <w:r w:rsidR="007461EA" w:rsidRPr="001F4167">
        <w:rPr>
          <w:rFonts w:ascii="Times New Roman" w:hAnsi="Times New Roman"/>
          <w:sz w:val="24"/>
          <w:szCs w:val="24"/>
        </w:rPr>
        <w:t xml:space="preserve">es </w:t>
      </w:r>
      <w:r w:rsidR="008A48D9" w:rsidRPr="001F4167">
        <w:rPr>
          <w:rFonts w:ascii="Times New Roman" w:hAnsi="Times New Roman"/>
          <w:sz w:val="24"/>
          <w:szCs w:val="24"/>
        </w:rPr>
        <w:t>activités de l’Office Burundais des Recettes pour l’exercice budgétaire 2019-2020</w:t>
      </w:r>
      <w:r w:rsidR="008F5301" w:rsidRPr="001F4167">
        <w:rPr>
          <w:rFonts w:ascii="Times New Roman" w:hAnsi="Times New Roman"/>
          <w:sz w:val="24"/>
          <w:szCs w:val="24"/>
        </w:rPr>
        <w:t xml:space="preserve">, </w:t>
      </w:r>
      <w:r w:rsidR="00F04464" w:rsidRPr="001F4167">
        <w:rPr>
          <w:rFonts w:ascii="Times New Roman" w:hAnsi="Times New Roman"/>
          <w:sz w:val="24"/>
          <w:szCs w:val="24"/>
        </w:rPr>
        <w:t>année fructueuse au cours de laquelle l’OBR a atteint ses objectifs de collecte</w:t>
      </w:r>
      <w:r w:rsidR="003848DD" w:rsidRPr="001F4167">
        <w:rPr>
          <w:rFonts w:ascii="Times New Roman" w:hAnsi="Times New Roman"/>
          <w:sz w:val="24"/>
          <w:szCs w:val="24"/>
        </w:rPr>
        <w:t xml:space="preserve"> </w:t>
      </w:r>
      <w:r w:rsidR="00F04464" w:rsidRPr="001F4167">
        <w:rPr>
          <w:rFonts w:ascii="Times New Roman" w:hAnsi="Times New Roman"/>
          <w:sz w:val="24"/>
          <w:szCs w:val="24"/>
        </w:rPr>
        <w:t>de recettes</w:t>
      </w:r>
      <w:r w:rsidR="003848DD" w:rsidRPr="001F4167">
        <w:rPr>
          <w:rFonts w:ascii="Times New Roman" w:hAnsi="Times New Roman"/>
          <w:sz w:val="24"/>
          <w:szCs w:val="24"/>
        </w:rPr>
        <w:t xml:space="preserve"> </w:t>
      </w:r>
      <w:r w:rsidR="00F04464" w:rsidRPr="001F4167">
        <w:rPr>
          <w:rFonts w:ascii="Times New Roman" w:hAnsi="Times New Roman"/>
          <w:sz w:val="24"/>
          <w:szCs w:val="24"/>
        </w:rPr>
        <w:t>et mis</w:t>
      </w:r>
      <w:r w:rsidR="003848DD" w:rsidRPr="001F4167">
        <w:rPr>
          <w:rFonts w:ascii="Times New Roman" w:hAnsi="Times New Roman"/>
          <w:sz w:val="24"/>
          <w:szCs w:val="24"/>
        </w:rPr>
        <w:t xml:space="preserve"> </w:t>
      </w:r>
      <w:r w:rsidR="00F04464" w:rsidRPr="001F4167">
        <w:rPr>
          <w:rFonts w:ascii="Times New Roman" w:hAnsi="Times New Roman"/>
          <w:sz w:val="24"/>
          <w:szCs w:val="24"/>
        </w:rPr>
        <w:t xml:space="preserve">en œuvre les priorités clés inscrites dans </w:t>
      </w:r>
      <w:r w:rsidR="002837FD" w:rsidRPr="001F4167">
        <w:rPr>
          <w:rFonts w:ascii="Times New Roman" w:hAnsi="Times New Roman"/>
          <w:sz w:val="24"/>
          <w:szCs w:val="24"/>
        </w:rPr>
        <w:t>son</w:t>
      </w:r>
      <w:r w:rsidR="00F04464" w:rsidRPr="001F4167">
        <w:rPr>
          <w:rFonts w:ascii="Times New Roman" w:hAnsi="Times New Roman"/>
          <w:sz w:val="24"/>
          <w:szCs w:val="24"/>
        </w:rPr>
        <w:t xml:space="preserve"> plan d’action</w:t>
      </w:r>
      <w:r w:rsidR="00F76923" w:rsidRPr="001F4167">
        <w:rPr>
          <w:rFonts w:ascii="Times New Roman" w:hAnsi="Times New Roman"/>
          <w:sz w:val="24"/>
          <w:szCs w:val="24"/>
        </w:rPr>
        <w:t>s</w:t>
      </w:r>
      <w:r w:rsidR="00F04464" w:rsidRPr="001F4167">
        <w:rPr>
          <w:rFonts w:ascii="Times New Roman" w:hAnsi="Times New Roman"/>
          <w:sz w:val="24"/>
          <w:szCs w:val="24"/>
        </w:rPr>
        <w:t xml:space="preserve"> 2019-2020.</w:t>
      </w:r>
    </w:p>
    <w:p w14:paraId="67BD53BD" w14:textId="77777777" w:rsidR="008F5301" w:rsidRDefault="00765566" w:rsidP="00A2101D">
      <w:pPr>
        <w:spacing w:before="120" w:after="120" w:line="240" w:lineRule="auto"/>
        <w:jc w:val="both"/>
        <w:rPr>
          <w:rFonts w:ascii="Times New Roman" w:eastAsia="Cambria" w:hAnsi="Times New Roman" w:cs="Times New Roman"/>
          <w:i/>
          <w:sz w:val="24"/>
          <w:szCs w:val="24"/>
        </w:rPr>
      </w:pPr>
      <w:r w:rsidRPr="001F4167">
        <w:rPr>
          <w:rFonts w:ascii="Times New Roman" w:hAnsi="Times New Roman"/>
          <w:sz w:val="24"/>
          <w:szCs w:val="24"/>
        </w:rPr>
        <w:t xml:space="preserve">Ainsi, le total des recettes </w:t>
      </w:r>
      <w:r w:rsidR="00D81C03" w:rsidRPr="001F4167">
        <w:rPr>
          <w:rFonts w:ascii="Times New Roman" w:hAnsi="Times New Roman"/>
          <w:sz w:val="24"/>
          <w:szCs w:val="24"/>
        </w:rPr>
        <w:t>collectées</w:t>
      </w:r>
      <w:r w:rsidRPr="001F4167">
        <w:rPr>
          <w:rFonts w:ascii="Times New Roman" w:hAnsi="Times New Roman"/>
          <w:sz w:val="24"/>
          <w:szCs w:val="24"/>
        </w:rPr>
        <w:t xml:space="preserve"> durant l’exercice 2019-2020 ont atteint </w:t>
      </w:r>
      <w:r w:rsidR="009A4C28" w:rsidRPr="001F4167">
        <w:rPr>
          <w:rFonts w:ascii="Times New Roman" w:hAnsi="Times New Roman"/>
          <w:sz w:val="24"/>
          <w:szCs w:val="24"/>
        </w:rPr>
        <w:t xml:space="preserve">un nouveau record de </w:t>
      </w:r>
      <w:r w:rsidR="00F04464" w:rsidRPr="001F4167">
        <w:rPr>
          <w:rFonts w:ascii="Times New Roman" w:hAnsi="Times New Roman"/>
          <w:sz w:val="24"/>
          <w:szCs w:val="24"/>
        </w:rPr>
        <w:t>102</w:t>
      </w:r>
      <w:r w:rsidR="00565711" w:rsidRPr="001F4167">
        <w:rPr>
          <w:rFonts w:ascii="Times New Roman" w:hAnsi="Times New Roman"/>
          <w:sz w:val="24"/>
          <w:szCs w:val="24"/>
        </w:rPr>
        <w:t>4</w:t>
      </w:r>
      <w:r w:rsidR="00F04464" w:rsidRPr="001F4167">
        <w:rPr>
          <w:rFonts w:ascii="Times New Roman" w:hAnsi="Times New Roman"/>
          <w:sz w:val="24"/>
          <w:szCs w:val="24"/>
        </w:rPr>
        <w:t>,</w:t>
      </w:r>
      <w:r w:rsidR="00D81C03" w:rsidRPr="001F4167">
        <w:rPr>
          <w:rFonts w:ascii="Times New Roman" w:hAnsi="Times New Roman"/>
          <w:sz w:val="24"/>
          <w:szCs w:val="24"/>
        </w:rPr>
        <w:t>12</w:t>
      </w:r>
      <w:r w:rsidR="00F04464" w:rsidRPr="001F4167">
        <w:rPr>
          <w:rFonts w:ascii="Times New Roman" w:hAnsi="Times New Roman"/>
          <w:sz w:val="24"/>
          <w:szCs w:val="24"/>
        </w:rPr>
        <w:t xml:space="preserve"> milliards BIF</w:t>
      </w:r>
      <w:r w:rsidR="009A4C28" w:rsidRPr="001F4167">
        <w:rPr>
          <w:rFonts w:ascii="Times New Roman" w:hAnsi="Times New Roman"/>
          <w:sz w:val="24"/>
          <w:szCs w:val="24"/>
        </w:rPr>
        <w:t xml:space="preserve"> </w:t>
      </w:r>
      <w:r w:rsidR="00F04464" w:rsidRPr="001F4167">
        <w:rPr>
          <w:rFonts w:ascii="Times New Roman" w:hAnsi="Times New Roman"/>
          <w:sz w:val="24"/>
          <w:szCs w:val="24"/>
        </w:rPr>
        <w:t xml:space="preserve">contre un objectif de </w:t>
      </w:r>
      <w:r w:rsidR="00F04464" w:rsidRPr="001F4167">
        <w:rPr>
          <w:rFonts w:ascii="Times New Roman" w:hAnsi="Times New Roman"/>
          <w:sz w:val="24"/>
          <w:szCs w:val="24"/>
          <w:lang w:eastAsia="fr-FR"/>
        </w:rPr>
        <w:t xml:space="preserve">908,85 </w:t>
      </w:r>
      <w:r w:rsidR="00F04464" w:rsidRPr="001F4167">
        <w:rPr>
          <w:rFonts w:ascii="Times New Roman" w:hAnsi="Times New Roman"/>
          <w:sz w:val="24"/>
          <w:szCs w:val="24"/>
        </w:rPr>
        <w:t xml:space="preserve">milliards BIF, ce qui correspond à une </w:t>
      </w:r>
      <w:r w:rsidR="002837FD" w:rsidRPr="001F4167">
        <w:rPr>
          <w:rFonts w:ascii="Times New Roman" w:hAnsi="Times New Roman"/>
          <w:sz w:val="24"/>
          <w:szCs w:val="24"/>
        </w:rPr>
        <w:t xml:space="preserve">augmentation de </w:t>
      </w:r>
      <w:r w:rsidR="00565711" w:rsidRPr="001F4167">
        <w:rPr>
          <w:rFonts w:ascii="Times New Roman" w:hAnsi="Times New Roman" w:cs="Times New Roman"/>
          <w:sz w:val="24"/>
          <w:szCs w:val="24"/>
          <w:lang w:eastAsia="fr-FR"/>
        </w:rPr>
        <w:t xml:space="preserve">115,27 </w:t>
      </w:r>
      <w:r w:rsidR="002837FD" w:rsidRPr="001F4167">
        <w:rPr>
          <w:rFonts w:ascii="Times New Roman" w:hAnsi="Times New Roman"/>
          <w:sz w:val="24"/>
          <w:szCs w:val="24"/>
        </w:rPr>
        <w:t>milliards</w:t>
      </w:r>
      <w:r w:rsidR="003848DD" w:rsidRPr="001F4167">
        <w:rPr>
          <w:rFonts w:ascii="Times New Roman" w:hAnsi="Times New Roman"/>
          <w:sz w:val="24"/>
          <w:szCs w:val="24"/>
        </w:rPr>
        <w:t xml:space="preserve"> </w:t>
      </w:r>
      <w:r w:rsidR="002837FD" w:rsidRPr="001F4167">
        <w:rPr>
          <w:rFonts w:ascii="Times New Roman" w:hAnsi="Times New Roman"/>
          <w:sz w:val="24"/>
          <w:szCs w:val="24"/>
        </w:rPr>
        <w:t xml:space="preserve">BIF, soit une performance de </w:t>
      </w:r>
      <w:r w:rsidR="002837FD" w:rsidRPr="001F4167">
        <w:rPr>
          <w:rFonts w:ascii="Times New Roman" w:hAnsi="Times New Roman"/>
          <w:sz w:val="24"/>
          <w:szCs w:val="24"/>
          <w:lang w:eastAsia="fr-FR"/>
        </w:rPr>
        <w:t>112,</w:t>
      </w:r>
      <w:r w:rsidR="00565711" w:rsidRPr="001F4167">
        <w:rPr>
          <w:rFonts w:ascii="Times New Roman" w:hAnsi="Times New Roman"/>
          <w:sz w:val="24"/>
          <w:szCs w:val="24"/>
          <w:lang w:eastAsia="fr-FR"/>
        </w:rPr>
        <w:t>68</w:t>
      </w:r>
      <w:r w:rsidR="002837FD" w:rsidRPr="001F4167">
        <w:rPr>
          <w:rFonts w:ascii="Times New Roman" w:hAnsi="Times New Roman"/>
          <w:sz w:val="24"/>
          <w:szCs w:val="24"/>
          <w:lang w:eastAsia="fr-FR"/>
        </w:rPr>
        <w:t>%.</w:t>
      </w:r>
      <w:r w:rsidR="002837FD" w:rsidRPr="008C7DA1">
        <w:rPr>
          <w:rFonts w:ascii="Times New Roman" w:eastAsia="Cambria" w:hAnsi="Times New Roman" w:cs="Times New Roman"/>
          <w:i/>
          <w:sz w:val="24"/>
          <w:szCs w:val="24"/>
        </w:rPr>
        <w:t xml:space="preserve"> </w:t>
      </w:r>
    </w:p>
    <w:p w14:paraId="65426076" w14:textId="77777777" w:rsidR="00565711" w:rsidRPr="008C7DA1" w:rsidRDefault="008F5301" w:rsidP="00A2101D">
      <w:pPr>
        <w:spacing w:before="120" w:after="120" w:line="240" w:lineRule="auto"/>
        <w:jc w:val="both"/>
        <w:rPr>
          <w:rFonts w:ascii="Times New Roman" w:hAnsi="Times New Roman"/>
          <w:sz w:val="24"/>
          <w:szCs w:val="24"/>
        </w:rPr>
      </w:pPr>
      <w:r>
        <w:rPr>
          <w:rFonts w:ascii="Times New Roman" w:eastAsia="Cambria" w:hAnsi="Times New Roman" w:cs="Times New Roman"/>
          <w:i/>
          <w:noProof/>
          <w:sz w:val="18"/>
          <w:szCs w:val="18"/>
          <w:lang w:eastAsia="fr-FR"/>
        </w:rPr>
        <mc:AlternateContent>
          <mc:Choice Requires="wps">
            <w:drawing>
              <wp:anchor distT="0" distB="0" distL="114300" distR="114300" simplePos="0" relativeHeight="251670528" behindDoc="0" locked="0" layoutInCell="1" allowOverlap="1" wp14:anchorId="3173B739" wp14:editId="3F48E072">
                <wp:simplePos x="0" y="0"/>
                <wp:positionH relativeFrom="column">
                  <wp:posOffset>132715</wp:posOffset>
                </wp:positionH>
                <wp:positionV relativeFrom="paragraph">
                  <wp:posOffset>18415</wp:posOffset>
                </wp:positionV>
                <wp:extent cx="2647950" cy="3638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7950" cy="363855"/>
                        </a:xfrm>
                        <a:prstGeom prst="rect">
                          <a:avLst/>
                        </a:prstGeom>
                        <a:solidFill>
                          <a:schemeClr val="lt1"/>
                        </a:solidFill>
                        <a:ln w="6350">
                          <a:noFill/>
                        </a:ln>
                      </wps:spPr>
                      <wps:txbx>
                        <w:txbxContent>
                          <w:p w14:paraId="25DCFBEB" w14:textId="77777777" w:rsidR="00E53837" w:rsidRPr="008C7DA1" w:rsidRDefault="00E53837" w:rsidP="008F5301">
                            <w:pPr>
                              <w:spacing w:before="120" w:after="120" w:line="240" w:lineRule="auto"/>
                              <w:jc w:val="both"/>
                              <w:rPr>
                                <w:rFonts w:ascii="Times New Roman" w:eastAsia="Times New Roman" w:hAnsi="Times New Roman"/>
                                <w:i/>
                                <w:sz w:val="18"/>
                                <w:szCs w:val="18"/>
                                <w:lang w:eastAsia="fr-FR"/>
                              </w:rPr>
                            </w:pPr>
                            <w:r w:rsidRPr="008C7DA1">
                              <w:rPr>
                                <w:rFonts w:ascii="Times New Roman" w:eastAsia="Cambria" w:hAnsi="Times New Roman" w:cs="Times New Roman"/>
                                <w:i/>
                                <w:sz w:val="18"/>
                                <w:szCs w:val="18"/>
                              </w:rPr>
                              <w:t>Le Commissaire Général, Hon. Audace NIYONZIMA</w:t>
                            </w:r>
                          </w:p>
                          <w:p w14:paraId="29B92649" w14:textId="77777777" w:rsidR="00E53837" w:rsidRDefault="00E53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B739" id="Text Box 7" o:spid="_x0000_s1029" type="#_x0000_t202" style="position:absolute;left:0;text-align:left;margin-left:10.45pt;margin-top:1.45pt;width:208.5pt;height:2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" fillcolor="white [3201]" stroked="f" strokeweight=".5pt">
                <v:textbox>
                  <w:txbxContent>
                    <w:p w14:paraId="25DCFBEB" w14:textId="77777777" w:rsidR="00E53837" w:rsidRPr="008C7DA1" w:rsidRDefault="00E53837" w:rsidP="008F5301">
                      <w:pPr>
                        <w:spacing w:before="120" w:after="120" w:line="240" w:lineRule="auto"/>
                        <w:jc w:val="both"/>
                        <w:rPr>
                          <w:rFonts w:ascii="Times New Roman" w:eastAsia="Times New Roman" w:hAnsi="Times New Roman"/>
                          <w:i/>
                          <w:sz w:val="18"/>
                          <w:szCs w:val="18"/>
                          <w:lang w:eastAsia="fr-FR"/>
                        </w:rPr>
                      </w:pPr>
                      <w:r w:rsidRPr="008C7DA1">
                        <w:rPr>
                          <w:rFonts w:ascii="Times New Roman" w:eastAsia="Cambria" w:hAnsi="Times New Roman" w:cs="Times New Roman"/>
                          <w:i/>
                          <w:sz w:val="18"/>
                          <w:szCs w:val="18"/>
                        </w:rPr>
                        <w:t>Le Commissaire Général, Hon. Audace NIYONZIMA</w:t>
                      </w:r>
                    </w:p>
                    <w:p w14:paraId="29B92649" w14:textId="77777777" w:rsidR="00E53837" w:rsidRDefault="00E53837"/>
                  </w:txbxContent>
                </v:textbox>
              </v:shape>
            </w:pict>
          </mc:Fallback>
        </mc:AlternateContent>
      </w:r>
      <w:r w:rsidR="008F7748" w:rsidRPr="008C7DA1">
        <w:rPr>
          <w:rFonts w:ascii="Times New Roman" w:eastAsia="Cambria" w:hAnsi="Times New Roman" w:cs="Times New Roman"/>
          <w:i/>
          <w:sz w:val="18"/>
          <w:szCs w:val="18"/>
        </w:rPr>
        <w:t xml:space="preserve">  </w:t>
      </w:r>
      <w:r w:rsidRPr="008C7DA1">
        <w:rPr>
          <w:rFonts w:ascii="Times New Roman" w:hAnsi="Times New Roman"/>
          <w:sz w:val="24"/>
          <w:szCs w:val="24"/>
        </w:rPr>
        <w:t xml:space="preserve">De plus, les recettes collectées de juillet 2019 à juin 2020 </w:t>
      </w:r>
      <w:r w:rsidRPr="008F5301">
        <w:rPr>
          <w:rFonts w:ascii="Times New Roman" w:eastAsia="Cambria" w:hAnsi="Times New Roman" w:cs="Times New Roman"/>
          <w:sz w:val="24"/>
          <w:szCs w:val="24"/>
        </w:rPr>
        <w:t>dépassent</w:t>
      </w:r>
      <w:r w:rsidRPr="008C7DA1">
        <w:rPr>
          <w:rFonts w:ascii="Times New Roman" w:hAnsi="Times New Roman"/>
          <w:sz w:val="24"/>
          <w:szCs w:val="24"/>
        </w:rPr>
        <w:t xml:space="preserve"> de </w:t>
      </w:r>
      <w:r w:rsidRPr="008C7DA1">
        <w:rPr>
          <w:rFonts w:ascii="Times New Roman" w:hAnsi="Times New Roman"/>
          <w:sz w:val="24"/>
          <w:szCs w:val="24"/>
          <w:lang w:eastAsia="fr-FR"/>
        </w:rPr>
        <w:t xml:space="preserve">126,84 </w:t>
      </w:r>
      <w:r w:rsidRPr="008C7DA1">
        <w:rPr>
          <w:rFonts w:ascii="Times New Roman" w:hAnsi="Times New Roman"/>
          <w:sz w:val="24"/>
          <w:szCs w:val="24"/>
        </w:rPr>
        <w:t>milliards BIF celles collectées</w:t>
      </w:r>
      <w:r w:rsidR="008F7748" w:rsidRPr="008C7DA1">
        <w:rPr>
          <w:rFonts w:ascii="Times New Roman" w:eastAsia="Cambria" w:hAnsi="Times New Roman" w:cs="Times New Roman"/>
          <w:i/>
          <w:sz w:val="18"/>
          <w:szCs w:val="18"/>
        </w:rPr>
        <w:t xml:space="preserve">   </w:t>
      </w:r>
      <w:r w:rsidRPr="008C7DA1">
        <w:rPr>
          <w:rFonts w:ascii="Times New Roman" w:hAnsi="Times New Roman"/>
          <w:sz w:val="24"/>
          <w:szCs w:val="24"/>
        </w:rPr>
        <w:t>au cours de la période 2018-2019 (</w:t>
      </w:r>
      <w:r w:rsidRPr="008C7DA1">
        <w:rPr>
          <w:rFonts w:ascii="Times New Roman" w:hAnsi="Times New Roman" w:cs="Times New Roman"/>
          <w:sz w:val="24"/>
          <w:szCs w:val="24"/>
          <w:lang w:eastAsia="fr-FR"/>
        </w:rPr>
        <w:t xml:space="preserve">897,28 </w:t>
      </w:r>
      <w:r w:rsidRPr="008C7DA1">
        <w:rPr>
          <w:rFonts w:ascii="Times New Roman" w:hAnsi="Times New Roman"/>
          <w:sz w:val="24"/>
          <w:szCs w:val="24"/>
        </w:rPr>
        <w:t>milliards BIF), soit une croissance de 14,41%.</w:t>
      </w:r>
      <w:r w:rsidR="008F7748" w:rsidRPr="008C7DA1">
        <w:rPr>
          <w:rFonts w:ascii="Times New Roman" w:eastAsia="Cambria" w:hAnsi="Times New Roman" w:cs="Times New Roman"/>
          <w:i/>
          <w:sz w:val="18"/>
          <w:szCs w:val="18"/>
        </w:rPr>
        <w:t xml:space="preserve">   </w:t>
      </w:r>
    </w:p>
    <w:p w14:paraId="3E7B70CD" w14:textId="77777777" w:rsidR="00DF1F64" w:rsidRPr="001F4167" w:rsidRDefault="00356D8D" w:rsidP="00A2101D">
      <w:pPr>
        <w:spacing w:before="120" w:after="120" w:line="240" w:lineRule="auto"/>
        <w:jc w:val="both"/>
        <w:rPr>
          <w:rFonts w:ascii="Times New Roman" w:hAnsi="Times New Roman"/>
          <w:sz w:val="24"/>
          <w:szCs w:val="24"/>
        </w:rPr>
      </w:pPr>
      <w:r w:rsidRPr="001F4167">
        <w:rPr>
          <w:rFonts w:ascii="Times New Roman" w:hAnsi="Times New Roman"/>
          <w:sz w:val="24"/>
          <w:szCs w:val="24"/>
        </w:rPr>
        <w:t>Diverses initiatives et actions ont été entreprises dan</w:t>
      </w:r>
      <w:r w:rsidR="00AE1539" w:rsidRPr="001F4167">
        <w:rPr>
          <w:rFonts w:ascii="Times New Roman" w:hAnsi="Times New Roman"/>
          <w:sz w:val="24"/>
          <w:szCs w:val="24"/>
        </w:rPr>
        <w:t>s le but d’améliorer la collecte des recettes</w:t>
      </w:r>
      <w:r w:rsidRPr="001F4167">
        <w:rPr>
          <w:rFonts w:ascii="Times New Roman" w:hAnsi="Times New Roman"/>
          <w:sz w:val="24"/>
          <w:szCs w:val="24"/>
        </w:rPr>
        <w:t xml:space="preserve"> et </w:t>
      </w:r>
      <w:r w:rsidR="00AE1539" w:rsidRPr="001F4167">
        <w:rPr>
          <w:rFonts w:ascii="Times New Roman" w:hAnsi="Times New Roman"/>
          <w:sz w:val="24"/>
          <w:szCs w:val="24"/>
        </w:rPr>
        <w:t>la prestation</w:t>
      </w:r>
      <w:r w:rsidRPr="001F4167">
        <w:rPr>
          <w:rFonts w:ascii="Times New Roman" w:hAnsi="Times New Roman"/>
          <w:sz w:val="24"/>
          <w:szCs w:val="24"/>
        </w:rPr>
        <w:t xml:space="preserve"> de service. </w:t>
      </w:r>
      <w:r w:rsidR="00093623">
        <w:rPr>
          <w:rFonts w:ascii="Times New Roman" w:hAnsi="Times New Roman"/>
          <w:sz w:val="24"/>
          <w:szCs w:val="24"/>
        </w:rPr>
        <w:t>Ces initiatives</w:t>
      </w:r>
      <w:r w:rsidRPr="001F4167">
        <w:rPr>
          <w:rFonts w:ascii="Times New Roman" w:hAnsi="Times New Roman"/>
          <w:sz w:val="24"/>
          <w:szCs w:val="24"/>
        </w:rPr>
        <w:t xml:space="preserve"> incluent </w:t>
      </w:r>
      <w:r w:rsidR="00DF1F64" w:rsidRPr="001F4167">
        <w:rPr>
          <w:rFonts w:ascii="Times New Roman" w:eastAsia="Times New Roman" w:hAnsi="Times New Roman"/>
          <w:sz w:val="24"/>
          <w:szCs w:val="24"/>
          <w:lang w:eastAsia="fr-FR"/>
        </w:rPr>
        <w:t>notamment</w:t>
      </w:r>
      <w:r w:rsidR="00EB1E5C" w:rsidRPr="001F4167">
        <w:rPr>
          <w:rFonts w:ascii="Times New Roman" w:eastAsia="Times New Roman" w:hAnsi="Times New Roman"/>
          <w:sz w:val="24"/>
          <w:szCs w:val="24"/>
          <w:lang w:eastAsia="fr-FR"/>
        </w:rPr>
        <w:t xml:space="preserve"> </w:t>
      </w:r>
      <w:r w:rsidR="00DF1F64" w:rsidRPr="001F4167">
        <w:rPr>
          <w:rFonts w:ascii="Times New Roman" w:eastAsia="Times New Roman" w:hAnsi="Times New Roman"/>
          <w:sz w:val="24"/>
          <w:szCs w:val="24"/>
          <w:lang w:eastAsia="fr-FR"/>
        </w:rPr>
        <w:t>l’immatriculation</w:t>
      </w:r>
      <w:r w:rsidR="003848DD" w:rsidRPr="001F4167">
        <w:rPr>
          <w:rFonts w:ascii="Times New Roman" w:eastAsia="Times New Roman" w:hAnsi="Times New Roman"/>
          <w:sz w:val="24"/>
          <w:szCs w:val="24"/>
          <w:lang w:eastAsia="fr-FR"/>
        </w:rPr>
        <w:t xml:space="preserve"> </w:t>
      </w:r>
      <w:r w:rsidR="00DF1F64" w:rsidRPr="001F4167">
        <w:rPr>
          <w:rFonts w:ascii="Times New Roman" w:eastAsia="Times New Roman" w:hAnsi="Times New Roman"/>
          <w:sz w:val="24"/>
          <w:szCs w:val="24"/>
          <w:lang w:eastAsia="fr-FR"/>
        </w:rPr>
        <w:t>de nouveaux contribuables</w:t>
      </w:r>
      <w:r w:rsidR="00093623">
        <w:rPr>
          <w:rFonts w:ascii="Times New Roman" w:eastAsia="Times New Roman" w:hAnsi="Times New Roman"/>
          <w:sz w:val="24"/>
          <w:szCs w:val="24"/>
          <w:lang w:eastAsia="fr-FR"/>
        </w:rPr>
        <w:t xml:space="preserve">, </w:t>
      </w:r>
      <w:r w:rsidR="00DF1F64" w:rsidRPr="001F4167">
        <w:rPr>
          <w:rFonts w:ascii="Times New Roman" w:eastAsia="Times New Roman" w:hAnsi="Times New Roman"/>
          <w:sz w:val="24"/>
          <w:szCs w:val="24"/>
          <w:lang w:eastAsia="fr-FR"/>
        </w:rPr>
        <w:t>la localisation et fiscalisation des contribuables œuvrant dans le secteur informel</w:t>
      </w:r>
      <w:r w:rsidR="00093623">
        <w:rPr>
          <w:rFonts w:ascii="Times New Roman" w:eastAsia="Times New Roman" w:hAnsi="Times New Roman"/>
          <w:sz w:val="24"/>
          <w:szCs w:val="24"/>
          <w:lang w:eastAsia="fr-FR"/>
        </w:rPr>
        <w:t>,</w:t>
      </w:r>
      <w:r w:rsidR="00DF1F64" w:rsidRPr="001F4167">
        <w:rPr>
          <w:rFonts w:ascii="Times New Roman" w:eastAsia="Times New Roman" w:hAnsi="Times New Roman"/>
          <w:sz w:val="24"/>
          <w:szCs w:val="24"/>
          <w:lang w:eastAsia="fr-FR"/>
        </w:rPr>
        <w:t xml:space="preserve"> le contrôle fiscal</w:t>
      </w:r>
      <w:r w:rsidR="00093623">
        <w:rPr>
          <w:rFonts w:ascii="Times New Roman" w:eastAsia="Times New Roman" w:hAnsi="Times New Roman"/>
          <w:sz w:val="24"/>
          <w:szCs w:val="24"/>
          <w:lang w:eastAsia="fr-FR"/>
        </w:rPr>
        <w:t>,</w:t>
      </w:r>
      <w:r w:rsidR="00106615" w:rsidRPr="001F4167">
        <w:rPr>
          <w:rFonts w:ascii="Times New Roman" w:eastAsia="Times New Roman" w:hAnsi="Times New Roman"/>
          <w:sz w:val="24"/>
          <w:szCs w:val="24"/>
          <w:lang w:eastAsia="fr-FR"/>
        </w:rPr>
        <w:t xml:space="preserve"> </w:t>
      </w:r>
      <w:r w:rsidR="00DF1F64" w:rsidRPr="001F4167">
        <w:rPr>
          <w:rFonts w:ascii="Times New Roman" w:eastAsia="Times New Roman" w:hAnsi="Times New Roman"/>
          <w:sz w:val="24"/>
          <w:szCs w:val="24"/>
          <w:lang w:eastAsia="fr-FR"/>
        </w:rPr>
        <w:t>le renforcement du recouvrement des arriérés</w:t>
      </w:r>
      <w:r w:rsidR="00093623">
        <w:rPr>
          <w:rFonts w:ascii="Times New Roman" w:eastAsia="Times New Roman" w:hAnsi="Times New Roman"/>
          <w:sz w:val="24"/>
          <w:szCs w:val="24"/>
          <w:lang w:eastAsia="fr-FR"/>
        </w:rPr>
        <w:t>,</w:t>
      </w:r>
      <w:r w:rsidR="00DF1F64" w:rsidRPr="001F4167">
        <w:rPr>
          <w:rFonts w:ascii="Times New Roman" w:eastAsia="Times New Roman" w:hAnsi="Times New Roman"/>
          <w:sz w:val="24"/>
          <w:szCs w:val="24"/>
          <w:lang w:eastAsia="fr-FR"/>
        </w:rPr>
        <w:t xml:space="preserve"> la lutte contre la fraude, la corruption et la contrebande</w:t>
      </w:r>
      <w:r w:rsidR="00093623">
        <w:rPr>
          <w:rFonts w:ascii="Times New Roman" w:eastAsia="Times New Roman" w:hAnsi="Times New Roman"/>
          <w:sz w:val="24"/>
          <w:szCs w:val="24"/>
          <w:lang w:eastAsia="fr-FR"/>
        </w:rPr>
        <w:t>,</w:t>
      </w:r>
      <w:r w:rsidR="00DF1F64" w:rsidRPr="001F4167">
        <w:rPr>
          <w:rFonts w:ascii="Times New Roman" w:eastAsia="Times New Roman" w:hAnsi="Times New Roman"/>
          <w:sz w:val="24"/>
          <w:szCs w:val="24"/>
          <w:lang w:eastAsia="fr-FR"/>
        </w:rPr>
        <w:t xml:space="preserve"> la sensibilisation continue et l’éducation des contribuables</w:t>
      </w:r>
      <w:r w:rsidR="00093623">
        <w:rPr>
          <w:rFonts w:ascii="Times New Roman" w:eastAsia="Times New Roman" w:hAnsi="Times New Roman"/>
          <w:sz w:val="24"/>
          <w:szCs w:val="24"/>
          <w:lang w:eastAsia="fr-FR"/>
        </w:rPr>
        <w:t>,</w:t>
      </w:r>
      <w:r w:rsidR="00DF1F64" w:rsidRPr="001F4167">
        <w:rPr>
          <w:rFonts w:ascii="Times New Roman" w:eastAsia="Times New Roman" w:hAnsi="Times New Roman"/>
          <w:sz w:val="24"/>
          <w:szCs w:val="24"/>
          <w:lang w:eastAsia="fr-FR"/>
        </w:rPr>
        <w:t xml:space="preserve"> la facilitation du commerce</w:t>
      </w:r>
      <w:r w:rsidR="00106615" w:rsidRPr="001F4167">
        <w:rPr>
          <w:rFonts w:ascii="Times New Roman" w:eastAsia="Times New Roman" w:hAnsi="Times New Roman"/>
          <w:sz w:val="24"/>
          <w:szCs w:val="24"/>
          <w:lang w:eastAsia="fr-FR"/>
        </w:rPr>
        <w:t>;</w:t>
      </w:r>
      <w:r w:rsidR="00DF1F64" w:rsidRPr="001F4167">
        <w:rPr>
          <w:rFonts w:ascii="Times New Roman" w:eastAsia="Times New Roman" w:hAnsi="Times New Roman"/>
          <w:sz w:val="24"/>
          <w:szCs w:val="24"/>
          <w:lang w:eastAsia="fr-FR"/>
        </w:rPr>
        <w:t xml:space="preserve"> </w:t>
      </w:r>
      <w:r w:rsidRPr="001F4167">
        <w:rPr>
          <w:rFonts w:ascii="Times New Roman" w:eastAsia="Times New Roman" w:hAnsi="Times New Roman"/>
          <w:sz w:val="24"/>
          <w:szCs w:val="24"/>
          <w:lang w:eastAsia="fr-FR"/>
        </w:rPr>
        <w:t xml:space="preserve">le </w:t>
      </w:r>
      <w:r w:rsidRPr="001F4167">
        <w:rPr>
          <w:rFonts w:ascii="Times New Roman" w:eastAsia="Times New Roman" w:hAnsi="Times New Roman"/>
          <w:kern w:val="32"/>
          <w:sz w:val="24"/>
          <w:szCs w:val="24"/>
        </w:rPr>
        <w:t xml:space="preserve">renforcement </w:t>
      </w:r>
      <w:r w:rsidR="00AA2634" w:rsidRPr="001F4167">
        <w:rPr>
          <w:rFonts w:ascii="Times New Roman" w:eastAsia="Times New Roman" w:hAnsi="Times New Roman"/>
          <w:kern w:val="32"/>
          <w:sz w:val="24"/>
          <w:szCs w:val="24"/>
        </w:rPr>
        <w:t>des</w:t>
      </w:r>
      <w:r w:rsidRPr="001F4167">
        <w:rPr>
          <w:rFonts w:ascii="Times New Roman" w:eastAsia="Times New Roman" w:hAnsi="Times New Roman"/>
          <w:kern w:val="32"/>
          <w:sz w:val="24"/>
          <w:szCs w:val="24"/>
        </w:rPr>
        <w:t xml:space="preserve"> capacité</w:t>
      </w:r>
      <w:r w:rsidR="00AA2634" w:rsidRPr="001F4167">
        <w:rPr>
          <w:rFonts w:ascii="Times New Roman" w:eastAsia="Times New Roman" w:hAnsi="Times New Roman"/>
          <w:kern w:val="32"/>
          <w:sz w:val="24"/>
          <w:szCs w:val="24"/>
        </w:rPr>
        <w:t>s</w:t>
      </w:r>
      <w:r w:rsidRPr="001F4167">
        <w:rPr>
          <w:rFonts w:ascii="Times New Roman" w:eastAsia="Times New Roman" w:hAnsi="Times New Roman"/>
          <w:kern w:val="32"/>
          <w:sz w:val="24"/>
          <w:szCs w:val="24"/>
        </w:rPr>
        <w:t xml:space="preserve"> institutionnelle</w:t>
      </w:r>
      <w:r w:rsidR="00AA2634" w:rsidRPr="001F4167">
        <w:rPr>
          <w:rFonts w:ascii="Times New Roman" w:eastAsia="Times New Roman" w:hAnsi="Times New Roman"/>
          <w:kern w:val="32"/>
          <w:sz w:val="24"/>
          <w:szCs w:val="24"/>
        </w:rPr>
        <w:t>s</w:t>
      </w:r>
      <w:r w:rsidR="00093623">
        <w:rPr>
          <w:rFonts w:ascii="Times New Roman" w:eastAsia="Times New Roman" w:hAnsi="Times New Roman"/>
          <w:kern w:val="32"/>
          <w:sz w:val="24"/>
          <w:szCs w:val="24"/>
        </w:rPr>
        <w:t xml:space="preserve">, </w:t>
      </w:r>
      <w:r w:rsidR="00DF1F64" w:rsidRPr="001F4167">
        <w:rPr>
          <w:rFonts w:ascii="Times New Roman" w:eastAsia="Times New Roman" w:hAnsi="Times New Roman"/>
          <w:sz w:val="24"/>
          <w:szCs w:val="24"/>
          <w:lang w:eastAsia="fr-FR"/>
        </w:rPr>
        <w:t>la mise en œuvre de</w:t>
      </w:r>
      <w:r w:rsidR="00106615" w:rsidRPr="001F4167">
        <w:rPr>
          <w:rFonts w:ascii="Times New Roman" w:eastAsia="Times New Roman" w:hAnsi="Times New Roman"/>
          <w:sz w:val="24"/>
          <w:szCs w:val="24"/>
          <w:lang w:eastAsia="fr-FR"/>
        </w:rPr>
        <w:t>s</w:t>
      </w:r>
      <w:r w:rsidR="00DF1F64" w:rsidRPr="001F4167">
        <w:rPr>
          <w:rFonts w:ascii="Times New Roman" w:eastAsia="Times New Roman" w:hAnsi="Times New Roman"/>
          <w:sz w:val="24"/>
          <w:szCs w:val="24"/>
          <w:lang w:eastAsia="fr-FR"/>
        </w:rPr>
        <w:t xml:space="preserve"> programmes </w:t>
      </w:r>
      <w:r w:rsidR="00FE5DB4" w:rsidRPr="001F4167">
        <w:rPr>
          <w:rFonts w:ascii="Times New Roman" w:eastAsia="Times New Roman" w:hAnsi="Times New Roman"/>
          <w:sz w:val="24"/>
          <w:szCs w:val="24"/>
          <w:lang w:eastAsia="fr-FR"/>
        </w:rPr>
        <w:t xml:space="preserve">de facilitation du commerce </w:t>
      </w:r>
      <w:r w:rsidR="00DF1F64" w:rsidRPr="001F4167">
        <w:rPr>
          <w:rFonts w:ascii="Times New Roman" w:eastAsia="Times New Roman" w:hAnsi="Times New Roman"/>
          <w:sz w:val="24"/>
          <w:szCs w:val="24"/>
          <w:lang w:eastAsia="fr-FR"/>
        </w:rPr>
        <w:t>comme le programme des Opérateurs Economiques  Agréés, le Territoire Douanier Unique,</w:t>
      </w:r>
      <w:r w:rsidRPr="001F4167">
        <w:rPr>
          <w:rFonts w:ascii="Times New Roman" w:eastAsia="Times New Roman" w:hAnsi="Times New Roman"/>
          <w:sz w:val="24"/>
          <w:szCs w:val="24"/>
          <w:lang w:eastAsia="fr-FR"/>
        </w:rPr>
        <w:t xml:space="preserve"> le système de paiement électronique, </w:t>
      </w:r>
      <w:r w:rsidR="00DF1F64" w:rsidRPr="001F4167">
        <w:rPr>
          <w:rFonts w:ascii="Times New Roman" w:eastAsia="Times New Roman" w:hAnsi="Times New Roman"/>
          <w:sz w:val="24"/>
          <w:szCs w:val="24"/>
          <w:lang w:eastAsia="fr-FR"/>
        </w:rPr>
        <w:t xml:space="preserve"> etc. </w:t>
      </w:r>
    </w:p>
    <w:p w14:paraId="20A32B76" w14:textId="77777777" w:rsidR="00DF1F64" w:rsidRPr="008C7DA1" w:rsidRDefault="00E03F37" w:rsidP="00A2101D">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1F4167">
        <w:rPr>
          <w:rFonts w:ascii="Times New Roman" w:eastAsia="Calibri" w:hAnsi="Times New Roman" w:cs="Times New Roman"/>
          <w:sz w:val="24"/>
          <w:szCs w:val="24"/>
        </w:rPr>
        <w:t xml:space="preserve">Les résultats ci-haut présentés ne sauraient être atteints sans </w:t>
      </w:r>
      <w:r w:rsidRPr="008C7DA1">
        <w:rPr>
          <w:rFonts w:ascii="Times New Roman" w:eastAsia="Calibri" w:hAnsi="Times New Roman" w:cs="Times New Roman"/>
          <w:sz w:val="24"/>
          <w:szCs w:val="24"/>
        </w:rPr>
        <w:t xml:space="preserve">le concours et la bonne collaboration de plusieurs </w:t>
      </w:r>
      <w:r w:rsidR="002837FD" w:rsidRPr="008C7DA1">
        <w:rPr>
          <w:rFonts w:ascii="Times New Roman" w:eastAsia="Calibri" w:hAnsi="Times New Roman" w:cs="Times New Roman"/>
          <w:sz w:val="24"/>
          <w:szCs w:val="24"/>
        </w:rPr>
        <w:t>acteurs publics</w:t>
      </w:r>
      <w:r w:rsidRPr="008C7DA1">
        <w:rPr>
          <w:rFonts w:ascii="Times New Roman" w:eastAsia="Calibri" w:hAnsi="Times New Roman" w:cs="Times New Roman"/>
          <w:sz w:val="24"/>
          <w:szCs w:val="24"/>
        </w:rPr>
        <w:t xml:space="preserve"> et privés. </w:t>
      </w:r>
      <w:r w:rsidR="000F1CC3" w:rsidRPr="008C7DA1">
        <w:rPr>
          <w:rFonts w:ascii="Times New Roman" w:hAnsi="Times New Roman"/>
          <w:sz w:val="24"/>
          <w:szCs w:val="24"/>
        </w:rPr>
        <w:t xml:space="preserve">J’adresse mes vifs remerciements au Gouvernement, aux membres du Conseil d’Administration, à la Direction de l’OBR, aux partenaires tant nationaux qu’internationaux, aux contribuables et à tout le personnel, pour leur contribution et leur engagement </w:t>
      </w:r>
      <w:r w:rsidR="003848DD" w:rsidRPr="008C7DA1">
        <w:rPr>
          <w:rFonts w:ascii="Times New Roman" w:hAnsi="Times New Roman"/>
          <w:sz w:val="24"/>
          <w:szCs w:val="24"/>
        </w:rPr>
        <w:t>dans</w:t>
      </w:r>
      <w:r w:rsidR="000F1CC3" w:rsidRPr="008C7DA1">
        <w:rPr>
          <w:rFonts w:ascii="Times New Roman" w:hAnsi="Times New Roman"/>
          <w:sz w:val="24"/>
          <w:szCs w:val="24"/>
        </w:rPr>
        <w:t xml:space="preserve"> l’atteinte de ce niveau de performance. </w:t>
      </w:r>
    </w:p>
    <w:p w14:paraId="2EC7102E" w14:textId="77777777" w:rsidR="00FD2CC9" w:rsidRPr="008C7DA1" w:rsidRDefault="00FD2CC9" w:rsidP="00A2101D">
      <w:pPr>
        <w:spacing w:before="120" w:after="120" w:line="240" w:lineRule="auto"/>
        <w:jc w:val="both"/>
        <w:rPr>
          <w:rFonts w:ascii="Times New Roman" w:hAnsi="Times New Roman"/>
          <w:sz w:val="24"/>
          <w:szCs w:val="24"/>
        </w:rPr>
      </w:pPr>
    </w:p>
    <w:p w14:paraId="25C48509" w14:textId="77777777" w:rsidR="00B2627F" w:rsidRPr="008C7DA1" w:rsidRDefault="00E03F37" w:rsidP="00A2101D">
      <w:pPr>
        <w:spacing w:before="120" w:after="120" w:line="240" w:lineRule="auto"/>
        <w:jc w:val="both"/>
        <w:rPr>
          <w:rFonts w:ascii="Times New Roman" w:eastAsia="Times New Roman" w:hAnsi="Times New Roman"/>
          <w:sz w:val="24"/>
          <w:szCs w:val="24"/>
          <w:lang w:eastAsia="fr-FR"/>
        </w:rPr>
      </w:pPr>
      <w:r w:rsidRPr="008C7DA1">
        <w:rPr>
          <w:rFonts w:ascii="Times New Roman" w:hAnsi="Times New Roman"/>
          <w:sz w:val="24"/>
          <w:szCs w:val="24"/>
        </w:rPr>
        <w:t>L’OBR ne ménagera aucun effort pour améliorer davantage le climat des affaires dans l’accomplissement de sa mission de collecte des recettes de l’Etat.</w:t>
      </w:r>
    </w:p>
    <w:p w14:paraId="7F307951" w14:textId="77777777" w:rsidR="006A7B4E" w:rsidRPr="008C7DA1" w:rsidRDefault="006A7B4E" w:rsidP="00A2101D">
      <w:pPr>
        <w:spacing w:before="120" w:after="120" w:line="240" w:lineRule="auto"/>
        <w:contextualSpacing/>
        <w:jc w:val="both"/>
        <w:rPr>
          <w:rFonts w:ascii="Times New Roman" w:eastAsia="Cambria" w:hAnsi="Times New Roman" w:cs="Times New Roman"/>
          <w:sz w:val="24"/>
          <w:szCs w:val="24"/>
        </w:rPr>
      </w:pPr>
    </w:p>
    <w:p w14:paraId="01AB0A79" w14:textId="77777777" w:rsidR="00CB07B2" w:rsidRPr="008C7DA1" w:rsidRDefault="00CB07B2" w:rsidP="00A2101D">
      <w:pPr>
        <w:autoSpaceDE w:val="0"/>
        <w:autoSpaceDN w:val="0"/>
        <w:adjustRightInd w:val="0"/>
        <w:spacing w:before="120" w:after="120" w:line="240" w:lineRule="auto"/>
        <w:ind w:left="5664"/>
        <w:contextualSpacing/>
        <w:jc w:val="both"/>
        <w:rPr>
          <w:rFonts w:ascii="Times New Roman" w:eastAsia="Calibri" w:hAnsi="Times New Roman" w:cs="Times New Roman"/>
          <w:b/>
          <w:sz w:val="24"/>
          <w:szCs w:val="24"/>
        </w:rPr>
      </w:pPr>
      <w:r w:rsidRPr="008C7DA1">
        <w:rPr>
          <w:rFonts w:ascii="Times New Roman" w:eastAsia="Calibri" w:hAnsi="Times New Roman" w:cs="Times New Roman"/>
          <w:b/>
          <w:sz w:val="24"/>
          <w:szCs w:val="24"/>
        </w:rPr>
        <w:t>Hon. Audace NIYONZIMA</w:t>
      </w:r>
    </w:p>
    <w:p w14:paraId="19BD62C1" w14:textId="77777777" w:rsidR="00CB07B2" w:rsidRPr="008C7DA1" w:rsidRDefault="00CB07B2" w:rsidP="00A2101D">
      <w:pPr>
        <w:autoSpaceDE w:val="0"/>
        <w:autoSpaceDN w:val="0"/>
        <w:adjustRightInd w:val="0"/>
        <w:spacing w:before="120" w:after="120" w:line="240" w:lineRule="auto"/>
        <w:ind w:left="5664" w:firstLine="708"/>
        <w:contextualSpacing/>
        <w:jc w:val="both"/>
        <w:rPr>
          <w:rFonts w:ascii="Times New Roman" w:eastAsia="Calibri" w:hAnsi="Times New Roman" w:cs="Times New Roman"/>
          <w:b/>
          <w:sz w:val="24"/>
          <w:szCs w:val="24"/>
        </w:rPr>
      </w:pPr>
    </w:p>
    <w:p w14:paraId="118252B2" w14:textId="77777777" w:rsidR="00FC4991" w:rsidRPr="008C7DA1" w:rsidRDefault="00FC4991" w:rsidP="00A2101D">
      <w:pPr>
        <w:autoSpaceDE w:val="0"/>
        <w:autoSpaceDN w:val="0"/>
        <w:adjustRightInd w:val="0"/>
        <w:spacing w:before="120" w:after="120" w:line="240" w:lineRule="auto"/>
        <w:ind w:left="5664" w:firstLine="708"/>
        <w:contextualSpacing/>
        <w:jc w:val="both"/>
        <w:rPr>
          <w:rFonts w:ascii="Times New Roman" w:eastAsia="Calibri" w:hAnsi="Times New Roman" w:cs="Times New Roman"/>
          <w:b/>
          <w:sz w:val="24"/>
          <w:szCs w:val="24"/>
        </w:rPr>
      </w:pPr>
    </w:p>
    <w:p w14:paraId="4FAB3335" w14:textId="77777777" w:rsidR="00CB07B2" w:rsidRPr="008C7DA1" w:rsidRDefault="00CB07B2" w:rsidP="00A2101D">
      <w:pPr>
        <w:autoSpaceDE w:val="0"/>
        <w:autoSpaceDN w:val="0"/>
        <w:adjustRightInd w:val="0"/>
        <w:spacing w:before="120" w:after="120" w:line="240" w:lineRule="auto"/>
        <w:ind w:left="5664" w:firstLine="708"/>
        <w:contextualSpacing/>
        <w:jc w:val="both"/>
        <w:rPr>
          <w:rFonts w:ascii="Times New Roman" w:eastAsia="Calibri" w:hAnsi="Times New Roman" w:cs="Times New Roman"/>
          <w:b/>
          <w:i/>
          <w:sz w:val="24"/>
          <w:szCs w:val="24"/>
        </w:rPr>
      </w:pPr>
    </w:p>
    <w:p w14:paraId="75D84919" w14:textId="77777777" w:rsidR="00CB07B2" w:rsidRPr="008C7DA1" w:rsidRDefault="00B10EB1"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pPr>
      <w:r w:rsidRPr="008C7DA1">
        <w:rPr>
          <w:rFonts w:ascii="Times New Roman" w:eastAsia="Calibri" w:hAnsi="Times New Roman" w:cs="Times New Roman"/>
          <w:b/>
          <w:sz w:val="24"/>
          <w:szCs w:val="24"/>
        </w:rPr>
        <w:t>LE COM</w:t>
      </w:r>
      <w:r w:rsidR="009F32B8" w:rsidRPr="008C7DA1">
        <w:rPr>
          <w:rFonts w:ascii="Times New Roman" w:eastAsia="Calibri" w:hAnsi="Times New Roman" w:cs="Times New Roman"/>
          <w:b/>
          <w:sz w:val="24"/>
          <w:szCs w:val="24"/>
        </w:rPr>
        <w:t>MISSAIRE GENERA</w:t>
      </w:r>
      <w:r w:rsidR="00E72B06" w:rsidRPr="008C7DA1">
        <w:rPr>
          <w:rFonts w:ascii="Times New Roman" w:eastAsia="Calibri" w:hAnsi="Times New Roman" w:cs="Times New Roman"/>
          <w:b/>
          <w:sz w:val="24"/>
          <w:szCs w:val="24"/>
        </w:rPr>
        <w:t>L</w:t>
      </w:r>
    </w:p>
    <w:p w14:paraId="057943EA" w14:textId="77777777" w:rsidR="0022185B" w:rsidRPr="008C7DA1" w:rsidRDefault="0022185B"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pPr>
    </w:p>
    <w:p w14:paraId="182F16FE" w14:textId="77777777" w:rsidR="0022185B" w:rsidRPr="008C7DA1" w:rsidRDefault="0022185B"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pPr>
    </w:p>
    <w:p w14:paraId="6191BD7A" w14:textId="77777777" w:rsidR="009A4C28" w:rsidRPr="008C7DA1" w:rsidRDefault="009A4C28"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pPr>
    </w:p>
    <w:p w14:paraId="2F1EDBCB" w14:textId="77777777" w:rsidR="0022185B" w:rsidRPr="008C7DA1" w:rsidRDefault="0022185B"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pPr>
    </w:p>
    <w:p w14:paraId="4DE2D8DB" w14:textId="77777777" w:rsidR="007461EA" w:rsidRPr="008C7DA1" w:rsidRDefault="007461EA">
      <w:pPr>
        <w:rPr>
          <w:rFonts w:ascii="Times New Roman" w:eastAsia="Calibri" w:hAnsi="Times New Roman" w:cs="Times New Roman"/>
          <w:b/>
          <w:sz w:val="24"/>
          <w:szCs w:val="24"/>
        </w:rPr>
      </w:pPr>
      <w:r w:rsidRPr="008C7DA1">
        <w:rPr>
          <w:rFonts w:ascii="Times New Roman" w:eastAsia="Calibri" w:hAnsi="Times New Roman" w:cs="Times New Roman"/>
          <w:b/>
          <w:sz w:val="24"/>
          <w:szCs w:val="24"/>
        </w:rPr>
        <w:br w:type="page"/>
      </w:r>
    </w:p>
    <w:p w14:paraId="12A628CC" w14:textId="77777777" w:rsidR="0022185B" w:rsidRPr="008C7DA1" w:rsidRDefault="0022185B" w:rsidP="00A2101D">
      <w:pPr>
        <w:autoSpaceDE w:val="0"/>
        <w:autoSpaceDN w:val="0"/>
        <w:adjustRightInd w:val="0"/>
        <w:spacing w:before="120" w:after="120" w:line="240" w:lineRule="auto"/>
        <w:ind w:left="4956" w:firstLine="708"/>
        <w:contextualSpacing/>
        <w:jc w:val="both"/>
        <w:rPr>
          <w:rFonts w:ascii="Times New Roman" w:eastAsia="Calibri" w:hAnsi="Times New Roman" w:cs="Times New Roman"/>
          <w:b/>
          <w:sz w:val="24"/>
          <w:szCs w:val="24"/>
        </w:rPr>
        <w:sectPr w:rsidR="0022185B" w:rsidRPr="008C7DA1" w:rsidSect="001B6792">
          <w:pgSz w:w="11906" w:h="16838"/>
          <w:pgMar w:top="1417" w:right="1133" w:bottom="1417" w:left="1276" w:header="708" w:footer="708" w:gutter="0"/>
          <w:pgNumType w:fmt="lowerRoman" w:start="1"/>
          <w:cols w:space="708"/>
          <w:docGrid w:linePitch="360"/>
        </w:sectPr>
      </w:pPr>
    </w:p>
    <w:p w14:paraId="0B77C86B" w14:textId="77777777" w:rsidR="00CB07B2" w:rsidRPr="008C7DA1" w:rsidRDefault="00CB07B2" w:rsidP="0024680C">
      <w:pPr>
        <w:pStyle w:val="Heading1"/>
        <w:spacing w:before="120" w:after="120" w:line="360" w:lineRule="auto"/>
        <w:jc w:val="both"/>
      </w:pPr>
      <w:bookmarkStart w:id="215" w:name="_Toc526952932"/>
      <w:bookmarkStart w:id="216" w:name="_Toc526952980"/>
      <w:bookmarkStart w:id="217" w:name="_Toc526955259"/>
      <w:bookmarkStart w:id="218" w:name="_Toc527101867"/>
      <w:bookmarkStart w:id="219" w:name="_Toc534884030"/>
      <w:bookmarkStart w:id="220" w:name="_Toc534884074"/>
      <w:bookmarkStart w:id="221" w:name="_Toc534884162"/>
      <w:bookmarkStart w:id="222" w:name="_Toc535503069"/>
      <w:bookmarkStart w:id="223" w:name="_Toc535503148"/>
      <w:bookmarkStart w:id="224" w:name="_Toc535503241"/>
      <w:bookmarkStart w:id="225" w:name="_Toc5812751"/>
      <w:bookmarkStart w:id="226" w:name="_Toc13671711"/>
      <w:bookmarkStart w:id="227" w:name="_Toc15033994"/>
      <w:bookmarkStart w:id="228" w:name="_Toc15034870"/>
      <w:bookmarkStart w:id="229" w:name="_Toc21598572"/>
      <w:bookmarkStart w:id="230" w:name="_Toc21598900"/>
      <w:bookmarkStart w:id="231" w:name="_Toc22308446"/>
      <w:bookmarkStart w:id="232" w:name="_Toc22309934"/>
      <w:bookmarkStart w:id="233" w:name="_Toc29565748"/>
      <w:bookmarkStart w:id="234" w:name="_Toc37432290"/>
      <w:bookmarkStart w:id="235" w:name="_Toc45288335"/>
      <w:bookmarkStart w:id="236" w:name="_Toc45288608"/>
      <w:bookmarkStart w:id="237" w:name="_Toc45546940"/>
      <w:bookmarkStart w:id="238" w:name="_Toc47017762"/>
      <w:bookmarkStart w:id="239" w:name="_Toc47018948"/>
      <w:bookmarkStart w:id="240" w:name="_Toc47019385"/>
      <w:bookmarkStart w:id="241" w:name="_Toc47019818"/>
      <w:bookmarkStart w:id="242" w:name="_Toc47020026"/>
      <w:bookmarkStart w:id="243" w:name="_Toc47429487"/>
      <w:bookmarkStart w:id="244" w:name="_Toc47432168"/>
      <w:bookmarkStart w:id="245" w:name="_Toc47432390"/>
      <w:bookmarkStart w:id="246" w:name="_Toc48025256"/>
      <w:bookmarkStart w:id="247" w:name="_Toc48298810"/>
      <w:bookmarkStart w:id="248" w:name="_Toc48306147"/>
      <w:bookmarkStart w:id="249" w:name="_Toc48307554"/>
      <w:bookmarkStart w:id="250" w:name="_Toc48312572"/>
      <w:bookmarkStart w:id="251" w:name="_Toc50457011"/>
      <w:bookmarkStart w:id="252" w:name="_Toc50457267"/>
      <w:bookmarkStart w:id="253" w:name="_Toc50625023"/>
      <w:bookmarkStart w:id="254" w:name="_Toc50625083"/>
      <w:bookmarkStart w:id="255" w:name="_Toc54688200"/>
      <w:bookmarkStart w:id="256" w:name="_Toc54688368"/>
      <w:bookmarkStart w:id="257" w:name="_Toc54855157"/>
      <w:bookmarkStart w:id="258" w:name="_Toc55311962"/>
      <w:r w:rsidRPr="008C7DA1">
        <w:lastRenderedPageBreak/>
        <w:t>INTRODUCTION</w:t>
      </w:r>
      <w:bookmarkEnd w:id="13"/>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D506E17" w14:textId="77777777" w:rsidR="00F76923" w:rsidRPr="001F4167" w:rsidRDefault="00F04464" w:rsidP="00A2101D">
      <w:p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Dans </w:t>
      </w:r>
      <w:r w:rsidR="009A4C28" w:rsidRPr="001F4167">
        <w:rPr>
          <w:rFonts w:ascii="Times New Roman" w:eastAsia="Cambria" w:hAnsi="Times New Roman" w:cs="Times New Roman"/>
          <w:sz w:val="24"/>
          <w:szCs w:val="24"/>
        </w:rPr>
        <w:t>le cadre de rendre</w:t>
      </w:r>
      <w:r w:rsidRPr="001F4167">
        <w:rPr>
          <w:rFonts w:ascii="Times New Roman" w:eastAsia="Cambria" w:hAnsi="Times New Roman" w:cs="Times New Roman"/>
          <w:sz w:val="24"/>
          <w:szCs w:val="24"/>
        </w:rPr>
        <w:t xml:space="preserve"> compte de</w:t>
      </w:r>
      <w:r w:rsidR="00106615" w:rsidRPr="001F4167">
        <w:rPr>
          <w:rFonts w:ascii="Times New Roman" w:eastAsia="Cambria" w:hAnsi="Times New Roman" w:cs="Times New Roman"/>
          <w:sz w:val="24"/>
          <w:szCs w:val="24"/>
        </w:rPr>
        <w:t>s</w:t>
      </w:r>
      <w:r w:rsidRPr="001F4167">
        <w:rPr>
          <w:rFonts w:ascii="Times New Roman" w:eastAsia="Cambria" w:hAnsi="Times New Roman" w:cs="Times New Roman"/>
          <w:sz w:val="24"/>
          <w:szCs w:val="24"/>
        </w:rPr>
        <w:t xml:space="preserve"> </w:t>
      </w:r>
      <w:r w:rsidR="009A4C28" w:rsidRPr="001F4167">
        <w:rPr>
          <w:rFonts w:ascii="Times New Roman" w:eastAsia="Cambria" w:hAnsi="Times New Roman" w:cs="Times New Roman"/>
          <w:sz w:val="24"/>
          <w:szCs w:val="24"/>
        </w:rPr>
        <w:t>réalisations</w:t>
      </w:r>
      <w:r w:rsidR="00106615" w:rsidRPr="001F4167">
        <w:rPr>
          <w:rFonts w:ascii="Times New Roman" w:eastAsia="Cambria" w:hAnsi="Times New Roman" w:cs="Times New Roman"/>
          <w:sz w:val="24"/>
          <w:szCs w:val="24"/>
        </w:rPr>
        <w:t xml:space="preserve"> de l’Office</w:t>
      </w:r>
      <w:r w:rsidRPr="001F4167">
        <w:rPr>
          <w:rFonts w:ascii="Times New Roman" w:eastAsia="Cambria" w:hAnsi="Times New Roman" w:cs="Times New Roman"/>
          <w:sz w:val="24"/>
          <w:szCs w:val="24"/>
        </w:rPr>
        <w:t xml:space="preserve"> Burundais des Recettes</w:t>
      </w:r>
      <w:r w:rsidR="00106615" w:rsidRPr="001F4167">
        <w:rPr>
          <w:rFonts w:ascii="Times New Roman" w:eastAsia="Cambria" w:hAnsi="Times New Roman" w:cs="Times New Roman"/>
          <w:sz w:val="24"/>
          <w:szCs w:val="24"/>
        </w:rPr>
        <w:t>, ce rapport annuel retrace</w:t>
      </w:r>
      <w:r w:rsidR="00F76923" w:rsidRPr="001F4167">
        <w:rPr>
          <w:rFonts w:ascii="Times New Roman" w:eastAsia="Cambria" w:hAnsi="Times New Roman" w:cs="Times New Roman"/>
          <w:sz w:val="24"/>
          <w:szCs w:val="24"/>
        </w:rPr>
        <w:t xml:space="preserve"> les</w:t>
      </w:r>
      <w:r w:rsidR="009A4C28" w:rsidRPr="001F4167">
        <w:rPr>
          <w:rFonts w:ascii="Times New Roman" w:eastAsia="Cambria" w:hAnsi="Times New Roman" w:cs="Times New Roman"/>
          <w:sz w:val="24"/>
          <w:szCs w:val="24"/>
        </w:rPr>
        <w:t xml:space="preserve"> résultats </w:t>
      </w:r>
      <w:r w:rsidR="00F76923" w:rsidRPr="001F4167">
        <w:rPr>
          <w:rFonts w:ascii="Times New Roman" w:eastAsia="Cambria" w:hAnsi="Times New Roman" w:cs="Times New Roman"/>
          <w:sz w:val="24"/>
          <w:szCs w:val="24"/>
        </w:rPr>
        <w:t xml:space="preserve">enregistrés </w:t>
      </w:r>
      <w:r w:rsidR="009A4C28" w:rsidRPr="001F4167">
        <w:rPr>
          <w:rFonts w:ascii="Times New Roman" w:eastAsia="Cambria" w:hAnsi="Times New Roman" w:cs="Times New Roman"/>
          <w:sz w:val="24"/>
          <w:szCs w:val="24"/>
        </w:rPr>
        <w:t xml:space="preserve">dans la mobilisation des recettes </w:t>
      </w:r>
      <w:r w:rsidR="00B2627F" w:rsidRPr="001F4167">
        <w:rPr>
          <w:rFonts w:ascii="Times New Roman" w:eastAsia="Cambria" w:hAnsi="Times New Roman" w:cs="Times New Roman"/>
          <w:sz w:val="24"/>
          <w:szCs w:val="24"/>
        </w:rPr>
        <w:t>au cours de l’exercice 2019-2020</w:t>
      </w:r>
      <w:r w:rsidR="00B2627F" w:rsidRPr="001F4167">
        <w:rPr>
          <w:rFonts w:ascii="Times New Roman" w:hAnsi="Times New Roman"/>
          <w:sz w:val="24"/>
          <w:szCs w:val="24"/>
        </w:rPr>
        <w:t>.</w:t>
      </w:r>
      <w:r w:rsidR="00B2627F" w:rsidRPr="001F4167">
        <w:rPr>
          <w:rFonts w:ascii="Times New Roman" w:eastAsia="Cambria" w:hAnsi="Times New Roman" w:cs="Times New Roman"/>
          <w:sz w:val="24"/>
          <w:szCs w:val="24"/>
        </w:rPr>
        <w:t xml:space="preserve">  </w:t>
      </w:r>
    </w:p>
    <w:p w14:paraId="619C2B31" w14:textId="77777777" w:rsidR="00B339DA" w:rsidRPr="008C7DA1" w:rsidRDefault="00B2627F" w:rsidP="00A2101D">
      <w:pPr>
        <w:spacing w:before="120" w:after="120" w:line="240" w:lineRule="auto"/>
        <w:contextualSpacing/>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  </w:t>
      </w:r>
    </w:p>
    <w:p w14:paraId="3F31D18A" w14:textId="77777777" w:rsidR="00350951" w:rsidRPr="008C7DA1" w:rsidRDefault="009A4C28"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Ainsi, les</w:t>
      </w:r>
      <w:r w:rsidR="00B2627F" w:rsidRPr="008C7DA1">
        <w:rPr>
          <w:rFonts w:ascii="Times New Roman" w:hAnsi="Times New Roman" w:cs="Times New Roman"/>
          <w:sz w:val="24"/>
          <w:szCs w:val="24"/>
        </w:rPr>
        <w:t xml:space="preserve"> recettes totales collectées </w:t>
      </w:r>
      <w:r w:rsidR="00BE09E7" w:rsidRPr="008C7DA1">
        <w:rPr>
          <w:rFonts w:ascii="Times New Roman" w:hAnsi="Times New Roman" w:cs="Times New Roman"/>
          <w:sz w:val="24"/>
          <w:szCs w:val="24"/>
        </w:rPr>
        <w:t>s’élèvent</w:t>
      </w:r>
      <w:r w:rsidR="00B2627F" w:rsidRPr="008C7DA1">
        <w:rPr>
          <w:rFonts w:ascii="Times New Roman" w:hAnsi="Times New Roman" w:cs="Times New Roman"/>
          <w:sz w:val="24"/>
          <w:szCs w:val="24"/>
        </w:rPr>
        <w:t xml:space="preserve"> à </w:t>
      </w:r>
      <w:r w:rsidR="00BE09E7" w:rsidRPr="008C7DA1">
        <w:rPr>
          <w:rFonts w:ascii="Times New Roman" w:hAnsi="Times New Roman" w:cs="Times New Roman"/>
          <w:sz w:val="24"/>
          <w:szCs w:val="24"/>
        </w:rPr>
        <w:t>1</w:t>
      </w:r>
      <w:r w:rsidR="00D92BA4" w:rsidRPr="008C7DA1">
        <w:rPr>
          <w:rFonts w:ascii="Times New Roman" w:hAnsi="Times New Roman" w:cs="Times New Roman"/>
          <w:sz w:val="24"/>
          <w:szCs w:val="24"/>
        </w:rPr>
        <w:t xml:space="preserve"> </w:t>
      </w:r>
      <w:r w:rsidR="00BE09E7" w:rsidRPr="008C7DA1">
        <w:rPr>
          <w:rFonts w:ascii="Times New Roman" w:hAnsi="Times New Roman" w:cs="Times New Roman"/>
          <w:sz w:val="24"/>
          <w:szCs w:val="24"/>
        </w:rPr>
        <w:t>02</w:t>
      </w:r>
      <w:r w:rsidR="00A62896" w:rsidRPr="008C7DA1">
        <w:rPr>
          <w:rFonts w:ascii="Times New Roman" w:hAnsi="Times New Roman" w:cs="Times New Roman"/>
          <w:sz w:val="24"/>
          <w:szCs w:val="24"/>
        </w:rPr>
        <w:t>4</w:t>
      </w:r>
      <w:r w:rsidR="00BE09E7" w:rsidRPr="008C7DA1">
        <w:rPr>
          <w:rFonts w:ascii="Times New Roman" w:hAnsi="Times New Roman" w:cs="Times New Roman"/>
          <w:sz w:val="24"/>
          <w:szCs w:val="24"/>
        </w:rPr>
        <w:t>,</w:t>
      </w:r>
      <w:r w:rsidR="00A877B8" w:rsidRPr="008C7DA1">
        <w:rPr>
          <w:rFonts w:ascii="Times New Roman" w:hAnsi="Times New Roman" w:cs="Times New Roman"/>
          <w:sz w:val="24"/>
          <w:szCs w:val="24"/>
        </w:rPr>
        <w:t>12</w:t>
      </w:r>
      <w:r w:rsidR="00BE09E7" w:rsidRPr="008C7DA1">
        <w:rPr>
          <w:rFonts w:ascii="Times New Roman" w:hAnsi="Times New Roman" w:cs="Times New Roman"/>
          <w:sz w:val="24"/>
          <w:szCs w:val="24"/>
        </w:rPr>
        <w:t xml:space="preserve"> </w:t>
      </w:r>
      <w:r w:rsidR="00B2627F" w:rsidRPr="008C7DA1">
        <w:rPr>
          <w:rFonts w:ascii="Times New Roman" w:eastAsia="Times New Roman" w:hAnsi="Times New Roman" w:cs="Times New Roman"/>
          <w:sz w:val="24"/>
          <w:szCs w:val="24"/>
          <w:lang w:eastAsia="fr-FR"/>
        </w:rPr>
        <w:t xml:space="preserve">milliards </w:t>
      </w:r>
      <w:r w:rsidR="00B2627F" w:rsidRPr="008C7DA1">
        <w:rPr>
          <w:rFonts w:ascii="Times New Roman" w:hAnsi="Times New Roman" w:cs="Times New Roman"/>
          <w:sz w:val="24"/>
          <w:szCs w:val="24"/>
        </w:rPr>
        <w:t xml:space="preserve">BIF contre </w:t>
      </w:r>
      <w:r w:rsidR="00BE09E7" w:rsidRPr="008C7DA1">
        <w:rPr>
          <w:rFonts w:ascii="Times New Roman" w:hAnsi="Times New Roman" w:cs="Times New Roman"/>
          <w:sz w:val="24"/>
          <w:szCs w:val="24"/>
          <w:lang w:eastAsia="fr-FR"/>
        </w:rPr>
        <w:t xml:space="preserve">908,85 </w:t>
      </w:r>
      <w:r w:rsidR="00BE09E7" w:rsidRPr="008C7DA1">
        <w:rPr>
          <w:rFonts w:ascii="Times New Roman" w:hAnsi="Times New Roman" w:cs="Times New Roman"/>
          <w:sz w:val="24"/>
          <w:szCs w:val="24"/>
        </w:rPr>
        <w:t>milliards</w:t>
      </w:r>
      <w:r w:rsidR="00B2627F" w:rsidRPr="008C7DA1">
        <w:rPr>
          <w:rFonts w:ascii="Times New Roman" w:hAnsi="Times New Roman" w:cs="Times New Roman"/>
          <w:sz w:val="24"/>
          <w:szCs w:val="24"/>
        </w:rPr>
        <w:t xml:space="preserve"> BIF des prévisions, ce qui correspond à un surplus de </w:t>
      </w:r>
      <w:r w:rsidR="00BE09E7" w:rsidRPr="008C7DA1">
        <w:rPr>
          <w:rFonts w:ascii="Times New Roman" w:hAnsi="Times New Roman" w:cs="Times New Roman"/>
          <w:sz w:val="24"/>
          <w:szCs w:val="24"/>
          <w:lang w:eastAsia="fr-FR"/>
        </w:rPr>
        <w:t>11</w:t>
      </w:r>
      <w:r w:rsidR="00350951" w:rsidRPr="008C7DA1">
        <w:rPr>
          <w:rFonts w:ascii="Times New Roman" w:hAnsi="Times New Roman" w:cs="Times New Roman"/>
          <w:sz w:val="24"/>
          <w:szCs w:val="24"/>
          <w:lang w:eastAsia="fr-FR"/>
        </w:rPr>
        <w:t>5,27</w:t>
      </w:r>
      <w:r w:rsidR="00BE09E7" w:rsidRPr="008C7DA1">
        <w:rPr>
          <w:rFonts w:ascii="Times New Roman" w:hAnsi="Times New Roman" w:cs="Times New Roman"/>
          <w:sz w:val="24"/>
          <w:szCs w:val="24"/>
          <w:lang w:eastAsia="fr-FR"/>
        </w:rPr>
        <w:t xml:space="preserve"> </w:t>
      </w:r>
      <w:r w:rsidR="00B2627F" w:rsidRPr="008C7DA1">
        <w:rPr>
          <w:rFonts w:ascii="Times New Roman" w:hAnsi="Times New Roman" w:cs="Times New Roman"/>
          <w:sz w:val="24"/>
          <w:szCs w:val="24"/>
        </w:rPr>
        <w:t>milliards BIF, soit une performance de 11</w:t>
      </w:r>
      <w:r w:rsidR="00BE09E7" w:rsidRPr="008C7DA1">
        <w:rPr>
          <w:rFonts w:ascii="Times New Roman" w:hAnsi="Times New Roman" w:cs="Times New Roman"/>
          <w:sz w:val="24"/>
          <w:szCs w:val="24"/>
        </w:rPr>
        <w:t>2</w:t>
      </w:r>
      <w:r w:rsidR="00B2627F" w:rsidRPr="008C7DA1">
        <w:rPr>
          <w:rFonts w:ascii="Times New Roman" w:hAnsi="Times New Roman" w:cs="Times New Roman"/>
          <w:sz w:val="24"/>
          <w:szCs w:val="24"/>
        </w:rPr>
        <w:t>,</w:t>
      </w:r>
      <w:r w:rsidR="00A877B8" w:rsidRPr="008C7DA1">
        <w:rPr>
          <w:rFonts w:ascii="Times New Roman" w:hAnsi="Times New Roman" w:cs="Times New Roman"/>
          <w:sz w:val="24"/>
          <w:szCs w:val="24"/>
        </w:rPr>
        <w:t>6</w:t>
      </w:r>
      <w:r w:rsidR="00350951" w:rsidRPr="008C7DA1">
        <w:rPr>
          <w:rFonts w:ascii="Times New Roman" w:hAnsi="Times New Roman" w:cs="Times New Roman"/>
          <w:sz w:val="24"/>
          <w:szCs w:val="24"/>
        </w:rPr>
        <w:t>8</w:t>
      </w:r>
      <w:r w:rsidR="00B2627F" w:rsidRPr="008C7DA1">
        <w:rPr>
          <w:rFonts w:ascii="Times New Roman" w:hAnsi="Times New Roman" w:cs="Times New Roman"/>
          <w:sz w:val="24"/>
          <w:szCs w:val="24"/>
        </w:rPr>
        <w:t xml:space="preserve">%. Ces recettes dépassent de </w:t>
      </w:r>
      <w:r w:rsidR="00A877B8" w:rsidRPr="008C7DA1">
        <w:rPr>
          <w:rFonts w:ascii="Times New Roman" w:hAnsi="Times New Roman"/>
          <w:sz w:val="24"/>
          <w:szCs w:val="24"/>
          <w:lang w:eastAsia="fr-FR"/>
        </w:rPr>
        <w:t>12</w:t>
      </w:r>
      <w:r w:rsidR="00350951" w:rsidRPr="008C7DA1">
        <w:rPr>
          <w:rFonts w:ascii="Times New Roman" w:hAnsi="Times New Roman"/>
          <w:sz w:val="24"/>
          <w:szCs w:val="24"/>
          <w:lang w:eastAsia="fr-FR"/>
        </w:rPr>
        <w:t>6</w:t>
      </w:r>
      <w:r w:rsidR="00A877B8" w:rsidRPr="008C7DA1">
        <w:rPr>
          <w:rFonts w:ascii="Times New Roman" w:hAnsi="Times New Roman"/>
          <w:sz w:val="24"/>
          <w:szCs w:val="24"/>
          <w:lang w:eastAsia="fr-FR"/>
        </w:rPr>
        <w:t xml:space="preserve">,84 </w:t>
      </w:r>
      <w:r w:rsidR="00B2627F" w:rsidRPr="008C7DA1">
        <w:rPr>
          <w:rFonts w:ascii="Times New Roman" w:hAnsi="Times New Roman" w:cs="Times New Roman"/>
          <w:sz w:val="24"/>
          <w:szCs w:val="24"/>
        </w:rPr>
        <w:t>milliards BIF celles collectées en 201</w:t>
      </w:r>
      <w:r w:rsidR="00BE09E7" w:rsidRPr="008C7DA1">
        <w:rPr>
          <w:rFonts w:ascii="Times New Roman" w:hAnsi="Times New Roman" w:cs="Times New Roman"/>
          <w:sz w:val="24"/>
          <w:szCs w:val="24"/>
        </w:rPr>
        <w:t>8</w:t>
      </w:r>
      <w:r w:rsidR="00B2627F" w:rsidRPr="008C7DA1">
        <w:rPr>
          <w:rFonts w:ascii="Times New Roman" w:hAnsi="Times New Roman" w:cs="Times New Roman"/>
          <w:sz w:val="24"/>
          <w:szCs w:val="24"/>
        </w:rPr>
        <w:t>-201</w:t>
      </w:r>
      <w:r w:rsidR="00BE09E7" w:rsidRPr="008C7DA1">
        <w:rPr>
          <w:rFonts w:ascii="Times New Roman" w:hAnsi="Times New Roman" w:cs="Times New Roman"/>
          <w:sz w:val="24"/>
          <w:szCs w:val="24"/>
        </w:rPr>
        <w:t>9</w:t>
      </w:r>
      <w:r w:rsidR="00B2627F" w:rsidRPr="008C7DA1">
        <w:rPr>
          <w:rFonts w:ascii="Times New Roman" w:hAnsi="Times New Roman" w:cs="Times New Roman"/>
          <w:sz w:val="24"/>
          <w:szCs w:val="24"/>
        </w:rPr>
        <w:t xml:space="preserve"> (</w:t>
      </w:r>
      <w:r w:rsidR="00F76923" w:rsidRPr="008C7DA1">
        <w:rPr>
          <w:rFonts w:ascii="Times New Roman" w:hAnsi="Times New Roman" w:cs="Times New Roman"/>
          <w:sz w:val="24"/>
          <w:szCs w:val="24"/>
          <w:lang w:eastAsia="fr-FR"/>
        </w:rPr>
        <w:t>89</w:t>
      </w:r>
      <w:r w:rsidR="00BE09E7" w:rsidRPr="008C7DA1">
        <w:rPr>
          <w:rFonts w:ascii="Times New Roman" w:hAnsi="Times New Roman" w:cs="Times New Roman"/>
          <w:sz w:val="24"/>
          <w:szCs w:val="24"/>
          <w:lang w:eastAsia="fr-FR"/>
        </w:rPr>
        <w:t>,</w:t>
      </w:r>
      <w:r w:rsidR="00F76923" w:rsidRPr="008C7DA1">
        <w:rPr>
          <w:rFonts w:ascii="Times New Roman" w:hAnsi="Times New Roman" w:cs="Times New Roman"/>
          <w:sz w:val="24"/>
          <w:szCs w:val="24"/>
          <w:lang w:eastAsia="fr-FR"/>
        </w:rPr>
        <w:t xml:space="preserve"> </w:t>
      </w:r>
      <w:r w:rsidR="00BE09E7" w:rsidRPr="008C7DA1">
        <w:rPr>
          <w:rFonts w:ascii="Times New Roman" w:hAnsi="Times New Roman" w:cs="Times New Roman"/>
          <w:sz w:val="24"/>
          <w:szCs w:val="24"/>
          <w:lang w:eastAsia="fr-FR"/>
        </w:rPr>
        <w:t xml:space="preserve">28 </w:t>
      </w:r>
      <w:r w:rsidR="00BE09E7" w:rsidRPr="008C7DA1">
        <w:rPr>
          <w:rFonts w:ascii="Times New Roman" w:hAnsi="Times New Roman" w:cs="Times New Roman"/>
          <w:sz w:val="24"/>
          <w:szCs w:val="24"/>
        </w:rPr>
        <w:t>milliards</w:t>
      </w:r>
      <w:r w:rsidR="00B2627F" w:rsidRPr="008C7DA1">
        <w:rPr>
          <w:rFonts w:ascii="Times New Roman" w:hAnsi="Times New Roman" w:cs="Times New Roman"/>
          <w:sz w:val="24"/>
          <w:szCs w:val="24"/>
        </w:rPr>
        <w:t xml:space="preserve"> BIF) pour la même période, soit une croissance de </w:t>
      </w:r>
      <w:r w:rsidR="00BE09E7" w:rsidRPr="008C7DA1">
        <w:rPr>
          <w:rFonts w:ascii="Times New Roman" w:hAnsi="Times New Roman" w:cs="Times New Roman"/>
          <w:sz w:val="24"/>
          <w:szCs w:val="24"/>
        </w:rPr>
        <w:t>1</w:t>
      </w:r>
      <w:r w:rsidR="00350951" w:rsidRPr="008C7DA1">
        <w:rPr>
          <w:rFonts w:ascii="Times New Roman" w:hAnsi="Times New Roman" w:cs="Times New Roman"/>
          <w:sz w:val="24"/>
          <w:szCs w:val="24"/>
        </w:rPr>
        <w:t>4</w:t>
      </w:r>
      <w:r w:rsidR="00BE09E7" w:rsidRPr="008C7DA1">
        <w:rPr>
          <w:rFonts w:ascii="Times New Roman" w:hAnsi="Times New Roman" w:cs="Times New Roman"/>
          <w:sz w:val="24"/>
          <w:szCs w:val="24"/>
        </w:rPr>
        <w:t>,</w:t>
      </w:r>
      <w:r w:rsidR="00350951" w:rsidRPr="008C7DA1">
        <w:rPr>
          <w:rFonts w:ascii="Times New Roman" w:hAnsi="Times New Roman" w:cs="Times New Roman"/>
          <w:sz w:val="24"/>
          <w:szCs w:val="24"/>
        </w:rPr>
        <w:t>41</w:t>
      </w:r>
      <w:r w:rsidR="00B2627F" w:rsidRPr="008C7DA1">
        <w:rPr>
          <w:rFonts w:ascii="Times New Roman" w:hAnsi="Times New Roman" w:cs="Times New Roman"/>
          <w:sz w:val="24"/>
          <w:szCs w:val="24"/>
        </w:rPr>
        <w:t>%.</w:t>
      </w:r>
    </w:p>
    <w:p w14:paraId="754073B2" w14:textId="77777777" w:rsidR="00A62896" w:rsidRPr="008C7DA1" w:rsidRDefault="00B2627F" w:rsidP="00A2101D">
      <w:pPr>
        <w:spacing w:before="120" w:after="120" w:line="240" w:lineRule="auto"/>
        <w:jc w:val="both"/>
        <w:rPr>
          <w:rFonts w:ascii="Times New Roman" w:hAnsi="Times New Roman"/>
          <w:sz w:val="24"/>
          <w:szCs w:val="24"/>
        </w:rPr>
      </w:pPr>
      <w:r w:rsidRPr="008C7DA1">
        <w:rPr>
          <w:rFonts w:ascii="Times New Roman" w:hAnsi="Times New Roman" w:cs="Times New Roman"/>
          <w:sz w:val="24"/>
          <w:szCs w:val="24"/>
        </w:rPr>
        <w:t xml:space="preserve">S’agissant du niveau de performance </w:t>
      </w:r>
      <w:r w:rsidR="00512B2A" w:rsidRPr="008C7DA1">
        <w:rPr>
          <w:rFonts w:ascii="Times New Roman" w:hAnsi="Times New Roman" w:cs="Times New Roman"/>
          <w:sz w:val="24"/>
          <w:szCs w:val="24"/>
        </w:rPr>
        <w:t xml:space="preserve">des recettes </w:t>
      </w:r>
      <w:r w:rsidRPr="008C7DA1">
        <w:rPr>
          <w:rFonts w:ascii="Times New Roman" w:hAnsi="Times New Roman" w:cs="Times New Roman"/>
          <w:sz w:val="24"/>
          <w:szCs w:val="24"/>
        </w:rPr>
        <w:t xml:space="preserve">par </w:t>
      </w:r>
      <w:r w:rsidR="0022185B" w:rsidRPr="008C7DA1">
        <w:rPr>
          <w:rFonts w:ascii="Times New Roman" w:hAnsi="Times New Roman" w:cs="Times New Roman"/>
          <w:sz w:val="24"/>
          <w:szCs w:val="24"/>
        </w:rPr>
        <w:t>catégories</w:t>
      </w:r>
      <w:r w:rsidR="00B339DA" w:rsidRPr="008C7DA1">
        <w:rPr>
          <w:rFonts w:ascii="Times New Roman" w:hAnsi="Times New Roman" w:cs="Times New Roman"/>
          <w:sz w:val="24"/>
          <w:szCs w:val="24"/>
        </w:rPr>
        <w:t xml:space="preserve">, </w:t>
      </w:r>
      <w:r w:rsidR="00210063" w:rsidRPr="008C7DA1">
        <w:rPr>
          <w:rFonts w:ascii="Times New Roman" w:hAnsi="Times New Roman"/>
          <w:sz w:val="24"/>
          <w:szCs w:val="24"/>
        </w:rPr>
        <w:t xml:space="preserve">les recettes fiscales ont enregistré une bonne performance de 107,78% </w:t>
      </w:r>
      <w:r w:rsidR="00762F1E" w:rsidRPr="008C7DA1">
        <w:rPr>
          <w:rFonts w:ascii="Times New Roman" w:hAnsi="Times New Roman"/>
          <w:sz w:val="24"/>
          <w:szCs w:val="24"/>
        </w:rPr>
        <w:t xml:space="preserve">alors que </w:t>
      </w:r>
      <w:r w:rsidR="00817C7C" w:rsidRPr="008C7DA1">
        <w:rPr>
          <w:rFonts w:ascii="Times New Roman" w:hAnsi="Times New Roman"/>
          <w:sz w:val="24"/>
          <w:szCs w:val="24"/>
        </w:rPr>
        <w:t>l</w:t>
      </w:r>
      <w:r w:rsidR="0022185B" w:rsidRPr="008C7DA1">
        <w:rPr>
          <w:rFonts w:ascii="Times New Roman" w:hAnsi="Times New Roman"/>
          <w:sz w:val="24"/>
          <w:szCs w:val="24"/>
        </w:rPr>
        <w:t xml:space="preserve">es produits non fiscaux ont connu </w:t>
      </w:r>
      <w:r w:rsidR="00210063" w:rsidRPr="008C7DA1">
        <w:rPr>
          <w:rFonts w:ascii="Times New Roman" w:hAnsi="Times New Roman"/>
          <w:sz w:val="24"/>
          <w:szCs w:val="24"/>
        </w:rPr>
        <w:t xml:space="preserve">une performance importante </w:t>
      </w:r>
      <w:r w:rsidR="00F76923" w:rsidRPr="008C7DA1">
        <w:rPr>
          <w:rFonts w:ascii="Times New Roman" w:hAnsi="Times New Roman"/>
          <w:sz w:val="24"/>
          <w:szCs w:val="24"/>
        </w:rPr>
        <w:t xml:space="preserve">de </w:t>
      </w:r>
      <w:r w:rsidR="0022185B" w:rsidRPr="008C7DA1">
        <w:rPr>
          <w:rFonts w:ascii="Times New Roman" w:hAnsi="Times New Roman"/>
          <w:sz w:val="24"/>
          <w:szCs w:val="24"/>
        </w:rPr>
        <w:t>1</w:t>
      </w:r>
      <w:r w:rsidR="00210063" w:rsidRPr="008C7DA1">
        <w:rPr>
          <w:rFonts w:ascii="Times New Roman" w:hAnsi="Times New Roman"/>
          <w:sz w:val="24"/>
          <w:szCs w:val="24"/>
        </w:rPr>
        <w:t>90,45</w:t>
      </w:r>
      <w:r w:rsidR="0022185B" w:rsidRPr="008C7DA1">
        <w:rPr>
          <w:rFonts w:ascii="Times New Roman" w:hAnsi="Times New Roman"/>
          <w:sz w:val="24"/>
          <w:szCs w:val="24"/>
        </w:rPr>
        <w:t xml:space="preserve">%. </w:t>
      </w:r>
      <w:r w:rsidR="000A6D41" w:rsidRPr="008C7DA1">
        <w:rPr>
          <w:rFonts w:ascii="Times New Roman" w:hAnsi="Times New Roman"/>
          <w:sz w:val="24"/>
          <w:szCs w:val="24"/>
        </w:rPr>
        <w:t xml:space="preserve">Cette bonne performance est due à certaines grandes catégories de recettes notamment les dividendes (253,8%) et les revenus de propriétés (207,4%) pour les recettes non fiscales ainsi que les impôts sur le revenu, les bénéfices et les gains en capital (115,24%) et </w:t>
      </w:r>
      <w:r w:rsidR="000A6D41" w:rsidRPr="008C7DA1">
        <w:rPr>
          <w:rFonts w:ascii="Times New Roman" w:eastAsia="Times New Roman" w:hAnsi="Times New Roman" w:cs="Times New Roman"/>
          <w:sz w:val="24"/>
          <w:szCs w:val="24"/>
          <w:lang w:eastAsia="fr-FR"/>
        </w:rPr>
        <w:t>impôts généraux sur les biens et services (11,99%) pour les recettes fiscales</w:t>
      </w:r>
    </w:p>
    <w:p w14:paraId="44A36854" w14:textId="77777777" w:rsidR="00021956" w:rsidRPr="008C7DA1" w:rsidRDefault="00B2627F" w:rsidP="00A2101D">
      <w:pPr>
        <w:spacing w:before="120" w:after="120" w:line="240" w:lineRule="auto"/>
        <w:contextualSpacing/>
        <w:jc w:val="both"/>
        <w:rPr>
          <w:rFonts w:ascii="Times New Roman" w:hAnsi="Times New Roman" w:cs="Times New Roman"/>
          <w:sz w:val="24"/>
          <w:szCs w:val="24"/>
        </w:rPr>
      </w:pPr>
      <w:r w:rsidRPr="008C7DA1">
        <w:rPr>
          <w:rFonts w:ascii="Times New Roman" w:hAnsi="Times New Roman" w:cs="Times New Roman"/>
          <w:sz w:val="24"/>
          <w:szCs w:val="24"/>
        </w:rPr>
        <w:t xml:space="preserve">Durant le même exercice, l’Office Burundais des Recettes a enregistré </w:t>
      </w:r>
      <w:r w:rsidR="00B339DA" w:rsidRPr="008C7DA1">
        <w:rPr>
          <w:rFonts w:ascii="Times New Roman" w:hAnsi="Times New Roman" w:cs="Times New Roman"/>
          <w:sz w:val="24"/>
          <w:szCs w:val="24"/>
        </w:rPr>
        <w:t>16</w:t>
      </w:r>
      <w:r w:rsidR="00A177BF"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 xml:space="preserve">011 </w:t>
      </w:r>
      <w:r w:rsidRPr="008C7DA1">
        <w:rPr>
          <w:rFonts w:ascii="Times New Roman" w:hAnsi="Times New Roman" w:cs="Times New Roman"/>
          <w:sz w:val="24"/>
          <w:szCs w:val="24"/>
        </w:rPr>
        <w:t>nouvelles immatriculations</w:t>
      </w:r>
      <w:r w:rsidR="004A0F32" w:rsidRPr="008C7DA1">
        <w:rPr>
          <w:rFonts w:ascii="Times New Roman" w:hAnsi="Times New Roman" w:cs="Times New Roman"/>
          <w:sz w:val="24"/>
          <w:szCs w:val="24"/>
        </w:rPr>
        <w:t>,</w:t>
      </w:r>
      <w:r w:rsidRPr="008C7DA1">
        <w:rPr>
          <w:rFonts w:ascii="Times New Roman" w:hAnsi="Times New Roman" w:cs="Times New Roman"/>
          <w:sz w:val="24"/>
          <w:szCs w:val="24"/>
        </w:rPr>
        <w:t xml:space="preserve"> dont </w:t>
      </w:r>
      <w:r w:rsidR="00B339DA" w:rsidRPr="008C7DA1">
        <w:rPr>
          <w:rFonts w:ascii="Times New Roman" w:hAnsi="Times New Roman" w:cs="Times New Roman"/>
          <w:sz w:val="24"/>
          <w:szCs w:val="24"/>
        </w:rPr>
        <w:t>10</w:t>
      </w:r>
      <w:r w:rsidR="00F25D1C"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 xml:space="preserve">729 </w:t>
      </w:r>
      <w:r w:rsidRPr="008C7DA1">
        <w:rPr>
          <w:rFonts w:ascii="Times New Roman" w:hAnsi="Times New Roman" w:cs="Times New Roman"/>
          <w:sz w:val="24"/>
          <w:szCs w:val="24"/>
        </w:rPr>
        <w:t xml:space="preserve">personnes physiques et </w:t>
      </w:r>
      <w:r w:rsidR="00B339DA" w:rsidRPr="008C7DA1">
        <w:rPr>
          <w:rFonts w:ascii="Times New Roman" w:hAnsi="Times New Roman" w:cs="Times New Roman"/>
          <w:sz w:val="24"/>
          <w:szCs w:val="24"/>
        </w:rPr>
        <w:t>5</w:t>
      </w:r>
      <w:r w:rsidR="00D92BA4"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282</w:t>
      </w:r>
      <w:r w:rsidR="00512B2A" w:rsidRPr="008C7DA1">
        <w:rPr>
          <w:rFonts w:ascii="Times New Roman" w:hAnsi="Times New Roman" w:cs="Times New Roman"/>
          <w:sz w:val="24"/>
          <w:szCs w:val="24"/>
        </w:rPr>
        <w:t xml:space="preserve"> </w:t>
      </w:r>
      <w:r w:rsidRPr="008C7DA1">
        <w:rPr>
          <w:rFonts w:ascii="Times New Roman" w:hAnsi="Times New Roman" w:cs="Times New Roman"/>
          <w:sz w:val="24"/>
          <w:szCs w:val="24"/>
        </w:rPr>
        <w:t>personnes morales. Le nombre de C</w:t>
      </w:r>
      <w:r w:rsidR="00793268">
        <w:rPr>
          <w:rFonts w:ascii="Times New Roman" w:hAnsi="Times New Roman" w:cs="Times New Roman"/>
          <w:sz w:val="24"/>
          <w:szCs w:val="24"/>
        </w:rPr>
        <w:t xml:space="preserve">omptes </w:t>
      </w:r>
      <w:r w:rsidRPr="008C7DA1">
        <w:rPr>
          <w:rFonts w:ascii="Times New Roman" w:hAnsi="Times New Roman" w:cs="Times New Roman"/>
          <w:sz w:val="24"/>
          <w:szCs w:val="24"/>
        </w:rPr>
        <w:t>C</w:t>
      </w:r>
      <w:r w:rsidR="00793268">
        <w:rPr>
          <w:rFonts w:ascii="Times New Roman" w:hAnsi="Times New Roman" w:cs="Times New Roman"/>
          <w:sz w:val="24"/>
          <w:szCs w:val="24"/>
        </w:rPr>
        <w:t xml:space="preserve">ourants </w:t>
      </w:r>
      <w:r w:rsidRPr="008C7DA1">
        <w:rPr>
          <w:rFonts w:ascii="Times New Roman" w:hAnsi="Times New Roman" w:cs="Times New Roman"/>
          <w:sz w:val="24"/>
          <w:szCs w:val="24"/>
        </w:rPr>
        <w:t>F</w:t>
      </w:r>
      <w:r w:rsidR="00793268">
        <w:rPr>
          <w:rFonts w:ascii="Times New Roman" w:hAnsi="Times New Roman" w:cs="Times New Roman"/>
          <w:sz w:val="24"/>
          <w:szCs w:val="24"/>
        </w:rPr>
        <w:t>iscaux</w:t>
      </w:r>
      <w:r w:rsidRPr="008C7DA1">
        <w:rPr>
          <w:rFonts w:ascii="Times New Roman" w:hAnsi="Times New Roman" w:cs="Times New Roman"/>
          <w:sz w:val="24"/>
          <w:szCs w:val="24"/>
        </w:rPr>
        <w:t xml:space="preserve"> attribués est de </w:t>
      </w:r>
      <w:r w:rsidR="00B339DA" w:rsidRPr="008C7DA1">
        <w:rPr>
          <w:rFonts w:ascii="Times New Roman" w:hAnsi="Times New Roman" w:cs="Times New Roman"/>
          <w:sz w:val="24"/>
          <w:szCs w:val="24"/>
        </w:rPr>
        <w:t>4</w:t>
      </w:r>
      <w:r w:rsidR="00D92BA4"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456</w:t>
      </w:r>
      <w:r w:rsidR="00777AEC" w:rsidRPr="008C7DA1">
        <w:rPr>
          <w:rFonts w:ascii="Times New Roman" w:hAnsi="Times New Roman" w:cs="Times New Roman"/>
          <w:sz w:val="24"/>
          <w:szCs w:val="24"/>
        </w:rPr>
        <w:t xml:space="preserve"> </w:t>
      </w:r>
      <w:r w:rsidRPr="008C7DA1">
        <w:rPr>
          <w:rFonts w:ascii="Times New Roman" w:hAnsi="Times New Roman" w:cs="Times New Roman"/>
          <w:sz w:val="24"/>
          <w:szCs w:val="24"/>
        </w:rPr>
        <w:t xml:space="preserve">dont </w:t>
      </w:r>
      <w:r w:rsidR="00B339DA" w:rsidRPr="008C7DA1">
        <w:rPr>
          <w:rFonts w:ascii="Times New Roman" w:hAnsi="Times New Roman" w:cs="Times New Roman"/>
          <w:sz w:val="24"/>
          <w:szCs w:val="24"/>
        </w:rPr>
        <w:t>2</w:t>
      </w:r>
      <w:r w:rsidR="00D92BA4"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983</w:t>
      </w:r>
      <w:r w:rsidR="00D92BA4" w:rsidRPr="008C7DA1">
        <w:rPr>
          <w:rFonts w:ascii="Times New Roman" w:hAnsi="Times New Roman" w:cs="Times New Roman"/>
          <w:sz w:val="24"/>
          <w:szCs w:val="24"/>
        </w:rPr>
        <w:t xml:space="preserve"> </w:t>
      </w:r>
      <w:r w:rsidRPr="008C7DA1">
        <w:rPr>
          <w:rFonts w:ascii="Times New Roman" w:hAnsi="Times New Roman" w:cs="Times New Roman"/>
          <w:sz w:val="24"/>
          <w:szCs w:val="24"/>
        </w:rPr>
        <w:t>attribués aux contribuables nouvellement immatriculés</w:t>
      </w:r>
      <w:r w:rsidR="004A0F32" w:rsidRPr="008C7DA1">
        <w:rPr>
          <w:rFonts w:ascii="Times New Roman" w:hAnsi="Times New Roman" w:cs="Times New Roman"/>
          <w:sz w:val="24"/>
          <w:szCs w:val="24"/>
        </w:rPr>
        <w:t>,</w:t>
      </w:r>
      <w:r w:rsidRPr="008C7DA1">
        <w:rPr>
          <w:rFonts w:ascii="Times New Roman" w:hAnsi="Times New Roman" w:cs="Times New Roman"/>
          <w:sz w:val="24"/>
          <w:szCs w:val="24"/>
        </w:rPr>
        <w:t xml:space="preserve"> et </w:t>
      </w:r>
      <w:r w:rsidR="00B339DA" w:rsidRPr="008C7DA1">
        <w:rPr>
          <w:rFonts w:ascii="Times New Roman" w:hAnsi="Times New Roman" w:cs="Times New Roman"/>
          <w:sz w:val="24"/>
          <w:szCs w:val="24"/>
        </w:rPr>
        <w:t>1</w:t>
      </w:r>
      <w:r w:rsidR="00D92BA4" w:rsidRPr="008C7DA1">
        <w:rPr>
          <w:rFonts w:ascii="Times New Roman" w:hAnsi="Times New Roman" w:cs="Times New Roman"/>
          <w:sz w:val="24"/>
          <w:szCs w:val="24"/>
        </w:rPr>
        <w:t xml:space="preserve"> </w:t>
      </w:r>
      <w:r w:rsidR="00B339DA" w:rsidRPr="008C7DA1">
        <w:rPr>
          <w:rFonts w:ascii="Times New Roman" w:hAnsi="Times New Roman" w:cs="Times New Roman"/>
          <w:sz w:val="24"/>
          <w:szCs w:val="24"/>
        </w:rPr>
        <w:t xml:space="preserve">473 </w:t>
      </w:r>
      <w:r w:rsidRPr="008C7DA1">
        <w:rPr>
          <w:rFonts w:ascii="Times New Roman" w:hAnsi="Times New Roman" w:cs="Times New Roman"/>
          <w:sz w:val="24"/>
          <w:szCs w:val="24"/>
        </w:rPr>
        <w:t xml:space="preserve">CCF aux contribuables immatriculés </w:t>
      </w:r>
      <w:r w:rsidR="00565711" w:rsidRPr="008C7DA1">
        <w:rPr>
          <w:rFonts w:ascii="Times New Roman" w:hAnsi="Times New Roman" w:cs="Times New Roman"/>
          <w:sz w:val="24"/>
          <w:szCs w:val="24"/>
        </w:rPr>
        <w:t>antérieurement</w:t>
      </w:r>
      <w:r w:rsidR="007461EA" w:rsidRPr="008C7DA1">
        <w:rPr>
          <w:rFonts w:ascii="Times New Roman" w:hAnsi="Times New Roman" w:cs="Times New Roman"/>
          <w:sz w:val="24"/>
          <w:szCs w:val="24"/>
        </w:rPr>
        <w:t xml:space="preserve">. </w:t>
      </w:r>
      <w:r w:rsidR="00565711" w:rsidRPr="008C7DA1">
        <w:rPr>
          <w:rFonts w:ascii="Times New Roman" w:hAnsi="Times New Roman" w:cs="Times New Roman"/>
          <w:sz w:val="24"/>
          <w:szCs w:val="24"/>
        </w:rPr>
        <w:t>En</w:t>
      </w:r>
      <w:r w:rsidR="00021956" w:rsidRPr="008C7DA1">
        <w:rPr>
          <w:rFonts w:ascii="Times New Roman" w:hAnsi="Times New Roman" w:cs="Times New Roman"/>
          <w:sz w:val="24"/>
          <w:szCs w:val="24"/>
        </w:rPr>
        <w:t xml:space="preserve"> 2019-2020</w:t>
      </w:r>
      <w:r w:rsidR="00F25D1C" w:rsidRPr="008C7DA1">
        <w:rPr>
          <w:rFonts w:ascii="Times New Roman" w:hAnsi="Times New Roman" w:cs="Times New Roman"/>
          <w:sz w:val="24"/>
          <w:szCs w:val="24"/>
        </w:rPr>
        <w:t>,</w:t>
      </w:r>
      <w:r w:rsidR="00021956" w:rsidRPr="008C7DA1">
        <w:rPr>
          <w:rFonts w:ascii="Times New Roman" w:hAnsi="Times New Roman" w:cs="Times New Roman"/>
          <w:sz w:val="24"/>
          <w:szCs w:val="24"/>
        </w:rPr>
        <w:t xml:space="preserve"> l’OBR a localisé 6</w:t>
      </w:r>
      <w:r w:rsidR="00D92BA4" w:rsidRPr="008C7DA1">
        <w:rPr>
          <w:rFonts w:ascii="Times New Roman" w:hAnsi="Times New Roman" w:cs="Times New Roman"/>
          <w:sz w:val="24"/>
          <w:szCs w:val="24"/>
        </w:rPr>
        <w:t xml:space="preserve"> </w:t>
      </w:r>
      <w:r w:rsidR="00021956" w:rsidRPr="008C7DA1">
        <w:rPr>
          <w:rFonts w:ascii="Times New Roman" w:hAnsi="Times New Roman" w:cs="Times New Roman"/>
          <w:sz w:val="24"/>
          <w:szCs w:val="24"/>
        </w:rPr>
        <w:t>554 contribuables et fiscalisé 6</w:t>
      </w:r>
      <w:r w:rsidR="00D92BA4" w:rsidRPr="008C7DA1">
        <w:rPr>
          <w:rFonts w:ascii="Times New Roman" w:hAnsi="Times New Roman" w:cs="Times New Roman"/>
          <w:sz w:val="24"/>
          <w:szCs w:val="24"/>
        </w:rPr>
        <w:t xml:space="preserve"> </w:t>
      </w:r>
      <w:r w:rsidR="00021956" w:rsidRPr="008C7DA1">
        <w:rPr>
          <w:rFonts w:ascii="Times New Roman" w:hAnsi="Times New Roman" w:cs="Times New Roman"/>
          <w:sz w:val="24"/>
          <w:szCs w:val="24"/>
        </w:rPr>
        <w:t xml:space="preserve">413 contribuables. De même, 115 contribuables ont eu leurs certificats d’enregistrement à la TVA. </w:t>
      </w:r>
    </w:p>
    <w:p w14:paraId="4BE63150" w14:textId="77777777" w:rsidR="00210063" w:rsidRPr="008C7DA1" w:rsidRDefault="00B2627F" w:rsidP="00A2101D">
      <w:pPr>
        <w:pStyle w:val="ListParagraph"/>
        <w:spacing w:before="120" w:after="120"/>
        <w:ind w:left="0"/>
        <w:contextualSpacing w:val="0"/>
        <w:jc w:val="both"/>
        <w:rPr>
          <w:rFonts w:ascii="Times New Roman" w:hAnsi="Times New Roman"/>
          <w:lang w:val="fr-FR"/>
        </w:rPr>
      </w:pPr>
      <w:r w:rsidRPr="008C7DA1">
        <w:rPr>
          <w:rFonts w:ascii="Times New Roman" w:eastAsia="Times New Roman" w:hAnsi="Times New Roman"/>
          <w:lang w:val="fr-FR" w:eastAsia="fr-FR"/>
        </w:rPr>
        <w:t xml:space="preserve">Les recettes collectées lors des opérations </w:t>
      </w:r>
      <w:r w:rsidR="00A177BF" w:rsidRPr="008C7DA1">
        <w:rPr>
          <w:rFonts w:ascii="Times New Roman" w:eastAsia="Times New Roman" w:hAnsi="Times New Roman"/>
          <w:lang w:val="fr-FR" w:eastAsia="fr-FR"/>
        </w:rPr>
        <w:t xml:space="preserve">d’immatriculation et transferts de </w:t>
      </w:r>
      <w:r w:rsidRPr="008C7DA1">
        <w:rPr>
          <w:rFonts w:ascii="Times New Roman" w:eastAsia="Times New Roman" w:hAnsi="Times New Roman"/>
          <w:lang w:val="fr-FR" w:eastAsia="fr-FR"/>
        </w:rPr>
        <w:t xml:space="preserve">véhicules et motos s’élèvent à </w:t>
      </w:r>
      <w:r w:rsidR="00021956" w:rsidRPr="008C7DA1">
        <w:rPr>
          <w:rFonts w:ascii="Times New Roman" w:eastAsia="Times New Roman" w:hAnsi="Times New Roman"/>
          <w:lang w:val="fr-FR" w:eastAsia="fr-FR"/>
        </w:rPr>
        <w:t xml:space="preserve">2 020 236 700 </w:t>
      </w:r>
      <w:r w:rsidRPr="008C7DA1">
        <w:rPr>
          <w:rFonts w:ascii="Times New Roman" w:eastAsia="Times New Roman" w:hAnsi="Times New Roman"/>
          <w:lang w:val="fr-FR" w:eastAsia="fr-FR"/>
        </w:rPr>
        <w:t xml:space="preserve">BIF et </w:t>
      </w:r>
      <w:r w:rsidRPr="008C7DA1">
        <w:rPr>
          <w:rFonts w:ascii="Times New Roman" w:hAnsi="Times New Roman"/>
          <w:lang w:val="fr-FR"/>
        </w:rPr>
        <w:t xml:space="preserve">le montant des arriérés recouvré est de </w:t>
      </w:r>
      <w:r w:rsidR="00021956" w:rsidRPr="008C7DA1">
        <w:rPr>
          <w:rFonts w:ascii="Times New Roman" w:eastAsia="Times New Roman" w:hAnsi="Times New Roman"/>
          <w:lang w:val="fr-FR" w:eastAsia="fr-FR"/>
        </w:rPr>
        <w:t>36,5</w:t>
      </w:r>
      <w:r w:rsidR="00021956" w:rsidRPr="008C7DA1">
        <w:rPr>
          <w:rFonts w:ascii="Times New Roman" w:hAnsi="Times New Roman"/>
          <w:lang w:val="fr-FR"/>
        </w:rPr>
        <w:t xml:space="preserve"> </w:t>
      </w:r>
      <w:r w:rsidRPr="008C7DA1">
        <w:rPr>
          <w:rFonts w:ascii="Times New Roman" w:hAnsi="Times New Roman"/>
          <w:lang w:val="fr-FR"/>
        </w:rPr>
        <w:t>milliards BIF</w:t>
      </w:r>
      <w:r w:rsidR="004A0F32" w:rsidRPr="008C7DA1">
        <w:rPr>
          <w:rFonts w:ascii="Times New Roman" w:hAnsi="Times New Roman"/>
          <w:lang w:val="fr-FR"/>
        </w:rPr>
        <w:t>,</w:t>
      </w:r>
      <w:r w:rsidRPr="008C7DA1">
        <w:rPr>
          <w:rFonts w:ascii="Times New Roman" w:hAnsi="Times New Roman"/>
          <w:lang w:val="fr-FR"/>
        </w:rPr>
        <w:t xml:space="preserve"> composé</w:t>
      </w:r>
      <w:r w:rsidR="00BB14BC" w:rsidRPr="008C7DA1">
        <w:rPr>
          <w:rFonts w:ascii="Times New Roman" w:hAnsi="Times New Roman"/>
          <w:lang w:val="fr-FR"/>
        </w:rPr>
        <w:t>s</w:t>
      </w:r>
      <w:r w:rsidRPr="008C7DA1">
        <w:rPr>
          <w:rFonts w:ascii="Times New Roman" w:hAnsi="Times New Roman"/>
          <w:lang w:val="fr-FR"/>
        </w:rPr>
        <w:t xml:space="preserve"> de </w:t>
      </w:r>
      <w:r w:rsidR="00021956" w:rsidRPr="008C7DA1">
        <w:rPr>
          <w:rFonts w:ascii="Times New Roman" w:hAnsi="Times New Roman"/>
          <w:lang w:val="fr-FR"/>
        </w:rPr>
        <w:t xml:space="preserve">11,5 </w:t>
      </w:r>
      <w:r w:rsidRPr="008C7DA1">
        <w:rPr>
          <w:rFonts w:ascii="Times New Roman" w:hAnsi="Times New Roman"/>
          <w:lang w:val="fr-FR"/>
        </w:rPr>
        <w:t xml:space="preserve">milliards de BIF recouvrés auprès des grands contribuables, </w:t>
      </w:r>
      <w:r w:rsidR="00021956" w:rsidRPr="008C7DA1">
        <w:rPr>
          <w:rFonts w:ascii="Times New Roman" w:hAnsi="Times New Roman"/>
          <w:lang w:val="fr-FR"/>
        </w:rPr>
        <w:t xml:space="preserve">17,4 </w:t>
      </w:r>
      <w:r w:rsidRPr="008C7DA1">
        <w:rPr>
          <w:rFonts w:ascii="Times New Roman" w:hAnsi="Times New Roman"/>
          <w:lang w:val="fr-FR"/>
        </w:rPr>
        <w:t>milliards BIF</w:t>
      </w:r>
      <w:r w:rsidR="00BB14BC" w:rsidRPr="008C7DA1">
        <w:rPr>
          <w:rFonts w:ascii="Times New Roman" w:hAnsi="Times New Roman"/>
          <w:lang w:val="fr-FR"/>
        </w:rPr>
        <w:t xml:space="preserve"> </w:t>
      </w:r>
      <w:r w:rsidR="00BB14BC" w:rsidRPr="008C7DA1">
        <w:rPr>
          <w:rFonts w:ascii="Times New Roman" w:hAnsi="Times New Roman"/>
          <w:b/>
          <w:bCs/>
          <w:lang w:val="fr-FR"/>
        </w:rPr>
        <w:t>recouvrés</w:t>
      </w:r>
      <w:r w:rsidR="00BB14BC" w:rsidRPr="008C7DA1">
        <w:rPr>
          <w:rFonts w:ascii="Times New Roman" w:hAnsi="Times New Roman"/>
          <w:lang w:val="fr-FR"/>
        </w:rPr>
        <w:t xml:space="preserve"> auprès</w:t>
      </w:r>
      <w:r w:rsidRPr="008C7DA1">
        <w:rPr>
          <w:rFonts w:ascii="Times New Roman" w:hAnsi="Times New Roman"/>
          <w:lang w:val="fr-FR"/>
        </w:rPr>
        <w:t xml:space="preserve"> des moyens contribuables et </w:t>
      </w:r>
      <w:r w:rsidR="00021956" w:rsidRPr="008C7DA1">
        <w:rPr>
          <w:rFonts w:ascii="Times New Roman" w:hAnsi="Times New Roman"/>
          <w:lang w:val="fr-FR"/>
        </w:rPr>
        <w:t xml:space="preserve">7,6 </w:t>
      </w:r>
      <w:r w:rsidRPr="008C7DA1">
        <w:rPr>
          <w:rFonts w:ascii="Times New Roman" w:hAnsi="Times New Roman"/>
          <w:lang w:val="fr-FR"/>
        </w:rPr>
        <w:t>milliards BIF recouvrés auprès des petits et micro-contribuables.</w:t>
      </w:r>
    </w:p>
    <w:p w14:paraId="58FE98E3" w14:textId="77777777" w:rsidR="00BE06A5" w:rsidRPr="008C7DA1" w:rsidRDefault="00B2627F" w:rsidP="00A2101D">
      <w:pPr>
        <w:shd w:val="clear" w:color="auto" w:fill="FFFFFF" w:themeFill="background1"/>
        <w:spacing w:before="120" w:after="120" w:line="240" w:lineRule="auto"/>
        <w:jc w:val="both"/>
        <w:rPr>
          <w:rFonts w:ascii="Times New Roman" w:hAnsi="Times New Roman"/>
          <w:bCs/>
          <w:sz w:val="24"/>
          <w:szCs w:val="24"/>
        </w:rPr>
      </w:pPr>
      <w:r w:rsidRPr="008C7DA1">
        <w:rPr>
          <w:rFonts w:ascii="Times New Roman" w:hAnsi="Times New Roman" w:cs="Times New Roman"/>
          <w:sz w:val="24"/>
          <w:szCs w:val="24"/>
        </w:rPr>
        <w:t xml:space="preserve">Pour atteindre ces résultats, plusieurs actions ont été menées. Ainsi, les activités de lutte contre la fraude, la contrebande et </w:t>
      </w:r>
      <w:r w:rsidR="004A0F32" w:rsidRPr="008C7DA1">
        <w:rPr>
          <w:rFonts w:ascii="Times New Roman" w:hAnsi="Times New Roman" w:cs="Times New Roman"/>
          <w:sz w:val="24"/>
          <w:szCs w:val="24"/>
        </w:rPr>
        <w:t xml:space="preserve">la </w:t>
      </w:r>
      <w:r w:rsidRPr="008C7DA1">
        <w:rPr>
          <w:rFonts w:ascii="Times New Roman" w:hAnsi="Times New Roman" w:cs="Times New Roman"/>
          <w:sz w:val="24"/>
          <w:szCs w:val="24"/>
        </w:rPr>
        <w:t xml:space="preserve">corruption ont permis d’établir </w:t>
      </w:r>
      <w:r w:rsidR="006A1056" w:rsidRPr="008C7DA1">
        <w:rPr>
          <w:rFonts w:ascii="Times New Roman" w:hAnsi="Times New Roman" w:cs="Times New Roman"/>
          <w:sz w:val="24"/>
          <w:szCs w:val="24"/>
        </w:rPr>
        <w:t>2</w:t>
      </w:r>
      <w:r w:rsidR="000B47B0" w:rsidRPr="008C7DA1">
        <w:rPr>
          <w:rFonts w:ascii="Times New Roman" w:hAnsi="Times New Roman" w:cs="Times New Roman"/>
          <w:sz w:val="24"/>
          <w:szCs w:val="24"/>
        </w:rPr>
        <w:t xml:space="preserve"> </w:t>
      </w:r>
      <w:r w:rsidR="006A1056" w:rsidRPr="008C7DA1">
        <w:rPr>
          <w:rFonts w:ascii="Times New Roman" w:hAnsi="Times New Roman" w:cs="Times New Roman"/>
          <w:sz w:val="24"/>
          <w:szCs w:val="24"/>
        </w:rPr>
        <w:t>326 procès</w:t>
      </w:r>
      <w:r w:rsidRPr="008C7DA1">
        <w:rPr>
          <w:rFonts w:ascii="Times New Roman" w:hAnsi="Times New Roman" w:cs="Times New Roman"/>
          <w:sz w:val="24"/>
          <w:szCs w:val="24"/>
        </w:rPr>
        <w:t xml:space="preserve">-verbaux de saisie de marchandises et un montant de </w:t>
      </w:r>
      <w:r w:rsidR="006A1056" w:rsidRPr="008C7DA1">
        <w:rPr>
          <w:rFonts w:ascii="Times New Roman" w:hAnsi="Times New Roman" w:cs="Times New Roman"/>
          <w:sz w:val="24"/>
          <w:szCs w:val="24"/>
        </w:rPr>
        <w:t>1</w:t>
      </w:r>
      <w:r w:rsidR="000B47B0" w:rsidRPr="008C7DA1">
        <w:rPr>
          <w:rFonts w:ascii="Times New Roman" w:hAnsi="Times New Roman" w:cs="Times New Roman"/>
          <w:sz w:val="24"/>
          <w:szCs w:val="24"/>
        </w:rPr>
        <w:t> </w:t>
      </w:r>
      <w:r w:rsidR="006A1056" w:rsidRPr="008C7DA1">
        <w:rPr>
          <w:rFonts w:ascii="Times New Roman" w:hAnsi="Times New Roman" w:cs="Times New Roman"/>
          <w:sz w:val="24"/>
          <w:szCs w:val="24"/>
        </w:rPr>
        <w:t>257</w:t>
      </w:r>
      <w:r w:rsidR="000B47B0" w:rsidRPr="008C7DA1">
        <w:rPr>
          <w:rFonts w:ascii="Times New Roman" w:hAnsi="Times New Roman" w:cs="Times New Roman"/>
          <w:sz w:val="24"/>
          <w:szCs w:val="24"/>
        </w:rPr>
        <w:t> </w:t>
      </w:r>
      <w:r w:rsidR="006A1056" w:rsidRPr="008C7DA1">
        <w:rPr>
          <w:rFonts w:ascii="Times New Roman" w:hAnsi="Times New Roman" w:cs="Times New Roman"/>
          <w:sz w:val="24"/>
          <w:szCs w:val="24"/>
        </w:rPr>
        <w:t>578</w:t>
      </w:r>
      <w:r w:rsidR="000B47B0" w:rsidRPr="008C7DA1">
        <w:rPr>
          <w:rFonts w:ascii="Times New Roman" w:hAnsi="Times New Roman" w:cs="Times New Roman"/>
          <w:sz w:val="24"/>
          <w:szCs w:val="24"/>
        </w:rPr>
        <w:t xml:space="preserve"> </w:t>
      </w:r>
      <w:r w:rsidR="006A1056" w:rsidRPr="008C7DA1">
        <w:rPr>
          <w:rFonts w:ascii="Times New Roman" w:hAnsi="Times New Roman" w:cs="Times New Roman"/>
          <w:sz w:val="24"/>
          <w:szCs w:val="24"/>
        </w:rPr>
        <w:t xml:space="preserve">516 </w:t>
      </w:r>
      <w:r w:rsidRPr="008C7DA1">
        <w:rPr>
          <w:rFonts w:ascii="Times New Roman" w:hAnsi="Times New Roman" w:cs="Times New Roman"/>
          <w:sz w:val="24"/>
          <w:szCs w:val="24"/>
        </w:rPr>
        <w:t xml:space="preserve">BIF a été recouvré. </w:t>
      </w:r>
      <w:r w:rsidR="00BE06A5" w:rsidRPr="008C7DA1">
        <w:rPr>
          <w:rFonts w:ascii="Times New Roman" w:hAnsi="Times New Roman" w:cs="Times New Roman"/>
          <w:bCs/>
          <w:sz w:val="24"/>
          <w:szCs w:val="24"/>
        </w:rPr>
        <w:t>Les actions</w:t>
      </w:r>
      <w:r w:rsidR="00BE06A5" w:rsidRPr="008C7DA1">
        <w:rPr>
          <w:rFonts w:ascii="Times New Roman" w:hAnsi="Times New Roman"/>
          <w:bCs/>
          <w:sz w:val="24"/>
          <w:szCs w:val="24"/>
        </w:rPr>
        <w:t xml:space="preserve"> conjointes de l’OBR et de la police nationale du Burundi ont permis la saisi</w:t>
      </w:r>
      <w:r w:rsidR="00BB14BC" w:rsidRPr="008C7DA1">
        <w:rPr>
          <w:rFonts w:ascii="Times New Roman" w:hAnsi="Times New Roman"/>
          <w:bCs/>
          <w:sz w:val="24"/>
          <w:szCs w:val="24"/>
        </w:rPr>
        <w:t xml:space="preserve">e </w:t>
      </w:r>
      <w:r w:rsidR="00BE06A5" w:rsidRPr="008C7DA1">
        <w:rPr>
          <w:rFonts w:ascii="Times New Roman" w:hAnsi="Times New Roman"/>
          <w:bCs/>
          <w:sz w:val="24"/>
          <w:szCs w:val="24"/>
        </w:rPr>
        <w:t>de diverses marchandises frauduleuses</w:t>
      </w:r>
      <w:r w:rsidR="00BE06A5" w:rsidRPr="008C7DA1">
        <w:rPr>
          <w:rFonts w:ascii="Times New Roman" w:hAnsi="Times New Roman"/>
          <w:sz w:val="24"/>
          <w:szCs w:val="24"/>
        </w:rPr>
        <w:t xml:space="preserve">. </w:t>
      </w:r>
      <w:r w:rsidRPr="008C7DA1">
        <w:rPr>
          <w:rFonts w:ascii="Times New Roman" w:hAnsi="Times New Roman"/>
          <w:sz w:val="24"/>
          <w:szCs w:val="24"/>
        </w:rPr>
        <w:t>Les enquêtes sur différentes taxes internes et droits de douane ont</w:t>
      </w:r>
      <w:r w:rsidR="006A1056" w:rsidRPr="008C7DA1">
        <w:rPr>
          <w:rFonts w:ascii="Times New Roman" w:hAnsi="Times New Roman"/>
          <w:sz w:val="24"/>
          <w:szCs w:val="24"/>
        </w:rPr>
        <w:t xml:space="preserve"> permis de clôturer 174 dossiers avec un supplément de 4 355 820</w:t>
      </w:r>
      <w:r w:rsidR="00FA2697" w:rsidRPr="008C7DA1">
        <w:rPr>
          <w:rFonts w:ascii="Times New Roman" w:hAnsi="Times New Roman"/>
          <w:sz w:val="24"/>
          <w:szCs w:val="24"/>
        </w:rPr>
        <w:t> </w:t>
      </w:r>
      <w:r w:rsidR="006A1056" w:rsidRPr="008C7DA1">
        <w:rPr>
          <w:rFonts w:ascii="Times New Roman" w:hAnsi="Times New Roman"/>
          <w:sz w:val="24"/>
          <w:szCs w:val="24"/>
        </w:rPr>
        <w:t>848</w:t>
      </w:r>
      <w:r w:rsidR="00FA2697" w:rsidRPr="008C7DA1">
        <w:rPr>
          <w:rFonts w:ascii="Times New Roman" w:hAnsi="Times New Roman"/>
          <w:sz w:val="24"/>
          <w:szCs w:val="24"/>
        </w:rPr>
        <w:t xml:space="preserve"> BIF</w:t>
      </w:r>
      <w:r w:rsidRPr="008C7DA1">
        <w:rPr>
          <w:rFonts w:ascii="Times New Roman" w:hAnsi="Times New Roman"/>
          <w:sz w:val="24"/>
          <w:szCs w:val="24"/>
        </w:rPr>
        <w:t xml:space="preserve">. </w:t>
      </w:r>
    </w:p>
    <w:p w14:paraId="3A3C199A" w14:textId="77777777" w:rsidR="006F0545" w:rsidRPr="008C7DA1" w:rsidRDefault="00BE06A5" w:rsidP="00A2101D">
      <w:pPr>
        <w:shd w:val="clear" w:color="auto" w:fill="FFFFFF" w:themeFill="background1"/>
        <w:spacing w:before="120" w:after="120" w:line="240" w:lineRule="auto"/>
        <w:jc w:val="both"/>
        <w:rPr>
          <w:rFonts w:ascii="Times New Roman" w:hAnsi="Times New Roman"/>
          <w:sz w:val="24"/>
          <w:szCs w:val="24"/>
        </w:rPr>
      </w:pPr>
      <w:r w:rsidRPr="008C7DA1">
        <w:rPr>
          <w:rFonts w:ascii="Times New Roman" w:eastAsia="Times New Roman" w:hAnsi="Times New Roman" w:cs="Times New Roman"/>
          <w:sz w:val="24"/>
          <w:szCs w:val="24"/>
          <w:lang w:eastAsia="fr-FR"/>
        </w:rPr>
        <w:t>Pe</w:t>
      </w:r>
      <w:r w:rsidR="004F1A5D" w:rsidRPr="008C7DA1">
        <w:rPr>
          <w:rFonts w:ascii="Times New Roman" w:eastAsia="Times New Roman" w:hAnsi="Times New Roman" w:cs="Times New Roman"/>
          <w:sz w:val="24"/>
          <w:szCs w:val="24"/>
          <w:lang w:eastAsia="fr-FR"/>
        </w:rPr>
        <w:t>ndant l’exercice budgétaire 2019/2020</w:t>
      </w:r>
      <w:r w:rsidRPr="008C7DA1">
        <w:rPr>
          <w:rFonts w:ascii="Times New Roman" w:eastAsia="Times New Roman" w:hAnsi="Times New Roman" w:cs="Times New Roman"/>
          <w:sz w:val="24"/>
          <w:szCs w:val="24"/>
          <w:lang w:eastAsia="fr-FR"/>
        </w:rPr>
        <w:t xml:space="preserve">, plusieurs activités ont été organisées notamment dans le cadre de la mise en œuvre de l’axe stratégique </w:t>
      </w:r>
      <w:r w:rsidR="00A177BF" w:rsidRPr="008C7DA1">
        <w:rPr>
          <w:rFonts w:ascii="Times New Roman" w:eastAsia="Times New Roman" w:hAnsi="Times New Roman" w:cs="Times New Roman"/>
          <w:sz w:val="24"/>
          <w:szCs w:val="24"/>
          <w:lang w:eastAsia="fr-FR"/>
        </w:rPr>
        <w:t>relatif au</w:t>
      </w:r>
      <w:r w:rsidRPr="008C7DA1">
        <w:rPr>
          <w:rFonts w:ascii="Times New Roman" w:eastAsia="Times New Roman" w:hAnsi="Times New Roman" w:cs="Times New Roman"/>
          <w:sz w:val="24"/>
          <w:szCs w:val="24"/>
          <w:lang w:eastAsia="fr-FR"/>
        </w:rPr>
        <w:t xml:space="preserve"> développement organisationnel</w:t>
      </w:r>
      <w:r w:rsidR="006F0545" w:rsidRPr="008C7DA1">
        <w:rPr>
          <w:rFonts w:ascii="Times New Roman" w:eastAsia="Times New Roman" w:hAnsi="Times New Roman" w:cs="Times New Roman"/>
          <w:sz w:val="24"/>
          <w:szCs w:val="24"/>
          <w:lang w:eastAsia="fr-FR"/>
        </w:rPr>
        <w:t xml:space="preserve"> et professionnalisation</w:t>
      </w:r>
      <w:r w:rsidRPr="008C7DA1">
        <w:rPr>
          <w:rFonts w:ascii="Times New Roman" w:eastAsia="Times New Roman" w:hAnsi="Times New Roman" w:cs="Times New Roman"/>
          <w:sz w:val="24"/>
          <w:szCs w:val="24"/>
          <w:lang w:eastAsia="fr-FR"/>
        </w:rPr>
        <w:t>.</w:t>
      </w:r>
    </w:p>
    <w:p w14:paraId="2EAEFA52" w14:textId="77777777" w:rsidR="006F0545" w:rsidRPr="008C7DA1" w:rsidRDefault="00B2627F" w:rsidP="00A2101D">
      <w:pPr>
        <w:shd w:val="clear" w:color="auto" w:fill="FFFFFF" w:themeFill="background1"/>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Afin d’améliorer le niveau du civisme fiscal, </w:t>
      </w:r>
      <w:r w:rsidR="00BE06A5" w:rsidRPr="008C7DA1">
        <w:rPr>
          <w:rFonts w:ascii="Times New Roman" w:eastAsia="Cambria" w:hAnsi="Times New Roman" w:cs="Times New Roman"/>
          <w:sz w:val="24"/>
          <w:szCs w:val="24"/>
        </w:rPr>
        <w:t>l’OBR a organisé des activités d’éducation et de sensibilisation à l’</w:t>
      </w:r>
      <w:r w:rsidR="00FE5956" w:rsidRPr="008C7DA1">
        <w:rPr>
          <w:rFonts w:ascii="Times New Roman" w:eastAsia="Cambria" w:hAnsi="Times New Roman" w:cs="Times New Roman"/>
          <w:sz w:val="24"/>
          <w:szCs w:val="24"/>
        </w:rPr>
        <w:t xml:space="preserve">endroit des contribuables, des élèves, des agences en douane, des médias et des </w:t>
      </w:r>
      <w:r w:rsidR="00BE06A5" w:rsidRPr="008C7DA1">
        <w:rPr>
          <w:rFonts w:ascii="Times New Roman" w:eastAsia="Cambria" w:hAnsi="Times New Roman" w:cs="Times New Roman"/>
          <w:sz w:val="24"/>
          <w:szCs w:val="24"/>
        </w:rPr>
        <w:t>administratifs à la base, etc.</w:t>
      </w:r>
    </w:p>
    <w:p w14:paraId="09C5D94F" w14:textId="77777777" w:rsidR="00B2627F" w:rsidRPr="008C7DA1" w:rsidRDefault="00B2627F" w:rsidP="00A2101D">
      <w:pPr>
        <w:spacing w:before="120" w:after="120" w:line="240" w:lineRule="auto"/>
        <w:jc w:val="both"/>
        <w:rPr>
          <w:rFonts w:ascii="Times New Roman" w:eastAsia="Arial Unicode MS" w:hAnsi="Times New Roman"/>
          <w:sz w:val="24"/>
          <w:szCs w:val="24"/>
        </w:rPr>
      </w:pPr>
      <w:r w:rsidRPr="008C7DA1">
        <w:rPr>
          <w:rFonts w:ascii="Times New Roman" w:hAnsi="Times New Roman"/>
          <w:sz w:val="24"/>
          <w:szCs w:val="24"/>
        </w:rPr>
        <w:t>Différentes réformes et initiatives entreprises pour la facilitation du commerce ont été poursuivies</w:t>
      </w:r>
      <w:r w:rsidR="00A97312">
        <w:rPr>
          <w:rStyle w:val="CommentReference"/>
        </w:rPr>
        <w:t>.</w:t>
      </w:r>
      <w:r w:rsidRPr="008C7DA1">
        <w:rPr>
          <w:rFonts w:ascii="Times New Roman" w:hAnsi="Times New Roman"/>
          <w:sz w:val="24"/>
          <w:szCs w:val="24"/>
        </w:rPr>
        <w:t xml:space="preserve"> Ces réformes sont notamment : le Système Douanier Automatisé « ASYCUDA WORLD », le programme des Opérateurs Economiques Agréés (OEA), le </w:t>
      </w:r>
      <w:r w:rsidRPr="008C7DA1">
        <w:rPr>
          <w:rFonts w:ascii="Times New Roman" w:eastAsia="Arial Unicode MS" w:hAnsi="Times New Roman"/>
          <w:sz w:val="24"/>
          <w:szCs w:val="24"/>
        </w:rPr>
        <w:t>Territoire Douanier Unique (TDU), le Guichet Unique Electronique, le projet de Poste Frontalier à Arrêt Unique (PFAU), le Régime Régional de Garantie du Transit Douanier du COMESA (RGTD/COMESA)</w:t>
      </w:r>
      <w:r w:rsidR="00BE06A5" w:rsidRPr="008C7DA1">
        <w:rPr>
          <w:rFonts w:ascii="Times New Roman" w:eastAsia="Arial Unicode MS" w:hAnsi="Times New Roman"/>
          <w:sz w:val="24"/>
          <w:szCs w:val="24"/>
        </w:rPr>
        <w:t>, etc.</w:t>
      </w:r>
    </w:p>
    <w:p w14:paraId="062E640D" w14:textId="77777777" w:rsidR="006F0545" w:rsidRPr="008C7DA1" w:rsidRDefault="00B2627F" w:rsidP="00A2101D">
      <w:pPr>
        <w:spacing w:before="120" w:after="120" w:line="240" w:lineRule="auto"/>
        <w:jc w:val="both"/>
        <w:rPr>
          <w:rFonts w:ascii="Times New Roman" w:eastAsia="Times New Roman" w:hAnsi="Times New Roman"/>
          <w:b/>
          <w:sz w:val="24"/>
          <w:szCs w:val="24"/>
          <w:lang w:eastAsia="fr-FR"/>
        </w:rPr>
      </w:pPr>
      <w:r w:rsidRPr="008C7DA1">
        <w:rPr>
          <w:rFonts w:ascii="Times New Roman" w:eastAsia="Times New Roman" w:hAnsi="Times New Roman"/>
          <w:sz w:val="24"/>
          <w:szCs w:val="24"/>
          <w:lang w:eastAsia="fr-FR"/>
        </w:rPr>
        <w:t>De même, l’Office Burundais des Recettes</w:t>
      </w:r>
      <w:r w:rsidR="000B47B0" w:rsidRPr="008C7DA1">
        <w:rPr>
          <w:rFonts w:ascii="Times New Roman" w:eastAsia="Times New Roman" w:hAnsi="Times New Roman"/>
          <w:sz w:val="24"/>
          <w:szCs w:val="24"/>
          <w:lang w:eastAsia="fr-FR"/>
        </w:rPr>
        <w:t xml:space="preserve"> </w:t>
      </w:r>
      <w:r w:rsidRPr="008C7DA1">
        <w:rPr>
          <w:rFonts w:ascii="Times New Roman" w:eastAsia="Times New Roman" w:hAnsi="Times New Roman"/>
          <w:sz w:val="24"/>
          <w:szCs w:val="24"/>
          <w:lang w:eastAsia="fr-FR"/>
        </w:rPr>
        <w:t xml:space="preserve">a célébré </w:t>
      </w:r>
      <w:r w:rsidR="006F0545" w:rsidRPr="008C7DA1">
        <w:rPr>
          <w:rFonts w:ascii="Times New Roman" w:eastAsia="Times New Roman" w:hAnsi="Times New Roman"/>
          <w:sz w:val="24"/>
          <w:szCs w:val="24"/>
          <w:lang w:eastAsia="fr-FR"/>
        </w:rPr>
        <w:t>la quatrième édition de la journée du contribuable et l’anniversaire de 10 ans de l’OBR sous le thème : « </w:t>
      </w:r>
      <w:r w:rsidR="006F0545" w:rsidRPr="008C7DA1">
        <w:rPr>
          <w:rFonts w:ascii="Times New Roman" w:eastAsia="Times New Roman" w:hAnsi="Times New Roman"/>
          <w:b/>
          <w:sz w:val="24"/>
          <w:szCs w:val="24"/>
          <w:lang w:eastAsia="fr-FR"/>
        </w:rPr>
        <w:t xml:space="preserve">Mu </w:t>
      </w:r>
      <w:proofErr w:type="spellStart"/>
      <w:r w:rsidR="006F0545" w:rsidRPr="008C7DA1">
        <w:rPr>
          <w:rFonts w:ascii="Times New Roman" w:eastAsia="Times New Roman" w:hAnsi="Times New Roman"/>
          <w:b/>
          <w:sz w:val="24"/>
          <w:szCs w:val="24"/>
          <w:lang w:eastAsia="fr-FR"/>
        </w:rPr>
        <w:t>gutsimbataza</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intahe</w:t>
      </w:r>
      <w:proofErr w:type="spellEnd"/>
      <w:r w:rsidR="006F0545" w:rsidRPr="008C7DA1">
        <w:rPr>
          <w:rFonts w:ascii="Times New Roman" w:eastAsia="Times New Roman" w:hAnsi="Times New Roman"/>
          <w:b/>
          <w:sz w:val="24"/>
          <w:szCs w:val="24"/>
          <w:lang w:eastAsia="fr-FR"/>
        </w:rPr>
        <w:t xml:space="preserve"> yo </w:t>
      </w:r>
      <w:proofErr w:type="spellStart"/>
      <w:r w:rsidR="006F0545" w:rsidRPr="008C7DA1">
        <w:rPr>
          <w:rFonts w:ascii="Times New Roman" w:eastAsia="Times New Roman" w:hAnsi="Times New Roman"/>
          <w:b/>
          <w:sz w:val="24"/>
          <w:szCs w:val="24"/>
          <w:lang w:eastAsia="fr-FR"/>
        </w:rPr>
        <w:t>kwikukira</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dushigikire</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ikigo</w:t>
      </w:r>
      <w:proofErr w:type="spellEnd"/>
      <w:r w:rsidR="006F0545" w:rsidRPr="008C7DA1">
        <w:rPr>
          <w:rFonts w:ascii="Times New Roman" w:eastAsia="Times New Roman" w:hAnsi="Times New Roman"/>
          <w:b/>
          <w:sz w:val="24"/>
          <w:szCs w:val="24"/>
          <w:lang w:eastAsia="fr-FR"/>
        </w:rPr>
        <w:t xml:space="preserve"> OBR mu </w:t>
      </w:r>
      <w:proofErr w:type="spellStart"/>
      <w:r w:rsidR="006F0545" w:rsidRPr="008C7DA1">
        <w:rPr>
          <w:rFonts w:ascii="Times New Roman" w:eastAsia="Times New Roman" w:hAnsi="Times New Roman"/>
          <w:b/>
          <w:sz w:val="24"/>
          <w:szCs w:val="24"/>
          <w:lang w:eastAsia="fr-FR"/>
        </w:rPr>
        <w:t>kurushiriza</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gutanga</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neza</w:t>
      </w:r>
      <w:proofErr w:type="spellEnd"/>
      <w:r w:rsidR="006F0545" w:rsidRPr="008C7DA1">
        <w:rPr>
          <w:rFonts w:ascii="Times New Roman" w:eastAsia="Times New Roman" w:hAnsi="Times New Roman"/>
          <w:b/>
          <w:sz w:val="24"/>
          <w:szCs w:val="24"/>
          <w:lang w:eastAsia="fr-FR"/>
        </w:rPr>
        <w:t xml:space="preserve"> </w:t>
      </w:r>
      <w:proofErr w:type="spellStart"/>
      <w:r w:rsidR="006F0545" w:rsidRPr="008C7DA1">
        <w:rPr>
          <w:rFonts w:ascii="Times New Roman" w:eastAsia="Times New Roman" w:hAnsi="Times New Roman"/>
          <w:b/>
          <w:sz w:val="24"/>
          <w:szCs w:val="24"/>
          <w:lang w:eastAsia="fr-FR"/>
        </w:rPr>
        <w:t>amakori</w:t>
      </w:r>
      <w:proofErr w:type="spellEnd"/>
      <w:r w:rsidR="006F0545" w:rsidRPr="008C7DA1">
        <w:rPr>
          <w:rFonts w:ascii="Times New Roman" w:eastAsia="Times New Roman" w:hAnsi="Times New Roman"/>
          <w:b/>
          <w:sz w:val="24"/>
          <w:szCs w:val="24"/>
          <w:lang w:eastAsia="fr-FR"/>
        </w:rPr>
        <w:t xml:space="preserve"> n’</w:t>
      </w:r>
      <w:proofErr w:type="spellStart"/>
      <w:r w:rsidR="006F0545" w:rsidRPr="008C7DA1">
        <w:rPr>
          <w:rFonts w:ascii="Times New Roman" w:eastAsia="Times New Roman" w:hAnsi="Times New Roman"/>
          <w:b/>
          <w:sz w:val="24"/>
          <w:szCs w:val="24"/>
          <w:lang w:eastAsia="fr-FR"/>
        </w:rPr>
        <w:t>amatagisi</w:t>
      </w:r>
      <w:proofErr w:type="spellEnd"/>
      <w:r w:rsidR="006F0545" w:rsidRPr="008C7DA1">
        <w:rPr>
          <w:rFonts w:ascii="Times New Roman" w:eastAsia="Times New Roman" w:hAnsi="Times New Roman"/>
          <w:sz w:val="24"/>
          <w:szCs w:val="24"/>
          <w:lang w:eastAsia="fr-FR"/>
        </w:rPr>
        <w:t> </w:t>
      </w:r>
      <w:r w:rsidRPr="008C7DA1">
        <w:rPr>
          <w:rFonts w:ascii="Times New Roman" w:eastAsia="Times New Roman" w:hAnsi="Times New Roman"/>
          <w:b/>
          <w:sz w:val="24"/>
          <w:szCs w:val="24"/>
          <w:lang w:eastAsia="fr-FR"/>
        </w:rPr>
        <w:t>»</w:t>
      </w:r>
    </w:p>
    <w:p w14:paraId="3CC0EA9D" w14:textId="77777777" w:rsidR="006F0545" w:rsidRPr="008C7DA1" w:rsidRDefault="006F0545" w:rsidP="00A2101D">
      <w:pPr>
        <w:spacing w:before="120" w:after="120" w:line="240" w:lineRule="auto"/>
        <w:jc w:val="both"/>
        <w:rPr>
          <w:sz w:val="24"/>
          <w:szCs w:val="24"/>
        </w:rPr>
      </w:pPr>
      <w:r w:rsidRPr="008C7DA1">
        <w:rPr>
          <w:rFonts w:ascii="Times New Roman" w:eastAsia="Times New Roman" w:hAnsi="Times New Roman"/>
          <w:sz w:val="24"/>
          <w:szCs w:val="24"/>
          <w:lang w:eastAsia="fr-FR"/>
        </w:rPr>
        <w:lastRenderedPageBreak/>
        <w:t xml:space="preserve">Dans le cadre du renforcement de la coopération avec ses partenaires, l’OBR a </w:t>
      </w:r>
      <w:r w:rsidR="00512B2A" w:rsidRPr="008C7DA1">
        <w:rPr>
          <w:rFonts w:ascii="Times New Roman" w:eastAsia="Times New Roman" w:hAnsi="Times New Roman"/>
          <w:sz w:val="24"/>
          <w:szCs w:val="24"/>
          <w:lang w:eastAsia="fr-FR"/>
        </w:rPr>
        <w:t>participé dans les différentes</w:t>
      </w:r>
      <w:r w:rsidRPr="008C7DA1">
        <w:rPr>
          <w:rFonts w:ascii="Times New Roman" w:eastAsia="Times New Roman" w:hAnsi="Times New Roman"/>
          <w:sz w:val="24"/>
          <w:szCs w:val="24"/>
          <w:lang w:eastAsia="fr-FR"/>
        </w:rPr>
        <w:t xml:space="preserve"> réunions organisées au niveau </w:t>
      </w:r>
      <w:r w:rsidR="004350B1" w:rsidRPr="008C7DA1">
        <w:rPr>
          <w:rFonts w:ascii="Times New Roman" w:eastAsia="Times New Roman" w:hAnsi="Times New Roman"/>
          <w:sz w:val="24"/>
          <w:szCs w:val="24"/>
          <w:lang w:eastAsia="fr-FR"/>
        </w:rPr>
        <w:t>régional</w:t>
      </w:r>
      <w:r w:rsidRPr="008C7DA1">
        <w:rPr>
          <w:rFonts w:ascii="Times New Roman" w:eastAsia="Times New Roman" w:hAnsi="Times New Roman"/>
          <w:sz w:val="24"/>
          <w:szCs w:val="24"/>
          <w:lang w:eastAsia="fr-FR"/>
        </w:rPr>
        <w:t xml:space="preserve"> notamment </w:t>
      </w:r>
      <w:r w:rsidRPr="008C7DA1">
        <w:rPr>
          <w:rFonts w:ascii="Times New Roman" w:hAnsi="Times New Roman"/>
          <w:sz w:val="24"/>
          <w:szCs w:val="24"/>
        </w:rPr>
        <w:t>la 46</w:t>
      </w:r>
      <w:r w:rsidRPr="008C7DA1">
        <w:rPr>
          <w:rFonts w:ascii="Times New Roman" w:hAnsi="Times New Roman"/>
          <w:sz w:val="24"/>
          <w:szCs w:val="24"/>
          <w:vertAlign w:val="superscript"/>
        </w:rPr>
        <w:t>ème</w:t>
      </w:r>
      <w:r w:rsidRPr="008C7DA1">
        <w:rPr>
          <w:rFonts w:ascii="Times New Roman" w:hAnsi="Times New Roman"/>
          <w:sz w:val="24"/>
          <w:szCs w:val="24"/>
        </w:rPr>
        <w:t xml:space="preserve"> réunion des Commissaires Généraux des Administrations Fiscales de l’EAC (</w:t>
      </w:r>
      <w:proofErr w:type="spellStart"/>
      <w:r w:rsidRPr="008C7DA1">
        <w:rPr>
          <w:rFonts w:ascii="Times New Roman" w:hAnsi="Times New Roman"/>
          <w:sz w:val="24"/>
          <w:szCs w:val="24"/>
        </w:rPr>
        <w:t>EARACG</w:t>
      </w:r>
      <w:r w:rsidR="00A177BF" w:rsidRPr="008C7DA1">
        <w:rPr>
          <w:rFonts w:ascii="Times New Roman" w:hAnsi="Times New Roman"/>
          <w:sz w:val="24"/>
          <w:szCs w:val="24"/>
        </w:rPr>
        <w:t>s</w:t>
      </w:r>
      <w:proofErr w:type="spellEnd"/>
      <w:r w:rsidRPr="008C7DA1">
        <w:rPr>
          <w:rFonts w:ascii="Times New Roman" w:hAnsi="Times New Roman"/>
          <w:sz w:val="24"/>
          <w:szCs w:val="24"/>
        </w:rPr>
        <w:t xml:space="preserve">) </w:t>
      </w:r>
      <w:r w:rsidRPr="008C7DA1">
        <w:rPr>
          <w:rFonts w:ascii="Times New Roman" w:eastAsia="Times New Roman" w:hAnsi="Times New Roman"/>
          <w:sz w:val="24"/>
          <w:szCs w:val="24"/>
          <w:lang w:eastAsia="fr-FR"/>
        </w:rPr>
        <w:t>qui s’est tenu</w:t>
      </w:r>
      <w:r w:rsidR="004350B1" w:rsidRPr="008C7DA1">
        <w:rPr>
          <w:rFonts w:ascii="Times New Roman" w:eastAsia="Times New Roman" w:hAnsi="Times New Roman"/>
          <w:sz w:val="24"/>
          <w:szCs w:val="24"/>
          <w:lang w:eastAsia="fr-FR"/>
        </w:rPr>
        <w:t>e</w:t>
      </w:r>
      <w:r w:rsidRPr="008C7DA1">
        <w:rPr>
          <w:rFonts w:ascii="Times New Roman" w:eastAsia="Times New Roman" w:hAnsi="Times New Roman"/>
          <w:sz w:val="24"/>
          <w:szCs w:val="24"/>
          <w:lang w:eastAsia="fr-FR"/>
        </w:rPr>
        <w:t xml:space="preserve"> à Zanzibar, le </w:t>
      </w:r>
      <w:r w:rsidR="00A177BF" w:rsidRPr="008C7DA1">
        <w:rPr>
          <w:rFonts w:ascii="Times New Roman" w:hAnsi="Times New Roman"/>
          <w:sz w:val="24"/>
          <w:szCs w:val="24"/>
        </w:rPr>
        <w:t>F</w:t>
      </w:r>
      <w:r w:rsidRPr="008C7DA1">
        <w:rPr>
          <w:rFonts w:ascii="Times New Roman" w:hAnsi="Times New Roman"/>
          <w:sz w:val="24"/>
          <w:szCs w:val="24"/>
        </w:rPr>
        <w:t>orum sur l’Administration Fiscale Africaine (ATAF) à Lomé au TOGO.</w:t>
      </w:r>
      <w:r w:rsidRPr="008C7DA1">
        <w:rPr>
          <w:rFonts w:ascii="Times New Roman" w:eastAsia="Cambria" w:hAnsi="Times New Roman" w:cs="Times New Roman"/>
          <w:sz w:val="24"/>
          <w:szCs w:val="24"/>
        </w:rPr>
        <w:t xml:space="preserve"> Le Burundi a abrité la 47</w:t>
      </w:r>
      <w:r w:rsidRPr="008C7DA1">
        <w:rPr>
          <w:rFonts w:ascii="Times New Roman" w:eastAsia="Cambria" w:hAnsi="Times New Roman" w:cs="Times New Roman"/>
          <w:sz w:val="24"/>
          <w:szCs w:val="24"/>
          <w:vertAlign w:val="superscript"/>
        </w:rPr>
        <w:t>ème</w:t>
      </w:r>
      <w:r w:rsidRPr="008C7DA1">
        <w:rPr>
          <w:rFonts w:ascii="Times New Roman" w:eastAsia="Cambria" w:hAnsi="Times New Roman" w:cs="Times New Roman"/>
          <w:sz w:val="24"/>
          <w:szCs w:val="24"/>
        </w:rPr>
        <w:t xml:space="preserve"> réunion des Commissaires Généraux des administrations fiscales des pays membres de la Communauté Est Africaine pour échanger sur les avancées respectives en matière de facilitation des affaires et la sécurisation des frontières</w:t>
      </w:r>
      <w:r w:rsidR="00512B2A" w:rsidRPr="008C7DA1">
        <w:rPr>
          <w:rFonts w:ascii="Times New Roman" w:eastAsia="Cambria" w:hAnsi="Times New Roman" w:cs="Times New Roman"/>
          <w:sz w:val="24"/>
          <w:szCs w:val="24"/>
        </w:rPr>
        <w:t>.</w:t>
      </w:r>
    </w:p>
    <w:p w14:paraId="4FF56319" w14:textId="77777777" w:rsidR="00B2627F" w:rsidRPr="008C7DA1" w:rsidRDefault="00B2627F"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Les défis majeurs auxquels a fait face l’OBR sont notamment : l’informatisation du Commissariat des Taxes Internes qui n’est pas encore effective, le manque de siège propre à l’OBR, la persistance de la fraude et de la corruption, le secteur informel qui constitue un obstacle de </w:t>
      </w:r>
      <w:r w:rsidR="00F76923" w:rsidRPr="008C7DA1">
        <w:rPr>
          <w:rFonts w:ascii="Times New Roman" w:hAnsi="Times New Roman"/>
          <w:sz w:val="24"/>
          <w:szCs w:val="24"/>
        </w:rPr>
        <w:t xml:space="preserve">la maximisation des recettes ainsi que </w:t>
      </w:r>
      <w:r w:rsidR="00A4589B" w:rsidRPr="008C7DA1">
        <w:rPr>
          <w:rFonts w:ascii="Times New Roman" w:eastAsia="Cambria" w:hAnsi="Times New Roman" w:cs="Times New Roman"/>
          <w:sz w:val="24"/>
          <w:szCs w:val="24"/>
        </w:rPr>
        <w:t>l’insuffisance e</w:t>
      </w:r>
      <w:r w:rsidR="00F76923" w:rsidRPr="008C7DA1">
        <w:rPr>
          <w:rFonts w:ascii="Times New Roman" w:eastAsia="Cambria" w:hAnsi="Times New Roman" w:cs="Times New Roman"/>
          <w:sz w:val="24"/>
          <w:szCs w:val="24"/>
        </w:rPr>
        <w:t xml:space="preserve">t la vétusté des équipements </w:t>
      </w:r>
      <w:r w:rsidR="00A4589B" w:rsidRPr="008C7DA1">
        <w:rPr>
          <w:rFonts w:ascii="Times New Roman" w:eastAsia="Cambria" w:hAnsi="Times New Roman" w:cs="Times New Roman"/>
          <w:sz w:val="24"/>
          <w:szCs w:val="24"/>
        </w:rPr>
        <w:t>du charroi.</w:t>
      </w:r>
    </w:p>
    <w:p w14:paraId="13E79CA9" w14:textId="77777777" w:rsidR="00B2627F" w:rsidRPr="008C7DA1" w:rsidRDefault="00512B2A"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Pour aller de l’avant, </w:t>
      </w:r>
      <w:r w:rsidR="00B2627F" w:rsidRPr="008C7DA1">
        <w:rPr>
          <w:rFonts w:ascii="Times New Roman" w:hAnsi="Times New Roman"/>
          <w:sz w:val="24"/>
          <w:szCs w:val="24"/>
        </w:rPr>
        <w:t xml:space="preserve">l’OBR </w:t>
      </w:r>
      <w:r w:rsidRPr="008C7DA1">
        <w:rPr>
          <w:rFonts w:ascii="Times New Roman" w:hAnsi="Times New Roman"/>
          <w:sz w:val="24"/>
          <w:szCs w:val="24"/>
        </w:rPr>
        <w:t xml:space="preserve">compte poursuive </w:t>
      </w:r>
      <w:r w:rsidR="006D424A" w:rsidRPr="008C7DA1">
        <w:rPr>
          <w:rFonts w:ascii="Times New Roman" w:hAnsi="Times New Roman"/>
          <w:sz w:val="24"/>
          <w:szCs w:val="24"/>
        </w:rPr>
        <w:t>la</w:t>
      </w:r>
      <w:r w:rsidRPr="008C7DA1">
        <w:rPr>
          <w:rFonts w:ascii="Times New Roman" w:hAnsi="Times New Roman"/>
          <w:sz w:val="24"/>
          <w:szCs w:val="24"/>
        </w:rPr>
        <w:t xml:space="preserve"> mobilisation de recettes en priorisant </w:t>
      </w:r>
      <w:r w:rsidR="00B2627F" w:rsidRPr="008C7DA1">
        <w:rPr>
          <w:rFonts w:ascii="Times New Roman" w:hAnsi="Times New Roman"/>
          <w:sz w:val="24"/>
          <w:szCs w:val="24"/>
        </w:rPr>
        <w:t>notamment  le renforcement de la lutte contre la fraude, la corruption et la contrebande ; la poursuite de la mise en œuvre des initiatives permettant la facilitation du commerce ; l’amélioration de la productivité des employés de l’OBR ; l’amélioration des équipements et matériels informatiques et électriques ainsi que la multiplication des campagnes d’éducation et de sensibilisation des contribuables sur le civisme fiscal.</w:t>
      </w:r>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3771CC6C" w14:textId="77777777" w:rsidR="006F0545" w:rsidRPr="008C7DA1" w:rsidRDefault="006F0545" w:rsidP="00A2101D">
      <w:pPr>
        <w:spacing w:before="120" w:after="120" w:line="240" w:lineRule="auto"/>
        <w:jc w:val="both"/>
        <w:rPr>
          <w:sz w:val="24"/>
          <w:szCs w:val="24"/>
        </w:rPr>
      </w:pPr>
    </w:p>
    <w:p w14:paraId="23BC1A96" w14:textId="77777777" w:rsidR="00FF0463" w:rsidRPr="008C7DA1" w:rsidRDefault="00FF0463" w:rsidP="00A2101D">
      <w:pPr>
        <w:spacing w:before="120" w:after="120" w:line="240" w:lineRule="auto"/>
        <w:jc w:val="both"/>
        <w:rPr>
          <w:rFonts w:ascii="Times New Roman" w:eastAsia="Times New Roman" w:hAnsi="Times New Roman" w:cs="Times New Roman"/>
          <w:b/>
          <w:bCs/>
          <w:kern w:val="32"/>
          <w:sz w:val="24"/>
          <w:szCs w:val="24"/>
        </w:rPr>
      </w:pPr>
      <w:bookmarkStart w:id="259" w:name="_Toc15544534"/>
      <w:bookmarkStart w:id="260" w:name="_Toc16487957"/>
      <w:bookmarkStart w:id="261" w:name="_Toc16492406"/>
      <w:bookmarkStart w:id="262" w:name="_Toc16499417"/>
      <w:bookmarkStart w:id="263" w:name="_Toc16507557"/>
      <w:bookmarkStart w:id="264" w:name="_Ref16508649"/>
      <w:bookmarkStart w:id="265" w:name="_Ref16508650"/>
      <w:bookmarkStart w:id="266" w:name="_Ref16508660"/>
      <w:bookmarkStart w:id="267" w:name="_Toc16510815"/>
      <w:bookmarkStart w:id="268" w:name="_Toc16511858"/>
      <w:bookmarkStart w:id="269" w:name="_Toc16836809"/>
      <w:bookmarkStart w:id="270" w:name="_Toc16836884"/>
      <w:bookmarkStart w:id="271" w:name="_Toc17208027"/>
      <w:bookmarkStart w:id="272" w:name="_Toc47017763"/>
      <w:bookmarkStart w:id="273" w:name="_Toc47018949"/>
      <w:bookmarkStart w:id="274" w:name="_Toc47019386"/>
      <w:bookmarkStart w:id="275" w:name="_Toc47019819"/>
      <w:bookmarkStart w:id="276" w:name="_Toc47020027"/>
      <w:bookmarkStart w:id="277" w:name="_Toc47429488"/>
      <w:bookmarkStart w:id="278" w:name="_Toc47432169"/>
      <w:bookmarkStart w:id="279" w:name="_Toc47432391"/>
      <w:bookmarkStart w:id="280" w:name="_Toc48025257"/>
      <w:bookmarkStart w:id="281" w:name="_Toc48298811"/>
      <w:bookmarkStart w:id="282" w:name="_Toc48306148"/>
      <w:bookmarkStart w:id="283" w:name="_Toc48307555"/>
      <w:r w:rsidRPr="008C7DA1">
        <w:rPr>
          <w:sz w:val="24"/>
          <w:szCs w:val="24"/>
        </w:rPr>
        <w:br w:type="page"/>
      </w:r>
    </w:p>
    <w:p w14:paraId="0254ADAF" w14:textId="77777777" w:rsidR="006F0545" w:rsidRPr="008C7DA1" w:rsidRDefault="000A1307" w:rsidP="00DB7AA4">
      <w:pPr>
        <w:pStyle w:val="Heading1"/>
        <w:spacing w:before="120" w:after="120" w:line="360" w:lineRule="auto"/>
        <w:jc w:val="both"/>
      </w:pPr>
      <w:bookmarkStart w:id="284" w:name="_Toc48312573"/>
      <w:bookmarkStart w:id="285" w:name="_Toc50457012"/>
      <w:bookmarkStart w:id="286" w:name="_Toc50457268"/>
      <w:bookmarkStart w:id="287" w:name="_Toc50625024"/>
      <w:bookmarkStart w:id="288" w:name="_Toc50625084"/>
      <w:bookmarkStart w:id="289" w:name="_Toc54688201"/>
      <w:bookmarkStart w:id="290" w:name="_Toc54688369"/>
      <w:bookmarkStart w:id="291" w:name="_Toc54855158"/>
      <w:bookmarkStart w:id="292" w:name="_Toc55311963"/>
      <w:r w:rsidRPr="008C7DA1">
        <w:lastRenderedPageBreak/>
        <w:t xml:space="preserve">I. </w:t>
      </w:r>
      <w:r w:rsidR="00DF1F64" w:rsidRPr="008C7DA1">
        <w:t>ANALYSE DE LA PERFORMANCE DES RECETTES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DF1F64" w:rsidRPr="008C7DA1">
        <w:t xml:space="preserve"> </w:t>
      </w:r>
      <w:bookmarkStart w:id="293" w:name="_Toc475436927"/>
      <w:bookmarkStart w:id="294" w:name="_Toc475436994"/>
      <w:bookmarkStart w:id="295" w:name="_Toc475439625"/>
    </w:p>
    <w:p w14:paraId="0597C71A" w14:textId="77777777" w:rsidR="008E6D9F" w:rsidRPr="008C7DA1" w:rsidRDefault="00DF1F64" w:rsidP="00A2101D">
      <w:pPr>
        <w:pStyle w:val="Heading2"/>
        <w:spacing w:before="120" w:after="120" w:line="240" w:lineRule="auto"/>
        <w:jc w:val="both"/>
        <w:rPr>
          <w:b w:val="0"/>
        </w:rPr>
      </w:pPr>
      <w:bookmarkStart w:id="296" w:name="_Toc476664314"/>
      <w:bookmarkStart w:id="297" w:name="_Toc476664557"/>
      <w:bookmarkStart w:id="298" w:name="_Toc476664734"/>
      <w:bookmarkStart w:id="299" w:name="_Toc483384322"/>
      <w:bookmarkStart w:id="300" w:name="_Toc507429301"/>
      <w:bookmarkStart w:id="301" w:name="_Toc507429413"/>
      <w:bookmarkStart w:id="302" w:name="_Toc507429686"/>
      <w:bookmarkStart w:id="303" w:name="_Toc507429767"/>
      <w:bookmarkStart w:id="304" w:name="_Toc507429823"/>
      <w:bookmarkStart w:id="305" w:name="_Toc513554803"/>
      <w:bookmarkStart w:id="306" w:name="_Toc513554877"/>
      <w:bookmarkStart w:id="307" w:name="_Toc513555318"/>
      <w:bookmarkStart w:id="308" w:name="_Toc15387327"/>
      <w:bookmarkStart w:id="309" w:name="_Toc15544535"/>
      <w:bookmarkStart w:id="310" w:name="_Toc16487958"/>
      <w:bookmarkStart w:id="311" w:name="_Toc16492407"/>
      <w:bookmarkStart w:id="312" w:name="_Toc16499418"/>
      <w:bookmarkStart w:id="313" w:name="_Toc16507558"/>
      <w:bookmarkStart w:id="314" w:name="_Toc16510816"/>
      <w:bookmarkStart w:id="315" w:name="_Toc16511859"/>
      <w:bookmarkStart w:id="316" w:name="_Toc16836810"/>
      <w:bookmarkStart w:id="317" w:name="_Toc16836885"/>
      <w:bookmarkStart w:id="318" w:name="_Toc17208028"/>
      <w:bookmarkStart w:id="319" w:name="_Toc47017764"/>
      <w:bookmarkStart w:id="320" w:name="_Toc47018950"/>
      <w:bookmarkStart w:id="321" w:name="_Toc47019387"/>
      <w:bookmarkStart w:id="322" w:name="_Toc47019820"/>
      <w:bookmarkStart w:id="323" w:name="_Toc47020028"/>
      <w:bookmarkStart w:id="324" w:name="_Toc47429489"/>
      <w:bookmarkStart w:id="325" w:name="_Toc47432170"/>
      <w:bookmarkStart w:id="326" w:name="_Toc47432392"/>
      <w:bookmarkStart w:id="327" w:name="_Toc48025258"/>
      <w:bookmarkStart w:id="328" w:name="_Toc48298812"/>
      <w:bookmarkStart w:id="329" w:name="_Toc48306149"/>
      <w:bookmarkStart w:id="330" w:name="_Toc48307556"/>
      <w:bookmarkStart w:id="331" w:name="_Toc48312574"/>
      <w:bookmarkStart w:id="332" w:name="_Toc50457013"/>
      <w:bookmarkStart w:id="333" w:name="_Toc50457269"/>
      <w:bookmarkStart w:id="334" w:name="_Toc50625025"/>
      <w:bookmarkStart w:id="335" w:name="_Toc50625085"/>
      <w:bookmarkStart w:id="336" w:name="_Toc54688202"/>
      <w:bookmarkStart w:id="337" w:name="_Toc54688370"/>
      <w:bookmarkStart w:id="338" w:name="_Toc54855159"/>
      <w:bookmarkStart w:id="339" w:name="_Toc55311964"/>
      <w:r w:rsidRPr="008C7DA1">
        <w:t>I.1. Recettes collectées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8C7DA1">
        <w:t xml:space="preserve"> </w:t>
      </w:r>
    </w:p>
    <w:p w14:paraId="2ABDF097" w14:textId="77777777" w:rsidR="00DF1F64" w:rsidRPr="008C7DA1" w:rsidRDefault="007426FC"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L’OBR a pour mission principale d’établir, recouvrer, administrer au sens large et comptabiliser pour le compte du Ministère ayant les finances dans ses attributions, les impôts, taxes et droits de douanes. Chaque année, l’OBR poursuit un objectif de collecte de recettes dont le montant est précisé </w:t>
      </w:r>
      <w:r w:rsidR="00A97312">
        <w:rPr>
          <w:rFonts w:ascii="Times New Roman" w:hAnsi="Times New Roman" w:cs="Times New Roman"/>
          <w:sz w:val="24"/>
          <w:szCs w:val="24"/>
        </w:rPr>
        <w:t>dans</w:t>
      </w:r>
      <w:r w:rsidRPr="008C7DA1">
        <w:rPr>
          <w:rFonts w:ascii="Times New Roman" w:hAnsi="Times New Roman" w:cs="Times New Roman"/>
          <w:sz w:val="24"/>
          <w:szCs w:val="24"/>
        </w:rPr>
        <w:t xml:space="preserve"> a loi budgétaire. </w:t>
      </w:r>
      <w:r w:rsidR="00DF1F64" w:rsidRPr="008C7DA1">
        <w:rPr>
          <w:rFonts w:ascii="Times New Roman" w:hAnsi="Times New Roman" w:cs="Times New Roman"/>
          <w:sz w:val="24"/>
          <w:szCs w:val="24"/>
        </w:rPr>
        <w:t xml:space="preserve">Cette section </w:t>
      </w:r>
      <w:r w:rsidRPr="008C7DA1">
        <w:rPr>
          <w:rFonts w:ascii="Times New Roman" w:hAnsi="Times New Roman" w:cs="Times New Roman"/>
          <w:sz w:val="24"/>
          <w:szCs w:val="24"/>
        </w:rPr>
        <w:t>présente</w:t>
      </w:r>
      <w:r w:rsidR="00DF1F64" w:rsidRPr="008C7DA1">
        <w:rPr>
          <w:rFonts w:ascii="Times New Roman" w:hAnsi="Times New Roman" w:cs="Times New Roman"/>
          <w:sz w:val="24"/>
          <w:szCs w:val="24"/>
        </w:rPr>
        <w:t xml:space="preserve"> </w:t>
      </w:r>
      <w:r w:rsidRPr="008C7DA1">
        <w:rPr>
          <w:rFonts w:ascii="Times New Roman" w:hAnsi="Times New Roman" w:cs="Times New Roman"/>
          <w:sz w:val="24"/>
          <w:szCs w:val="24"/>
        </w:rPr>
        <w:t xml:space="preserve">ainsi </w:t>
      </w:r>
      <w:r w:rsidR="00DF1F64" w:rsidRPr="008C7DA1">
        <w:rPr>
          <w:rFonts w:ascii="Times New Roman" w:hAnsi="Times New Roman" w:cs="Times New Roman"/>
          <w:sz w:val="24"/>
          <w:szCs w:val="24"/>
        </w:rPr>
        <w:t>les réalisations de l’Office Burundais des Recettes en matière de collecte des recettes</w:t>
      </w:r>
      <w:bookmarkStart w:id="340" w:name="_Toc475436928"/>
      <w:bookmarkStart w:id="341" w:name="_Toc475436995"/>
      <w:bookmarkStart w:id="342" w:name="_Toc475439626"/>
      <w:r w:rsidR="006A42F9" w:rsidRPr="008C7DA1">
        <w:rPr>
          <w:rFonts w:ascii="Times New Roman" w:hAnsi="Times New Roman" w:cs="Times New Roman"/>
          <w:sz w:val="24"/>
          <w:szCs w:val="24"/>
        </w:rPr>
        <w:t xml:space="preserve"> a</w:t>
      </w:r>
      <w:r w:rsidR="000A1307" w:rsidRPr="008C7DA1">
        <w:rPr>
          <w:rFonts w:ascii="Times New Roman" w:eastAsia="Cambria" w:hAnsi="Times New Roman" w:cs="Times New Roman"/>
          <w:sz w:val="24"/>
          <w:szCs w:val="24"/>
        </w:rPr>
        <w:t xml:space="preserve">u cours de l’exercice 2019-2020. </w:t>
      </w:r>
    </w:p>
    <w:p w14:paraId="53C3878B" w14:textId="77777777" w:rsidR="00780405" w:rsidRPr="008C7DA1" w:rsidRDefault="00DF1F64" w:rsidP="007461EA">
      <w:pPr>
        <w:pStyle w:val="Heading3"/>
        <w:spacing w:before="120" w:after="120" w:line="240" w:lineRule="auto"/>
        <w:jc w:val="both"/>
        <w:rPr>
          <w:rFonts w:ascii="Times New Roman" w:hAnsi="Times New Roman"/>
        </w:rPr>
      </w:pPr>
      <w:bookmarkStart w:id="343" w:name="_Toc476664315"/>
      <w:bookmarkStart w:id="344" w:name="_Toc476664558"/>
      <w:bookmarkStart w:id="345" w:name="_Toc476664735"/>
      <w:bookmarkStart w:id="346" w:name="_Toc483384323"/>
      <w:bookmarkStart w:id="347" w:name="_Toc507429302"/>
      <w:bookmarkStart w:id="348" w:name="_Toc507429414"/>
      <w:bookmarkStart w:id="349" w:name="_Toc507429687"/>
      <w:bookmarkStart w:id="350" w:name="_Toc507429768"/>
      <w:bookmarkStart w:id="351" w:name="_Toc507429824"/>
      <w:bookmarkStart w:id="352" w:name="_Toc513554804"/>
      <w:bookmarkStart w:id="353" w:name="_Toc513554878"/>
      <w:bookmarkStart w:id="354" w:name="_Toc513555319"/>
      <w:bookmarkStart w:id="355" w:name="_Toc15387328"/>
      <w:bookmarkStart w:id="356" w:name="_Toc15544536"/>
      <w:bookmarkStart w:id="357" w:name="_Toc16487959"/>
      <w:bookmarkStart w:id="358" w:name="_Toc16492408"/>
      <w:bookmarkStart w:id="359" w:name="_Toc16499419"/>
      <w:bookmarkStart w:id="360" w:name="_Toc16507559"/>
      <w:bookmarkStart w:id="361" w:name="_Toc16510817"/>
      <w:bookmarkStart w:id="362" w:name="_Toc16511860"/>
      <w:bookmarkStart w:id="363" w:name="_Toc16836811"/>
      <w:bookmarkStart w:id="364" w:name="_Toc16836886"/>
      <w:bookmarkStart w:id="365" w:name="_Toc17208029"/>
      <w:bookmarkStart w:id="366" w:name="_Toc47017765"/>
      <w:bookmarkStart w:id="367" w:name="_Toc47019388"/>
      <w:bookmarkStart w:id="368" w:name="_Toc47019821"/>
      <w:bookmarkStart w:id="369" w:name="_Toc47020029"/>
      <w:bookmarkStart w:id="370" w:name="_Toc47429490"/>
      <w:bookmarkStart w:id="371" w:name="_Toc47432171"/>
      <w:bookmarkStart w:id="372" w:name="_Toc47432393"/>
      <w:bookmarkStart w:id="373" w:name="_Toc48025259"/>
      <w:bookmarkStart w:id="374" w:name="_Toc48298813"/>
      <w:bookmarkStart w:id="375" w:name="_Toc48306150"/>
      <w:bookmarkStart w:id="376" w:name="_Toc48307557"/>
      <w:bookmarkStart w:id="377" w:name="_Toc48312575"/>
      <w:bookmarkStart w:id="378" w:name="_Toc50457014"/>
      <w:bookmarkStart w:id="379" w:name="_Toc50457270"/>
      <w:bookmarkStart w:id="380" w:name="_Toc50625026"/>
      <w:bookmarkStart w:id="381" w:name="_Toc50625086"/>
      <w:bookmarkStart w:id="382" w:name="_Toc54688203"/>
      <w:bookmarkStart w:id="383" w:name="_Toc54688371"/>
      <w:bookmarkStart w:id="384" w:name="_Toc54855160"/>
      <w:bookmarkStart w:id="385" w:name="_Toc55311965"/>
      <w:r w:rsidRPr="008C7DA1">
        <w:rPr>
          <w:rFonts w:ascii="Times New Roman" w:hAnsi="Times New Roman"/>
        </w:rPr>
        <w:t>I.1.1. Niveau de collecte des recettes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0F33C105" w14:textId="77777777" w:rsidR="00DF1F64" w:rsidRPr="008C7DA1" w:rsidRDefault="00DF1F64"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Le</w:t>
      </w:r>
      <w:r w:rsidR="00A65AA3" w:rsidRPr="008C7DA1">
        <w:rPr>
          <w:rFonts w:ascii="Times New Roman" w:hAnsi="Times New Roman"/>
          <w:sz w:val="24"/>
          <w:szCs w:val="24"/>
        </w:rPr>
        <w:t xml:space="preserve"> cumul des recettes</w:t>
      </w:r>
      <w:r w:rsidRPr="008C7DA1">
        <w:rPr>
          <w:rFonts w:ascii="Times New Roman" w:hAnsi="Times New Roman"/>
          <w:sz w:val="24"/>
          <w:szCs w:val="24"/>
        </w:rPr>
        <w:t xml:space="preserve"> collectées s’élève</w:t>
      </w:r>
      <w:r w:rsidR="00A65AA3" w:rsidRPr="008C7DA1">
        <w:rPr>
          <w:rFonts w:ascii="Times New Roman" w:hAnsi="Times New Roman"/>
          <w:sz w:val="24"/>
          <w:szCs w:val="24"/>
        </w:rPr>
        <w:t xml:space="preserve"> </w:t>
      </w:r>
      <w:r w:rsidRPr="008C7DA1">
        <w:rPr>
          <w:rFonts w:ascii="Times New Roman" w:hAnsi="Times New Roman"/>
          <w:sz w:val="24"/>
          <w:szCs w:val="24"/>
        </w:rPr>
        <w:t xml:space="preserve">à </w:t>
      </w:r>
      <w:r w:rsidR="00780405" w:rsidRPr="008C7DA1">
        <w:rPr>
          <w:rFonts w:ascii="Times New Roman" w:hAnsi="Times New Roman"/>
          <w:sz w:val="24"/>
          <w:szCs w:val="24"/>
        </w:rPr>
        <w:t>1</w:t>
      </w:r>
      <w:r w:rsidR="008F47D7" w:rsidRPr="008C7DA1">
        <w:rPr>
          <w:rFonts w:ascii="Times New Roman" w:hAnsi="Times New Roman"/>
          <w:sz w:val="24"/>
          <w:szCs w:val="24"/>
        </w:rPr>
        <w:t xml:space="preserve"> </w:t>
      </w:r>
      <w:r w:rsidR="00780405" w:rsidRPr="008C7DA1">
        <w:rPr>
          <w:rFonts w:ascii="Times New Roman" w:hAnsi="Times New Roman"/>
          <w:sz w:val="24"/>
          <w:szCs w:val="24"/>
        </w:rPr>
        <w:t>02</w:t>
      </w:r>
      <w:r w:rsidR="008F47D7" w:rsidRPr="008C7DA1">
        <w:rPr>
          <w:rFonts w:ascii="Times New Roman" w:hAnsi="Times New Roman"/>
          <w:sz w:val="24"/>
          <w:szCs w:val="24"/>
        </w:rPr>
        <w:t>4</w:t>
      </w:r>
      <w:r w:rsidR="00780405" w:rsidRPr="008C7DA1">
        <w:rPr>
          <w:rFonts w:ascii="Times New Roman" w:hAnsi="Times New Roman"/>
          <w:sz w:val="24"/>
          <w:szCs w:val="24"/>
        </w:rPr>
        <w:t>,</w:t>
      </w:r>
      <w:r w:rsidR="009951BB" w:rsidRPr="008C7DA1">
        <w:rPr>
          <w:rFonts w:ascii="Times New Roman" w:hAnsi="Times New Roman"/>
          <w:sz w:val="24"/>
          <w:szCs w:val="24"/>
        </w:rPr>
        <w:t>12</w:t>
      </w:r>
      <w:r w:rsidRPr="008C7DA1">
        <w:rPr>
          <w:rFonts w:ascii="Times New Roman" w:hAnsi="Times New Roman"/>
          <w:sz w:val="24"/>
          <w:szCs w:val="24"/>
        </w:rPr>
        <w:t xml:space="preserve"> milliards BIF contre </w:t>
      </w:r>
      <w:r w:rsidR="00780405" w:rsidRPr="008C7DA1">
        <w:rPr>
          <w:rFonts w:ascii="Times New Roman" w:hAnsi="Times New Roman"/>
          <w:sz w:val="24"/>
          <w:szCs w:val="24"/>
          <w:lang w:eastAsia="fr-FR"/>
        </w:rPr>
        <w:t>897,28</w:t>
      </w:r>
      <w:r w:rsidR="008F47D7" w:rsidRPr="008C7DA1">
        <w:rPr>
          <w:rFonts w:ascii="Times New Roman" w:hAnsi="Times New Roman"/>
          <w:sz w:val="24"/>
          <w:szCs w:val="24"/>
          <w:lang w:eastAsia="fr-FR"/>
        </w:rPr>
        <w:t xml:space="preserve"> </w:t>
      </w:r>
      <w:r w:rsidRPr="008C7DA1">
        <w:rPr>
          <w:rFonts w:ascii="Times New Roman" w:hAnsi="Times New Roman"/>
          <w:sz w:val="24"/>
          <w:szCs w:val="24"/>
        </w:rPr>
        <w:t xml:space="preserve">milliards BIF perçus de </w:t>
      </w:r>
      <w:r w:rsidR="00F76923" w:rsidRPr="008C7DA1">
        <w:rPr>
          <w:rFonts w:ascii="Times New Roman" w:hAnsi="Times New Roman"/>
          <w:sz w:val="24"/>
          <w:szCs w:val="24"/>
        </w:rPr>
        <w:t>j</w:t>
      </w:r>
      <w:r w:rsidRPr="008C7DA1">
        <w:rPr>
          <w:rFonts w:ascii="Times New Roman" w:hAnsi="Times New Roman"/>
          <w:sz w:val="24"/>
          <w:szCs w:val="24"/>
        </w:rPr>
        <w:t>uillet 201</w:t>
      </w:r>
      <w:r w:rsidR="000A1307" w:rsidRPr="008C7DA1">
        <w:rPr>
          <w:rFonts w:ascii="Times New Roman" w:hAnsi="Times New Roman"/>
          <w:sz w:val="24"/>
          <w:szCs w:val="24"/>
        </w:rPr>
        <w:t>8</w:t>
      </w:r>
      <w:r w:rsidR="00F76923" w:rsidRPr="008C7DA1">
        <w:rPr>
          <w:rFonts w:ascii="Times New Roman" w:hAnsi="Times New Roman"/>
          <w:sz w:val="24"/>
          <w:szCs w:val="24"/>
        </w:rPr>
        <w:t xml:space="preserve"> à j</w:t>
      </w:r>
      <w:r w:rsidRPr="008C7DA1">
        <w:rPr>
          <w:rFonts w:ascii="Times New Roman" w:hAnsi="Times New Roman"/>
          <w:sz w:val="24"/>
          <w:szCs w:val="24"/>
        </w:rPr>
        <w:t>uin 201</w:t>
      </w:r>
      <w:r w:rsidR="000A1307" w:rsidRPr="008C7DA1">
        <w:rPr>
          <w:rFonts w:ascii="Times New Roman" w:hAnsi="Times New Roman"/>
          <w:sz w:val="24"/>
          <w:szCs w:val="24"/>
        </w:rPr>
        <w:t>9</w:t>
      </w:r>
      <w:r w:rsidR="00780405" w:rsidRPr="008C7DA1">
        <w:rPr>
          <w:rFonts w:ascii="Times New Roman" w:hAnsi="Times New Roman"/>
          <w:sz w:val="24"/>
          <w:szCs w:val="24"/>
        </w:rPr>
        <w:t>,</w:t>
      </w:r>
      <w:r w:rsidRPr="008C7DA1">
        <w:rPr>
          <w:rFonts w:ascii="Times New Roman" w:hAnsi="Times New Roman"/>
          <w:sz w:val="24"/>
          <w:szCs w:val="24"/>
        </w:rPr>
        <w:t xml:space="preserve"> ce qui représente une augmentation de </w:t>
      </w:r>
      <w:r w:rsidR="00780405" w:rsidRPr="008C7DA1">
        <w:rPr>
          <w:rFonts w:ascii="Times New Roman" w:hAnsi="Times New Roman"/>
          <w:sz w:val="24"/>
          <w:szCs w:val="24"/>
          <w:lang w:eastAsia="fr-FR"/>
        </w:rPr>
        <w:t>12</w:t>
      </w:r>
      <w:r w:rsidR="008F47D7" w:rsidRPr="008C7DA1">
        <w:rPr>
          <w:rFonts w:ascii="Times New Roman" w:hAnsi="Times New Roman"/>
          <w:sz w:val="24"/>
          <w:szCs w:val="24"/>
          <w:lang w:eastAsia="fr-FR"/>
        </w:rPr>
        <w:t>6</w:t>
      </w:r>
      <w:r w:rsidR="000D6038" w:rsidRPr="008C7DA1">
        <w:rPr>
          <w:rFonts w:ascii="Times New Roman" w:hAnsi="Times New Roman"/>
          <w:sz w:val="24"/>
          <w:szCs w:val="24"/>
          <w:lang w:eastAsia="fr-FR"/>
        </w:rPr>
        <w:t xml:space="preserve">,84 </w:t>
      </w:r>
      <w:r w:rsidRPr="008C7DA1">
        <w:rPr>
          <w:rFonts w:ascii="Times New Roman" w:hAnsi="Times New Roman"/>
          <w:sz w:val="24"/>
          <w:szCs w:val="24"/>
        </w:rPr>
        <w:t xml:space="preserve">milliards BIF, soit une croissance de </w:t>
      </w:r>
      <w:r w:rsidR="00780405" w:rsidRPr="008C7DA1">
        <w:rPr>
          <w:rFonts w:ascii="Times New Roman" w:hAnsi="Times New Roman"/>
          <w:sz w:val="24"/>
          <w:szCs w:val="24"/>
        </w:rPr>
        <w:t>1</w:t>
      </w:r>
      <w:r w:rsidR="008F47D7" w:rsidRPr="008C7DA1">
        <w:rPr>
          <w:rFonts w:ascii="Times New Roman" w:hAnsi="Times New Roman"/>
          <w:sz w:val="24"/>
          <w:szCs w:val="24"/>
        </w:rPr>
        <w:t>4</w:t>
      </w:r>
      <w:r w:rsidR="00780405" w:rsidRPr="008C7DA1">
        <w:rPr>
          <w:rFonts w:ascii="Times New Roman" w:hAnsi="Times New Roman"/>
          <w:sz w:val="24"/>
          <w:szCs w:val="24"/>
        </w:rPr>
        <w:t>,</w:t>
      </w:r>
      <w:r w:rsidR="008F47D7" w:rsidRPr="008C7DA1">
        <w:rPr>
          <w:rFonts w:ascii="Times New Roman" w:hAnsi="Times New Roman"/>
          <w:sz w:val="24"/>
          <w:szCs w:val="24"/>
        </w:rPr>
        <w:t>14</w:t>
      </w:r>
      <w:r w:rsidRPr="008C7DA1">
        <w:rPr>
          <w:rFonts w:ascii="Times New Roman" w:hAnsi="Times New Roman"/>
          <w:sz w:val="24"/>
          <w:szCs w:val="24"/>
        </w:rPr>
        <w:t xml:space="preserve">%. </w:t>
      </w:r>
    </w:p>
    <w:p w14:paraId="4F808C9F" w14:textId="77777777" w:rsidR="00780405" w:rsidRPr="008C7DA1" w:rsidRDefault="000A1307" w:rsidP="00A2101D">
      <w:pPr>
        <w:spacing w:before="120" w:after="120" w:line="240" w:lineRule="auto"/>
        <w:jc w:val="both"/>
        <w:rPr>
          <w:rFonts w:ascii="Calibri" w:eastAsia="Times New Roman" w:hAnsi="Calibri" w:cs="Calibri"/>
          <w:sz w:val="24"/>
          <w:szCs w:val="24"/>
          <w:lang w:eastAsia="fr-FR"/>
        </w:rPr>
      </w:pPr>
      <w:r w:rsidRPr="008C7DA1">
        <w:rPr>
          <w:rFonts w:ascii="Times New Roman" w:hAnsi="Times New Roman"/>
          <w:sz w:val="24"/>
          <w:szCs w:val="24"/>
        </w:rPr>
        <w:t>C</w:t>
      </w:r>
      <w:r w:rsidR="00DF1F64" w:rsidRPr="008C7DA1">
        <w:rPr>
          <w:rFonts w:ascii="Times New Roman" w:hAnsi="Times New Roman"/>
          <w:sz w:val="24"/>
          <w:szCs w:val="24"/>
        </w:rPr>
        <w:t xml:space="preserve">es recettes sont supérieures </w:t>
      </w:r>
      <w:r w:rsidR="00A958B0" w:rsidRPr="008C7DA1">
        <w:rPr>
          <w:rFonts w:ascii="Times New Roman" w:hAnsi="Times New Roman"/>
          <w:sz w:val="24"/>
          <w:szCs w:val="24"/>
        </w:rPr>
        <w:t xml:space="preserve">de </w:t>
      </w:r>
      <w:r w:rsidR="00A958B0" w:rsidRPr="008C7DA1">
        <w:rPr>
          <w:rFonts w:ascii="Times New Roman" w:hAnsi="Times New Roman"/>
          <w:sz w:val="24"/>
          <w:szCs w:val="24"/>
          <w:lang w:eastAsia="fr-FR"/>
        </w:rPr>
        <w:t>11</w:t>
      </w:r>
      <w:r w:rsidR="008F47D7" w:rsidRPr="008C7DA1">
        <w:rPr>
          <w:rFonts w:ascii="Times New Roman" w:hAnsi="Times New Roman"/>
          <w:sz w:val="24"/>
          <w:szCs w:val="24"/>
          <w:lang w:eastAsia="fr-FR"/>
        </w:rPr>
        <w:t>5</w:t>
      </w:r>
      <w:r w:rsidR="00A958B0" w:rsidRPr="008C7DA1">
        <w:rPr>
          <w:rFonts w:ascii="Times New Roman" w:hAnsi="Times New Roman"/>
          <w:sz w:val="24"/>
          <w:szCs w:val="24"/>
          <w:lang w:eastAsia="fr-FR"/>
        </w:rPr>
        <w:t>,</w:t>
      </w:r>
      <w:r w:rsidR="002D22F3" w:rsidRPr="008C7DA1">
        <w:rPr>
          <w:rFonts w:ascii="Times New Roman" w:hAnsi="Times New Roman"/>
          <w:sz w:val="24"/>
          <w:szCs w:val="24"/>
          <w:lang w:eastAsia="fr-FR"/>
        </w:rPr>
        <w:t>2</w:t>
      </w:r>
      <w:r w:rsidR="002D2426" w:rsidRPr="008C7DA1">
        <w:rPr>
          <w:rFonts w:ascii="Times New Roman" w:hAnsi="Times New Roman"/>
          <w:sz w:val="24"/>
          <w:szCs w:val="24"/>
          <w:lang w:eastAsia="fr-FR"/>
        </w:rPr>
        <w:t>7</w:t>
      </w:r>
      <w:r w:rsidR="002D22F3" w:rsidRPr="008C7DA1">
        <w:rPr>
          <w:rFonts w:ascii="Times New Roman" w:hAnsi="Times New Roman"/>
          <w:sz w:val="24"/>
          <w:szCs w:val="24"/>
          <w:lang w:eastAsia="fr-FR"/>
        </w:rPr>
        <w:t xml:space="preserve"> </w:t>
      </w:r>
      <w:r w:rsidR="00A958B0" w:rsidRPr="008C7DA1">
        <w:rPr>
          <w:rFonts w:ascii="Times New Roman" w:hAnsi="Times New Roman"/>
          <w:sz w:val="24"/>
          <w:szCs w:val="24"/>
        </w:rPr>
        <w:t xml:space="preserve">milliards </w:t>
      </w:r>
      <w:r w:rsidR="0038774E" w:rsidRPr="008C7DA1">
        <w:rPr>
          <w:rFonts w:ascii="Times New Roman" w:hAnsi="Times New Roman"/>
          <w:sz w:val="24"/>
          <w:szCs w:val="24"/>
        </w:rPr>
        <w:t xml:space="preserve">BIF par rapport </w:t>
      </w:r>
      <w:r w:rsidR="00A177BF" w:rsidRPr="008C7DA1">
        <w:rPr>
          <w:rFonts w:ascii="Times New Roman" w:hAnsi="Times New Roman"/>
          <w:sz w:val="24"/>
          <w:szCs w:val="24"/>
        </w:rPr>
        <w:t>aux</w:t>
      </w:r>
      <w:r w:rsidR="00DF1F64" w:rsidRPr="008C7DA1">
        <w:rPr>
          <w:rFonts w:ascii="Times New Roman" w:hAnsi="Times New Roman"/>
          <w:sz w:val="24"/>
          <w:szCs w:val="24"/>
        </w:rPr>
        <w:t xml:space="preserve"> </w:t>
      </w:r>
      <w:r w:rsidR="00B52673" w:rsidRPr="008C7DA1">
        <w:rPr>
          <w:rFonts w:ascii="Times New Roman" w:hAnsi="Times New Roman"/>
          <w:sz w:val="24"/>
          <w:szCs w:val="24"/>
        </w:rPr>
        <w:t>prévisions initialement</w:t>
      </w:r>
      <w:r w:rsidR="00F76923" w:rsidRPr="008C7DA1">
        <w:rPr>
          <w:rFonts w:ascii="Times New Roman" w:hAnsi="Times New Roman"/>
          <w:sz w:val="24"/>
          <w:szCs w:val="24"/>
        </w:rPr>
        <w:t xml:space="preserve"> fixée</w:t>
      </w:r>
      <w:r w:rsidR="00A958B0" w:rsidRPr="008C7DA1">
        <w:rPr>
          <w:rFonts w:ascii="Times New Roman" w:hAnsi="Times New Roman"/>
          <w:sz w:val="24"/>
          <w:szCs w:val="24"/>
        </w:rPr>
        <w:t xml:space="preserve">s à </w:t>
      </w:r>
      <w:r w:rsidR="00780405" w:rsidRPr="008C7DA1">
        <w:rPr>
          <w:rFonts w:ascii="Times New Roman" w:hAnsi="Times New Roman"/>
          <w:sz w:val="24"/>
          <w:szCs w:val="24"/>
          <w:lang w:eastAsia="fr-FR"/>
        </w:rPr>
        <w:t xml:space="preserve">908,85 </w:t>
      </w:r>
      <w:r w:rsidR="00DF1F64" w:rsidRPr="008C7DA1">
        <w:rPr>
          <w:rFonts w:ascii="Times New Roman" w:hAnsi="Times New Roman"/>
          <w:sz w:val="24"/>
          <w:szCs w:val="24"/>
        </w:rPr>
        <w:t xml:space="preserve">milliards BIF, soit une performance de </w:t>
      </w:r>
      <w:r w:rsidR="00780405" w:rsidRPr="008C7DA1">
        <w:rPr>
          <w:rFonts w:ascii="Times New Roman" w:hAnsi="Times New Roman"/>
          <w:sz w:val="24"/>
          <w:szCs w:val="24"/>
          <w:lang w:eastAsia="fr-FR"/>
        </w:rPr>
        <w:t>112,</w:t>
      </w:r>
      <w:r w:rsidR="002D2426" w:rsidRPr="008C7DA1">
        <w:rPr>
          <w:rFonts w:ascii="Times New Roman" w:hAnsi="Times New Roman"/>
          <w:sz w:val="24"/>
          <w:szCs w:val="24"/>
          <w:lang w:eastAsia="fr-FR"/>
        </w:rPr>
        <w:t>68</w:t>
      </w:r>
      <w:r w:rsidR="00780405" w:rsidRPr="008C7DA1">
        <w:rPr>
          <w:rFonts w:ascii="Times New Roman" w:hAnsi="Times New Roman"/>
          <w:sz w:val="24"/>
          <w:szCs w:val="24"/>
          <w:lang w:eastAsia="fr-FR"/>
        </w:rPr>
        <w:t>%</w:t>
      </w:r>
      <w:r w:rsidR="00BE09E7" w:rsidRPr="008C7DA1">
        <w:rPr>
          <w:rFonts w:ascii="Times New Roman" w:hAnsi="Times New Roman"/>
          <w:sz w:val="24"/>
          <w:szCs w:val="24"/>
          <w:lang w:eastAsia="fr-FR"/>
        </w:rPr>
        <w:t>.</w:t>
      </w:r>
    </w:p>
    <w:p w14:paraId="119F8542" w14:textId="77777777" w:rsidR="00A65AA3" w:rsidRPr="008C7DA1" w:rsidRDefault="00A65AA3" w:rsidP="00A2101D">
      <w:pPr>
        <w:spacing w:before="120" w:after="120" w:line="240" w:lineRule="auto"/>
        <w:contextualSpacing/>
        <w:jc w:val="both"/>
        <w:rPr>
          <w:rFonts w:ascii="Times New Roman" w:hAnsi="Times New Roman"/>
          <w:sz w:val="24"/>
          <w:szCs w:val="24"/>
        </w:rPr>
      </w:pPr>
      <w:r w:rsidRPr="008C7DA1">
        <w:rPr>
          <w:rFonts w:ascii="Times New Roman" w:hAnsi="Times New Roman"/>
          <w:sz w:val="24"/>
          <w:szCs w:val="24"/>
        </w:rPr>
        <w:t>Le tableau n°1 montre les recettes collectée</w:t>
      </w:r>
      <w:r w:rsidR="007C7430" w:rsidRPr="008C7DA1">
        <w:rPr>
          <w:rFonts w:ascii="Times New Roman" w:hAnsi="Times New Roman"/>
          <w:sz w:val="24"/>
          <w:szCs w:val="24"/>
        </w:rPr>
        <w:t xml:space="preserve">s </w:t>
      </w:r>
      <w:r w:rsidR="00933C8A" w:rsidRPr="008C7DA1">
        <w:rPr>
          <w:rFonts w:ascii="Times New Roman" w:hAnsi="Times New Roman"/>
          <w:sz w:val="24"/>
          <w:szCs w:val="24"/>
        </w:rPr>
        <w:t>de juillet 2019 à juin 2020</w:t>
      </w:r>
      <w:r w:rsidRPr="008C7DA1">
        <w:rPr>
          <w:rFonts w:ascii="Times New Roman" w:hAnsi="Times New Roman"/>
          <w:sz w:val="24"/>
          <w:szCs w:val="24"/>
        </w:rPr>
        <w:t xml:space="preserve"> par rapport à celles collectées en 2018-2019</w:t>
      </w:r>
      <w:r w:rsidR="00933C8A" w:rsidRPr="008C7DA1">
        <w:rPr>
          <w:rFonts w:ascii="Times New Roman" w:hAnsi="Times New Roman"/>
          <w:sz w:val="24"/>
          <w:szCs w:val="24"/>
        </w:rPr>
        <w:t xml:space="preserve"> pour la même période</w:t>
      </w:r>
      <w:r w:rsidRPr="008C7DA1">
        <w:rPr>
          <w:rFonts w:ascii="Times New Roman" w:hAnsi="Times New Roman"/>
          <w:sz w:val="24"/>
          <w:szCs w:val="24"/>
        </w:rPr>
        <w:t xml:space="preserve">. </w:t>
      </w:r>
    </w:p>
    <w:p w14:paraId="2FC7F21F" w14:textId="77777777" w:rsidR="0027073A" w:rsidRPr="008C7DA1" w:rsidRDefault="00DF1F64" w:rsidP="007E7871">
      <w:pPr>
        <w:pStyle w:val="Heading1"/>
        <w:spacing w:before="120" w:after="120"/>
        <w:jc w:val="both"/>
        <w:rPr>
          <w:sz w:val="20"/>
          <w:szCs w:val="20"/>
        </w:rPr>
      </w:pPr>
      <w:bookmarkStart w:id="386" w:name="_Toc47017766"/>
      <w:bookmarkStart w:id="387" w:name="_Toc47019822"/>
      <w:bookmarkStart w:id="388" w:name="_Toc47020030"/>
      <w:bookmarkStart w:id="389" w:name="_Toc47020206"/>
      <w:bookmarkStart w:id="390" w:name="_Toc47429491"/>
      <w:bookmarkStart w:id="391" w:name="_Toc47431935"/>
      <w:bookmarkStart w:id="392" w:name="_Toc47432394"/>
      <w:bookmarkStart w:id="393" w:name="_Toc47539523"/>
      <w:bookmarkStart w:id="394" w:name="_Toc475436743"/>
      <w:bookmarkStart w:id="395" w:name="_Toc475436996"/>
      <w:bookmarkStart w:id="396" w:name="_Toc475439627"/>
      <w:bookmarkStart w:id="397" w:name="_Toc476664929"/>
      <w:bookmarkStart w:id="398" w:name="_Toc476666601"/>
      <w:bookmarkStart w:id="399" w:name="_Toc476666661"/>
      <w:bookmarkStart w:id="400" w:name="_Toc476718114"/>
      <w:bookmarkStart w:id="401" w:name="_Toc476718716"/>
      <w:bookmarkStart w:id="402" w:name="_Toc476719017"/>
      <w:bookmarkStart w:id="403" w:name="_Toc477264709"/>
      <w:bookmarkStart w:id="404" w:name="_Toc477421479"/>
      <w:bookmarkStart w:id="405" w:name="_Toc477420445"/>
      <w:bookmarkStart w:id="406" w:name="_Toc483384324"/>
      <w:bookmarkStart w:id="407" w:name="_Toc507429415"/>
      <w:bookmarkStart w:id="408" w:name="_Toc507429825"/>
      <w:bookmarkStart w:id="409" w:name="_Toc507662925"/>
      <w:bookmarkStart w:id="410" w:name="_Toc507664100"/>
      <w:bookmarkStart w:id="411" w:name="_Toc507664332"/>
      <w:bookmarkStart w:id="412" w:name="_Toc513554805"/>
      <w:bookmarkStart w:id="413" w:name="_Toc513554879"/>
      <w:bookmarkStart w:id="414" w:name="_Toc513555065"/>
      <w:bookmarkStart w:id="415" w:name="_Toc513555124"/>
      <w:bookmarkStart w:id="416" w:name="_Toc513555526"/>
      <w:bookmarkStart w:id="417" w:name="_Toc513555797"/>
      <w:bookmarkStart w:id="418" w:name="_Toc15387029"/>
      <w:bookmarkStart w:id="419" w:name="_Toc15482495"/>
      <w:bookmarkStart w:id="420" w:name="_Toc15544537"/>
      <w:bookmarkStart w:id="421" w:name="_Toc15557943"/>
      <w:bookmarkStart w:id="422" w:name="_Toc16487960"/>
      <w:bookmarkStart w:id="423" w:name="_Toc16491785"/>
      <w:bookmarkStart w:id="424" w:name="_Toc16499420"/>
      <w:bookmarkStart w:id="425" w:name="_Toc16507560"/>
      <w:bookmarkStart w:id="426" w:name="_Toc16510546"/>
      <w:bookmarkStart w:id="427" w:name="_Toc16510818"/>
      <w:bookmarkStart w:id="428" w:name="_Toc16512391"/>
      <w:bookmarkStart w:id="429" w:name="_Toc16513040"/>
      <w:bookmarkStart w:id="430" w:name="_Toc16513536"/>
      <w:bookmarkStart w:id="431" w:name="_Toc16836812"/>
      <w:bookmarkStart w:id="432" w:name="_Toc16836887"/>
      <w:bookmarkStart w:id="433" w:name="_Toc17208030"/>
      <w:bookmarkStart w:id="434" w:name="_Toc48306427"/>
      <w:bookmarkStart w:id="435" w:name="_Toc48312722"/>
      <w:bookmarkStart w:id="436" w:name="_Toc50457271"/>
      <w:bookmarkStart w:id="437" w:name="_Toc50457488"/>
      <w:bookmarkStart w:id="438" w:name="_Toc50624870"/>
      <w:bookmarkStart w:id="439" w:name="_Toc50625087"/>
      <w:bookmarkStart w:id="440" w:name="_Toc54687310"/>
      <w:bookmarkStart w:id="441" w:name="_Toc54688372"/>
      <w:bookmarkStart w:id="442" w:name="_Toc54853428"/>
      <w:bookmarkStart w:id="443" w:name="_Toc54855100"/>
      <w:bookmarkStart w:id="444" w:name="_Toc54855161"/>
      <w:bookmarkStart w:id="445" w:name="_Toc54873850"/>
      <w:bookmarkStart w:id="446" w:name="_Toc55311966"/>
      <w:bookmarkStart w:id="447" w:name="_Hlk15880453"/>
      <w:r w:rsidRPr="008C7DA1">
        <w:rPr>
          <w:sz w:val="20"/>
          <w:szCs w:val="20"/>
        </w:rPr>
        <w:t>Tableau 1 : Recettes collectées en 201</w:t>
      </w:r>
      <w:r w:rsidR="000A1307" w:rsidRPr="008C7DA1">
        <w:rPr>
          <w:sz w:val="20"/>
          <w:szCs w:val="20"/>
        </w:rPr>
        <w:t>9</w:t>
      </w:r>
      <w:r w:rsidRPr="008C7DA1">
        <w:rPr>
          <w:sz w:val="20"/>
          <w:szCs w:val="20"/>
        </w:rPr>
        <w: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00521E2B" w:rsidRPr="008C7DA1">
        <w:rPr>
          <w:sz w:val="20"/>
          <w:szCs w:val="20"/>
        </w:rPr>
        <w:t>2020 par rapport à celles de 2018-2019</w:t>
      </w:r>
      <w:bookmarkEnd w:id="434"/>
      <w:bookmarkEnd w:id="435"/>
      <w:bookmarkEnd w:id="436"/>
      <w:bookmarkEnd w:id="437"/>
      <w:bookmarkEnd w:id="438"/>
      <w:bookmarkEnd w:id="439"/>
      <w:bookmarkEnd w:id="440"/>
      <w:bookmarkEnd w:id="441"/>
      <w:bookmarkEnd w:id="442"/>
      <w:bookmarkEnd w:id="443"/>
      <w:bookmarkEnd w:id="444"/>
      <w:bookmarkEnd w:id="445"/>
      <w:bookmarkEnd w:id="446"/>
    </w:p>
    <w:tbl>
      <w:tblPr>
        <w:tblW w:w="9356" w:type="dxa"/>
        <w:tblInd w:w="-5" w:type="dxa"/>
        <w:tblCellMar>
          <w:left w:w="70" w:type="dxa"/>
          <w:right w:w="70" w:type="dxa"/>
        </w:tblCellMar>
        <w:tblLook w:val="04A0" w:firstRow="1" w:lastRow="0" w:firstColumn="1" w:lastColumn="0" w:noHBand="0" w:noVBand="1"/>
      </w:tblPr>
      <w:tblGrid>
        <w:gridCol w:w="960"/>
        <w:gridCol w:w="2300"/>
        <w:gridCol w:w="2180"/>
        <w:gridCol w:w="2540"/>
        <w:gridCol w:w="1384"/>
      </w:tblGrid>
      <w:tr w:rsidR="008C7DA1" w:rsidRPr="008C7DA1" w14:paraId="7CEFCF7F" w14:textId="77777777" w:rsidTr="007137F3">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24A04B22" w14:textId="77777777" w:rsidR="00933C8A" w:rsidRPr="008C7DA1" w:rsidRDefault="00933C8A" w:rsidP="00933C8A">
            <w:pPr>
              <w:spacing w:after="0" w:line="240" w:lineRule="auto"/>
              <w:rPr>
                <w:rFonts w:ascii="Times New Roman" w:eastAsia="Times New Roman" w:hAnsi="Times New Roman" w:cs="Times New Roman"/>
                <w:b/>
                <w:sz w:val="20"/>
                <w:szCs w:val="20"/>
                <w:lang w:eastAsia="fr-FR"/>
              </w:rPr>
            </w:pPr>
            <w:r w:rsidRPr="008C7DA1">
              <w:rPr>
                <w:rFonts w:ascii="Times New Roman" w:eastAsia="Times New Roman" w:hAnsi="Times New Roman" w:cs="Times New Roman"/>
                <w:b/>
                <w:sz w:val="20"/>
                <w:szCs w:val="20"/>
                <w:lang w:eastAsia="fr-FR"/>
              </w:rPr>
              <w:t> </w:t>
            </w:r>
          </w:p>
        </w:tc>
        <w:tc>
          <w:tcPr>
            <w:tcW w:w="2300" w:type="dxa"/>
            <w:tcBorders>
              <w:top w:val="single" w:sz="4" w:space="0" w:color="auto"/>
              <w:left w:val="nil"/>
              <w:bottom w:val="single" w:sz="4" w:space="0" w:color="auto"/>
              <w:right w:val="single" w:sz="4" w:space="0" w:color="auto"/>
            </w:tcBorders>
            <w:shd w:val="clear" w:color="auto" w:fill="DEEAF6" w:themeFill="accent1" w:themeFillTint="33"/>
            <w:noWrap/>
            <w:hideMark/>
          </w:tcPr>
          <w:p w14:paraId="346F0FD9" w14:textId="77777777" w:rsidR="00933C8A" w:rsidRPr="008C7DA1" w:rsidRDefault="00933C8A" w:rsidP="00933C8A">
            <w:pPr>
              <w:spacing w:after="0" w:line="240" w:lineRule="auto"/>
              <w:rPr>
                <w:rFonts w:ascii="Times New Roman" w:eastAsia="Times New Roman" w:hAnsi="Times New Roman" w:cs="Times New Roman"/>
                <w:b/>
                <w:sz w:val="20"/>
                <w:szCs w:val="20"/>
                <w:lang w:eastAsia="fr-FR"/>
              </w:rPr>
            </w:pPr>
            <w:r w:rsidRPr="008C7DA1">
              <w:rPr>
                <w:rFonts w:ascii="Times New Roman" w:eastAsia="Times New Roman" w:hAnsi="Times New Roman" w:cs="Times New Roman"/>
                <w:b/>
                <w:sz w:val="20"/>
                <w:szCs w:val="20"/>
                <w:lang w:eastAsia="fr-FR"/>
              </w:rPr>
              <w:t>Type de recettes</w:t>
            </w:r>
          </w:p>
        </w:tc>
        <w:tc>
          <w:tcPr>
            <w:tcW w:w="2180" w:type="dxa"/>
            <w:tcBorders>
              <w:top w:val="single" w:sz="4" w:space="0" w:color="auto"/>
              <w:left w:val="nil"/>
              <w:bottom w:val="single" w:sz="4" w:space="0" w:color="auto"/>
              <w:right w:val="single" w:sz="4" w:space="0" w:color="auto"/>
            </w:tcBorders>
            <w:shd w:val="clear" w:color="auto" w:fill="DEEAF6" w:themeFill="accent1" w:themeFillTint="33"/>
            <w:hideMark/>
          </w:tcPr>
          <w:p w14:paraId="23BFD006" w14:textId="77777777" w:rsidR="00933C8A" w:rsidRPr="008C7DA1" w:rsidRDefault="00933C8A" w:rsidP="00933C8A">
            <w:pPr>
              <w:spacing w:after="0" w:line="240" w:lineRule="auto"/>
              <w:rPr>
                <w:rFonts w:ascii="Times New Roman" w:eastAsia="Times New Roman" w:hAnsi="Times New Roman" w:cs="Times New Roman"/>
                <w:b/>
                <w:sz w:val="20"/>
                <w:szCs w:val="20"/>
                <w:lang w:eastAsia="fr-FR"/>
              </w:rPr>
            </w:pPr>
            <w:r w:rsidRPr="008C7DA1">
              <w:rPr>
                <w:rFonts w:ascii="Times New Roman" w:eastAsia="Times New Roman" w:hAnsi="Times New Roman" w:cs="Times New Roman"/>
                <w:b/>
                <w:sz w:val="20"/>
                <w:szCs w:val="20"/>
                <w:lang w:eastAsia="fr-FR"/>
              </w:rPr>
              <w:t>Recettes collectées en 2018/2019</w:t>
            </w:r>
            <w:r w:rsidR="001E269C" w:rsidRPr="008C7DA1">
              <w:rPr>
                <w:rFonts w:ascii="Times New Roman" w:eastAsia="Times New Roman" w:hAnsi="Times New Roman" w:cs="Times New Roman"/>
                <w:b/>
                <w:sz w:val="20"/>
                <w:szCs w:val="20"/>
                <w:lang w:eastAsia="fr-FR"/>
              </w:rPr>
              <w:t>(en BIF)</w:t>
            </w:r>
          </w:p>
        </w:tc>
        <w:tc>
          <w:tcPr>
            <w:tcW w:w="2540" w:type="dxa"/>
            <w:tcBorders>
              <w:top w:val="single" w:sz="4" w:space="0" w:color="auto"/>
              <w:left w:val="nil"/>
              <w:bottom w:val="single" w:sz="4" w:space="0" w:color="auto"/>
              <w:right w:val="single" w:sz="4" w:space="0" w:color="auto"/>
            </w:tcBorders>
            <w:shd w:val="clear" w:color="auto" w:fill="DEEAF6" w:themeFill="accent1" w:themeFillTint="33"/>
            <w:hideMark/>
          </w:tcPr>
          <w:p w14:paraId="109C4801" w14:textId="77777777" w:rsidR="00933C8A" w:rsidRPr="008C7DA1" w:rsidRDefault="00933C8A" w:rsidP="00933C8A">
            <w:pPr>
              <w:spacing w:after="0" w:line="240" w:lineRule="auto"/>
              <w:rPr>
                <w:rFonts w:ascii="Times New Roman" w:eastAsia="Times New Roman" w:hAnsi="Times New Roman" w:cs="Times New Roman"/>
                <w:b/>
                <w:sz w:val="20"/>
                <w:szCs w:val="20"/>
                <w:lang w:eastAsia="fr-FR"/>
              </w:rPr>
            </w:pPr>
            <w:r w:rsidRPr="008C7DA1">
              <w:rPr>
                <w:rFonts w:ascii="Times New Roman" w:eastAsia="Times New Roman" w:hAnsi="Times New Roman" w:cs="Times New Roman"/>
                <w:b/>
                <w:sz w:val="20"/>
                <w:szCs w:val="20"/>
                <w:lang w:eastAsia="fr-FR"/>
              </w:rPr>
              <w:t>Recettes collectées en 2019/2020</w:t>
            </w:r>
            <w:r w:rsidR="001E269C" w:rsidRPr="008C7DA1">
              <w:rPr>
                <w:rFonts w:ascii="Times New Roman" w:eastAsia="Times New Roman" w:hAnsi="Times New Roman" w:cs="Times New Roman"/>
                <w:b/>
                <w:sz w:val="20"/>
                <w:szCs w:val="20"/>
                <w:lang w:eastAsia="fr-FR"/>
              </w:rPr>
              <w:t>(en BIF)</w:t>
            </w:r>
          </w:p>
        </w:tc>
        <w:tc>
          <w:tcPr>
            <w:tcW w:w="1376" w:type="dxa"/>
            <w:tcBorders>
              <w:top w:val="single" w:sz="4" w:space="0" w:color="auto"/>
              <w:left w:val="nil"/>
              <w:bottom w:val="single" w:sz="4" w:space="0" w:color="auto"/>
              <w:right w:val="single" w:sz="4" w:space="0" w:color="auto"/>
            </w:tcBorders>
            <w:shd w:val="clear" w:color="auto" w:fill="DEEAF6" w:themeFill="accent1" w:themeFillTint="33"/>
            <w:hideMark/>
          </w:tcPr>
          <w:p w14:paraId="56830F53" w14:textId="77777777" w:rsidR="00933C8A" w:rsidRPr="008C7DA1" w:rsidRDefault="00933C8A" w:rsidP="00933C8A">
            <w:pPr>
              <w:spacing w:after="0" w:line="240" w:lineRule="auto"/>
              <w:rPr>
                <w:rFonts w:ascii="Times New Roman" w:eastAsia="Times New Roman" w:hAnsi="Times New Roman" w:cs="Times New Roman"/>
                <w:b/>
                <w:sz w:val="20"/>
                <w:szCs w:val="20"/>
                <w:lang w:eastAsia="fr-FR"/>
              </w:rPr>
            </w:pPr>
            <w:r w:rsidRPr="008C7DA1">
              <w:rPr>
                <w:rFonts w:ascii="Times New Roman" w:eastAsia="Times New Roman" w:hAnsi="Times New Roman" w:cs="Times New Roman"/>
                <w:b/>
                <w:sz w:val="20"/>
                <w:szCs w:val="20"/>
                <w:lang w:eastAsia="fr-FR"/>
              </w:rPr>
              <w:t xml:space="preserve">Accroissement </w:t>
            </w:r>
          </w:p>
        </w:tc>
      </w:tr>
      <w:tr w:rsidR="008C7DA1" w:rsidRPr="008C7DA1" w14:paraId="0869FA72" w14:textId="77777777" w:rsidTr="007137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16F82E01"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A.</w:t>
            </w:r>
          </w:p>
        </w:tc>
        <w:tc>
          <w:tcPr>
            <w:tcW w:w="2300"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4A09A15F"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Produits fiscaux (I+II)</w:t>
            </w:r>
          </w:p>
        </w:tc>
        <w:tc>
          <w:tcPr>
            <w:tcW w:w="218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E809E83"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823 521 817 831</w:t>
            </w:r>
          </w:p>
        </w:tc>
        <w:tc>
          <w:tcPr>
            <w:tcW w:w="254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574E0219"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921 475 068 151</w:t>
            </w:r>
          </w:p>
        </w:tc>
        <w:tc>
          <w:tcPr>
            <w:tcW w:w="137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6B35252"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11,89%</w:t>
            </w:r>
          </w:p>
        </w:tc>
      </w:tr>
      <w:tr w:rsidR="008C7DA1" w:rsidRPr="008C7DA1" w14:paraId="06BF6762" w14:textId="77777777" w:rsidTr="007137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B9950B"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w:t>
            </w:r>
          </w:p>
        </w:tc>
        <w:tc>
          <w:tcPr>
            <w:tcW w:w="2300" w:type="dxa"/>
            <w:tcBorders>
              <w:top w:val="nil"/>
              <w:left w:val="nil"/>
              <w:bottom w:val="single" w:sz="4" w:space="0" w:color="auto"/>
              <w:right w:val="single" w:sz="4" w:space="0" w:color="auto"/>
            </w:tcBorders>
            <w:shd w:val="clear" w:color="auto" w:fill="auto"/>
            <w:noWrap/>
            <w:hideMark/>
          </w:tcPr>
          <w:p w14:paraId="3E97B896"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Recettes internes </w:t>
            </w:r>
          </w:p>
        </w:tc>
        <w:tc>
          <w:tcPr>
            <w:tcW w:w="2180" w:type="dxa"/>
            <w:tcBorders>
              <w:top w:val="nil"/>
              <w:left w:val="nil"/>
              <w:bottom w:val="single" w:sz="4" w:space="0" w:color="auto"/>
              <w:right w:val="single" w:sz="4" w:space="0" w:color="auto"/>
            </w:tcBorders>
            <w:shd w:val="clear" w:color="auto" w:fill="auto"/>
            <w:noWrap/>
            <w:vAlign w:val="bottom"/>
            <w:hideMark/>
          </w:tcPr>
          <w:p w14:paraId="5D913A6B"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468 065 586 344</w:t>
            </w:r>
          </w:p>
        </w:tc>
        <w:tc>
          <w:tcPr>
            <w:tcW w:w="2540" w:type="dxa"/>
            <w:tcBorders>
              <w:top w:val="nil"/>
              <w:left w:val="nil"/>
              <w:bottom w:val="single" w:sz="4" w:space="0" w:color="auto"/>
              <w:right w:val="single" w:sz="4" w:space="0" w:color="auto"/>
            </w:tcBorders>
            <w:shd w:val="clear" w:color="auto" w:fill="auto"/>
            <w:noWrap/>
            <w:vAlign w:val="bottom"/>
            <w:hideMark/>
          </w:tcPr>
          <w:p w14:paraId="277AF23D"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513 779 226 122</w:t>
            </w:r>
          </w:p>
        </w:tc>
        <w:tc>
          <w:tcPr>
            <w:tcW w:w="1376" w:type="dxa"/>
            <w:tcBorders>
              <w:top w:val="nil"/>
              <w:left w:val="nil"/>
              <w:bottom w:val="single" w:sz="4" w:space="0" w:color="auto"/>
              <w:right w:val="single" w:sz="4" w:space="0" w:color="auto"/>
            </w:tcBorders>
            <w:shd w:val="clear" w:color="auto" w:fill="auto"/>
            <w:noWrap/>
            <w:vAlign w:val="bottom"/>
            <w:hideMark/>
          </w:tcPr>
          <w:p w14:paraId="32ABE00F"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9,77%</w:t>
            </w:r>
          </w:p>
        </w:tc>
      </w:tr>
      <w:tr w:rsidR="008C7DA1" w:rsidRPr="008C7DA1" w14:paraId="6F03A5DA" w14:textId="77777777" w:rsidTr="007137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EDDC76"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II.</w:t>
            </w:r>
          </w:p>
        </w:tc>
        <w:tc>
          <w:tcPr>
            <w:tcW w:w="2300" w:type="dxa"/>
            <w:tcBorders>
              <w:top w:val="nil"/>
              <w:left w:val="nil"/>
              <w:bottom w:val="single" w:sz="4" w:space="0" w:color="auto"/>
              <w:right w:val="single" w:sz="4" w:space="0" w:color="auto"/>
            </w:tcBorders>
            <w:shd w:val="clear" w:color="auto" w:fill="auto"/>
            <w:noWrap/>
            <w:hideMark/>
          </w:tcPr>
          <w:p w14:paraId="7B2F8E1B"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Recettes douanières</w:t>
            </w:r>
          </w:p>
        </w:tc>
        <w:tc>
          <w:tcPr>
            <w:tcW w:w="2180" w:type="dxa"/>
            <w:tcBorders>
              <w:top w:val="nil"/>
              <w:left w:val="nil"/>
              <w:bottom w:val="single" w:sz="4" w:space="0" w:color="auto"/>
              <w:right w:val="single" w:sz="4" w:space="0" w:color="auto"/>
            </w:tcBorders>
            <w:shd w:val="clear" w:color="auto" w:fill="auto"/>
            <w:noWrap/>
            <w:vAlign w:val="bottom"/>
            <w:hideMark/>
          </w:tcPr>
          <w:p w14:paraId="6A6B89BB"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355 456 231 487</w:t>
            </w:r>
          </w:p>
        </w:tc>
        <w:tc>
          <w:tcPr>
            <w:tcW w:w="2540" w:type="dxa"/>
            <w:tcBorders>
              <w:top w:val="nil"/>
              <w:left w:val="nil"/>
              <w:bottom w:val="single" w:sz="4" w:space="0" w:color="auto"/>
              <w:right w:val="single" w:sz="4" w:space="0" w:color="auto"/>
            </w:tcBorders>
            <w:shd w:val="clear" w:color="auto" w:fill="auto"/>
            <w:noWrap/>
            <w:vAlign w:val="bottom"/>
            <w:hideMark/>
          </w:tcPr>
          <w:p w14:paraId="3A8FC8BD"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407 695 842 029</w:t>
            </w:r>
          </w:p>
        </w:tc>
        <w:tc>
          <w:tcPr>
            <w:tcW w:w="1376" w:type="dxa"/>
            <w:tcBorders>
              <w:top w:val="nil"/>
              <w:left w:val="nil"/>
              <w:bottom w:val="single" w:sz="4" w:space="0" w:color="auto"/>
              <w:right w:val="single" w:sz="4" w:space="0" w:color="auto"/>
            </w:tcBorders>
            <w:shd w:val="clear" w:color="auto" w:fill="auto"/>
            <w:noWrap/>
            <w:vAlign w:val="bottom"/>
            <w:hideMark/>
          </w:tcPr>
          <w:p w14:paraId="3914D387"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14,70%</w:t>
            </w:r>
          </w:p>
        </w:tc>
      </w:tr>
      <w:tr w:rsidR="008C7DA1" w:rsidRPr="008C7DA1" w14:paraId="69B9A41B" w14:textId="77777777" w:rsidTr="007137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79FE84CB"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B.</w:t>
            </w:r>
          </w:p>
        </w:tc>
        <w:tc>
          <w:tcPr>
            <w:tcW w:w="2300"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34394F77"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Produits non fiscaux (III+IV)</w:t>
            </w:r>
          </w:p>
        </w:tc>
        <w:tc>
          <w:tcPr>
            <w:tcW w:w="218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15AA5B7B"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73 759 390 995</w:t>
            </w:r>
          </w:p>
        </w:tc>
        <w:tc>
          <w:tcPr>
            <w:tcW w:w="254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43842997"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102 647 222 597</w:t>
            </w:r>
          </w:p>
        </w:tc>
        <w:tc>
          <w:tcPr>
            <w:tcW w:w="137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403C70A1"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39,16%</w:t>
            </w:r>
          </w:p>
        </w:tc>
      </w:tr>
      <w:tr w:rsidR="008C7DA1" w:rsidRPr="008C7DA1" w14:paraId="5F429DA1" w14:textId="77777777" w:rsidTr="007137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D994ED"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III.</w:t>
            </w:r>
          </w:p>
        </w:tc>
        <w:tc>
          <w:tcPr>
            <w:tcW w:w="2300" w:type="dxa"/>
            <w:tcBorders>
              <w:top w:val="nil"/>
              <w:left w:val="nil"/>
              <w:bottom w:val="single" w:sz="4" w:space="0" w:color="auto"/>
              <w:right w:val="single" w:sz="4" w:space="0" w:color="auto"/>
            </w:tcBorders>
            <w:shd w:val="clear" w:color="auto" w:fill="auto"/>
            <w:noWrap/>
            <w:hideMark/>
          </w:tcPr>
          <w:p w14:paraId="6332F7E6"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Recettes internes </w:t>
            </w:r>
          </w:p>
        </w:tc>
        <w:tc>
          <w:tcPr>
            <w:tcW w:w="2180" w:type="dxa"/>
            <w:tcBorders>
              <w:top w:val="nil"/>
              <w:left w:val="nil"/>
              <w:bottom w:val="single" w:sz="4" w:space="0" w:color="auto"/>
              <w:right w:val="single" w:sz="4" w:space="0" w:color="auto"/>
            </w:tcBorders>
            <w:shd w:val="clear" w:color="auto" w:fill="auto"/>
            <w:noWrap/>
            <w:vAlign w:val="bottom"/>
            <w:hideMark/>
          </w:tcPr>
          <w:p w14:paraId="355D2E6A"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52 819 308 390</w:t>
            </w:r>
          </w:p>
        </w:tc>
        <w:tc>
          <w:tcPr>
            <w:tcW w:w="2540" w:type="dxa"/>
            <w:tcBorders>
              <w:top w:val="nil"/>
              <w:left w:val="nil"/>
              <w:bottom w:val="single" w:sz="4" w:space="0" w:color="auto"/>
              <w:right w:val="single" w:sz="4" w:space="0" w:color="auto"/>
            </w:tcBorders>
            <w:shd w:val="clear" w:color="auto" w:fill="auto"/>
            <w:noWrap/>
            <w:vAlign w:val="bottom"/>
            <w:hideMark/>
          </w:tcPr>
          <w:p w14:paraId="52CA55A6"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78 242 966 687</w:t>
            </w:r>
          </w:p>
        </w:tc>
        <w:tc>
          <w:tcPr>
            <w:tcW w:w="1376" w:type="dxa"/>
            <w:tcBorders>
              <w:top w:val="nil"/>
              <w:left w:val="nil"/>
              <w:bottom w:val="single" w:sz="4" w:space="0" w:color="auto"/>
              <w:right w:val="single" w:sz="4" w:space="0" w:color="auto"/>
            </w:tcBorders>
            <w:shd w:val="clear" w:color="auto" w:fill="auto"/>
            <w:noWrap/>
            <w:vAlign w:val="bottom"/>
            <w:hideMark/>
          </w:tcPr>
          <w:p w14:paraId="3744A389"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48,13%</w:t>
            </w:r>
          </w:p>
        </w:tc>
      </w:tr>
      <w:tr w:rsidR="008C7DA1" w:rsidRPr="008C7DA1" w14:paraId="64CCF9E7" w14:textId="77777777" w:rsidTr="007137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A601AE" w14:textId="77777777" w:rsidR="00933C8A" w:rsidRPr="008C7DA1" w:rsidRDefault="00933C8A" w:rsidP="00933C8A">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IV.</w:t>
            </w:r>
          </w:p>
        </w:tc>
        <w:tc>
          <w:tcPr>
            <w:tcW w:w="2300" w:type="dxa"/>
            <w:tcBorders>
              <w:top w:val="nil"/>
              <w:left w:val="nil"/>
              <w:bottom w:val="single" w:sz="4" w:space="0" w:color="auto"/>
              <w:right w:val="single" w:sz="4" w:space="0" w:color="auto"/>
            </w:tcBorders>
            <w:shd w:val="clear" w:color="auto" w:fill="auto"/>
            <w:noWrap/>
            <w:hideMark/>
          </w:tcPr>
          <w:p w14:paraId="109B4209"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Recettes douanières</w:t>
            </w:r>
          </w:p>
        </w:tc>
        <w:tc>
          <w:tcPr>
            <w:tcW w:w="2180" w:type="dxa"/>
            <w:tcBorders>
              <w:top w:val="nil"/>
              <w:left w:val="nil"/>
              <w:bottom w:val="single" w:sz="4" w:space="0" w:color="auto"/>
              <w:right w:val="single" w:sz="4" w:space="0" w:color="auto"/>
            </w:tcBorders>
            <w:shd w:val="clear" w:color="auto" w:fill="auto"/>
            <w:noWrap/>
            <w:vAlign w:val="bottom"/>
            <w:hideMark/>
          </w:tcPr>
          <w:p w14:paraId="2F41143C"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20 940 082 605</w:t>
            </w:r>
          </w:p>
        </w:tc>
        <w:tc>
          <w:tcPr>
            <w:tcW w:w="2540" w:type="dxa"/>
            <w:tcBorders>
              <w:top w:val="nil"/>
              <w:left w:val="nil"/>
              <w:bottom w:val="single" w:sz="4" w:space="0" w:color="auto"/>
              <w:right w:val="single" w:sz="4" w:space="0" w:color="auto"/>
            </w:tcBorders>
            <w:shd w:val="clear" w:color="auto" w:fill="auto"/>
            <w:noWrap/>
            <w:vAlign w:val="bottom"/>
            <w:hideMark/>
          </w:tcPr>
          <w:p w14:paraId="6EB207C7"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24 404 255 910</w:t>
            </w:r>
          </w:p>
        </w:tc>
        <w:tc>
          <w:tcPr>
            <w:tcW w:w="1376" w:type="dxa"/>
            <w:tcBorders>
              <w:top w:val="nil"/>
              <w:left w:val="nil"/>
              <w:bottom w:val="single" w:sz="4" w:space="0" w:color="auto"/>
              <w:right w:val="single" w:sz="4" w:space="0" w:color="auto"/>
            </w:tcBorders>
            <w:shd w:val="clear" w:color="auto" w:fill="auto"/>
            <w:noWrap/>
            <w:vAlign w:val="bottom"/>
            <w:hideMark/>
          </w:tcPr>
          <w:p w14:paraId="3EE15029"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16,54%</w:t>
            </w:r>
          </w:p>
        </w:tc>
      </w:tr>
      <w:tr w:rsidR="008C7DA1" w:rsidRPr="008C7DA1" w14:paraId="6EF58DAA" w14:textId="77777777" w:rsidTr="007137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69BF7EC"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w:t>
            </w:r>
          </w:p>
        </w:tc>
        <w:tc>
          <w:tcPr>
            <w:tcW w:w="2300"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4882ECE1" w14:textId="77777777" w:rsidR="00933C8A" w:rsidRPr="008C7DA1" w:rsidRDefault="00933C8A" w:rsidP="00933C8A">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Recettes </w:t>
            </w:r>
            <w:r w:rsidR="00FC4991" w:rsidRPr="008C7DA1">
              <w:rPr>
                <w:rFonts w:ascii="Times New Roman" w:eastAsia="Times New Roman" w:hAnsi="Times New Roman" w:cs="Times New Roman"/>
                <w:sz w:val="20"/>
                <w:szCs w:val="20"/>
                <w:lang w:eastAsia="fr-FR"/>
              </w:rPr>
              <w:t>totales (</w:t>
            </w:r>
            <w:r w:rsidRPr="008C7DA1">
              <w:rPr>
                <w:rFonts w:ascii="Times New Roman" w:eastAsia="Times New Roman" w:hAnsi="Times New Roman" w:cs="Times New Roman"/>
                <w:sz w:val="20"/>
                <w:szCs w:val="20"/>
                <w:lang w:eastAsia="fr-FR"/>
              </w:rPr>
              <w:t>A+B)</w:t>
            </w:r>
          </w:p>
        </w:tc>
        <w:tc>
          <w:tcPr>
            <w:tcW w:w="218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1C64CE7"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897 281 208 826</w:t>
            </w:r>
          </w:p>
        </w:tc>
        <w:tc>
          <w:tcPr>
            <w:tcW w:w="254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0F81199B" w14:textId="77777777" w:rsidR="00933C8A" w:rsidRPr="008C7DA1" w:rsidRDefault="00933C8A" w:rsidP="00933C8A">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val="en-GB" w:eastAsia="fr-FR"/>
              </w:rPr>
              <w:t>1 024 122 290 748</w:t>
            </w:r>
          </w:p>
        </w:tc>
        <w:tc>
          <w:tcPr>
            <w:tcW w:w="137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6C0010F" w14:textId="77777777" w:rsidR="00933C8A" w:rsidRPr="008C7DA1" w:rsidRDefault="00933C8A" w:rsidP="00933C8A">
            <w:pPr>
              <w:spacing w:after="0" w:line="240" w:lineRule="auto"/>
              <w:jc w:val="center"/>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val="en-GB" w:eastAsia="fr-FR"/>
              </w:rPr>
              <w:t>14,14%</w:t>
            </w:r>
          </w:p>
        </w:tc>
      </w:tr>
    </w:tbl>
    <w:p w14:paraId="5D489E34" w14:textId="77777777" w:rsidR="00CD2CB4" w:rsidRDefault="00CD2CB4" w:rsidP="00A2101D">
      <w:pPr>
        <w:spacing w:before="120" w:after="120" w:line="240" w:lineRule="auto"/>
        <w:jc w:val="both"/>
      </w:pPr>
      <w:bookmarkStart w:id="448" w:name="_Toc476664324"/>
      <w:bookmarkStart w:id="449" w:name="_Toc476664567"/>
      <w:bookmarkStart w:id="450" w:name="_Toc476664744"/>
      <w:bookmarkStart w:id="451" w:name="_Toc476664937"/>
      <w:bookmarkStart w:id="452" w:name="_Toc476666605"/>
      <w:bookmarkStart w:id="453" w:name="_Toc476666665"/>
      <w:bookmarkStart w:id="454" w:name="_Toc476718725"/>
      <w:bookmarkStart w:id="455" w:name="_Toc476719026"/>
      <w:bookmarkStart w:id="456" w:name="_Toc477264719"/>
      <w:bookmarkStart w:id="457" w:name="_Toc477421489"/>
      <w:bookmarkStart w:id="458" w:name="_Toc477420455"/>
      <w:bookmarkStart w:id="459" w:name="_Toc483384334"/>
      <w:bookmarkStart w:id="460" w:name="_Toc507429309"/>
      <w:bookmarkStart w:id="461" w:name="_Toc507429424"/>
      <w:bookmarkStart w:id="462" w:name="_Toc507429694"/>
      <w:bookmarkStart w:id="463" w:name="_Toc507429775"/>
      <w:bookmarkStart w:id="464" w:name="_Toc507429831"/>
      <w:bookmarkStart w:id="465" w:name="_Toc507662474"/>
      <w:bookmarkStart w:id="466" w:name="_Toc507664101"/>
      <w:bookmarkStart w:id="467" w:name="_Toc507664333"/>
      <w:bookmarkStart w:id="468" w:name="_Toc513555066"/>
      <w:bookmarkStart w:id="469" w:name="_Toc513555125"/>
      <w:bookmarkStart w:id="470" w:name="_Toc513555321"/>
      <w:bookmarkStart w:id="471" w:name="_Toc513555527"/>
      <w:bookmarkStart w:id="472" w:name="_Toc513555798"/>
      <w:bookmarkStart w:id="473" w:name="_Toc15387030"/>
      <w:bookmarkStart w:id="474" w:name="_Toc15387330"/>
      <w:bookmarkStart w:id="475" w:name="_Toc15482496"/>
      <w:bookmarkStart w:id="476" w:name="_Toc15544538"/>
      <w:bookmarkStart w:id="477" w:name="_Toc15557944"/>
      <w:bookmarkStart w:id="478" w:name="_Toc16487961"/>
      <w:bookmarkStart w:id="479" w:name="_Toc16491786"/>
      <w:bookmarkStart w:id="480" w:name="_Toc16492410"/>
      <w:bookmarkStart w:id="481" w:name="_Toc16499421"/>
      <w:bookmarkStart w:id="482" w:name="_Toc16507561"/>
      <w:bookmarkStart w:id="483" w:name="_Toc16510547"/>
      <w:bookmarkStart w:id="484" w:name="_Toc16511862"/>
      <w:bookmarkStart w:id="485" w:name="_Toc16512392"/>
      <w:bookmarkStart w:id="486" w:name="_Toc16513041"/>
      <w:bookmarkStart w:id="487" w:name="_Toc16513537"/>
      <w:bookmarkStart w:id="488" w:name="_Toc16836813"/>
      <w:bookmarkStart w:id="489" w:name="_Toc16836888"/>
      <w:bookmarkStart w:id="490" w:name="_Toc17208031"/>
      <w:bookmarkStart w:id="491" w:name="_Toc47017767"/>
      <w:bookmarkStart w:id="492" w:name="_Toc47019390"/>
      <w:bookmarkStart w:id="493" w:name="_Toc47020031"/>
      <w:bookmarkStart w:id="494" w:name="_Toc47020207"/>
      <w:bookmarkStart w:id="495" w:name="_Toc47429492"/>
      <w:bookmarkStart w:id="496" w:name="_Toc47431936"/>
      <w:bookmarkStart w:id="497" w:name="_Toc47432173"/>
      <w:bookmarkStart w:id="498" w:name="_Toc47539524"/>
      <w:bookmarkStart w:id="499" w:name="_Toc48025261"/>
      <w:bookmarkStart w:id="500" w:name="_Toc48298815"/>
      <w:bookmarkStart w:id="501" w:name="_Toc48306152"/>
      <w:bookmarkStart w:id="502" w:name="_Toc48306428"/>
      <w:bookmarkStart w:id="503" w:name="_Toc48307559"/>
      <w:bookmarkStart w:id="504" w:name="_Toc476664318"/>
      <w:bookmarkStart w:id="505" w:name="_Toc476664561"/>
      <w:bookmarkStart w:id="506" w:name="_Toc476664738"/>
      <w:bookmarkStart w:id="507" w:name="_Toc483384326"/>
      <w:bookmarkStart w:id="508" w:name="_Toc507429304"/>
      <w:bookmarkStart w:id="509" w:name="_Toc507429416"/>
      <w:bookmarkStart w:id="510" w:name="_Toc507429689"/>
      <w:bookmarkStart w:id="511" w:name="_Toc507429770"/>
      <w:bookmarkStart w:id="512" w:name="_Toc507429826"/>
      <w:bookmarkStart w:id="513" w:name="_Toc475436937"/>
      <w:bookmarkStart w:id="514" w:name="_Toc475437004"/>
      <w:bookmarkStart w:id="515" w:name="_Toc475439635"/>
      <w:bookmarkStart w:id="516" w:name="_Toc475436931"/>
      <w:bookmarkStart w:id="517" w:name="_Toc475436998"/>
      <w:bookmarkStart w:id="518" w:name="_Toc475439629"/>
      <w:bookmarkEnd w:id="447"/>
    </w:p>
    <w:p w14:paraId="45EA1D03" w14:textId="77777777" w:rsidR="00FF0463" w:rsidRPr="008C7DA1" w:rsidRDefault="00FF0463" w:rsidP="00A2101D">
      <w:pPr>
        <w:spacing w:before="120" w:after="120" w:line="240" w:lineRule="auto"/>
        <w:jc w:val="both"/>
        <w:rPr>
          <w:rFonts w:ascii="Times New Roman" w:eastAsia="Times New Roman" w:hAnsi="Times New Roman" w:cs="Times New Roman"/>
          <w:b/>
          <w:bCs/>
          <w:kern w:val="32"/>
          <w:sz w:val="24"/>
          <w:szCs w:val="24"/>
        </w:rPr>
      </w:pPr>
      <w:r w:rsidRPr="008C7DA1">
        <w:br w:type="page"/>
      </w:r>
    </w:p>
    <w:p w14:paraId="4167DA0D" w14:textId="77777777" w:rsidR="00B9498A" w:rsidRPr="008C7DA1" w:rsidRDefault="00DF1F64" w:rsidP="00967AD7">
      <w:pPr>
        <w:pStyle w:val="Heading1"/>
      </w:pPr>
      <w:bookmarkStart w:id="519" w:name="_Toc48312577"/>
      <w:bookmarkStart w:id="520" w:name="_Toc48312723"/>
      <w:bookmarkStart w:id="521" w:name="_Toc50457016"/>
      <w:bookmarkStart w:id="522" w:name="_Toc50457489"/>
      <w:bookmarkStart w:id="523" w:name="_Toc50624871"/>
      <w:bookmarkStart w:id="524" w:name="_Toc50625028"/>
      <w:bookmarkStart w:id="525" w:name="_Toc54687311"/>
      <w:bookmarkStart w:id="526" w:name="_Toc54688205"/>
      <w:bookmarkStart w:id="527" w:name="_Toc54688373"/>
      <w:bookmarkStart w:id="528" w:name="_Toc54853429"/>
      <w:bookmarkStart w:id="529" w:name="_Toc54855101"/>
      <w:bookmarkStart w:id="530" w:name="_Toc54855162"/>
      <w:bookmarkStart w:id="531" w:name="_Toc54873851"/>
      <w:bookmarkStart w:id="532" w:name="_Toc55311967"/>
      <w:r w:rsidRPr="008C7DA1">
        <w:lastRenderedPageBreak/>
        <w:t xml:space="preserve">Graphique 1 : Comparaison des recettes </w:t>
      </w:r>
      <w:r w:rsidR="00A958B0" w:rsidRPr="008C7DA1">
        <w:t xml:space="preserve">mensuelles </w:t>
      </w:r>
      <w:r w:rsidRPr="008C7DA1">
        <w:t>de 201</w:t>
      </w:r>
      <w:r w:rsidR="00A958B0" w:rsidRPr="008C7DA1">
        <w:t>9</w:t>
      </w:r>
      <w:r w:rsidRPr="008C7DA1">
        <w:t>-20</w:t>
      </w:r>
      <w:r w:rsidR="00A958B0" w:rsidRPr="008C7DA1">
        <w:t>20</w:t>
      </w:r>
      <w:r w:rsidRPr="008C7DA1">
        <w:t xml:space="preserve"> à celles de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8C7DA1">
        <w:t>201</w:t>
      </w:r>
      <w:r w:rsidR="00A958B0" w:rsidRPr="008C7DA1">
        <w:t>8</w:t>
      </w:r>
      <w:r w:rsidRPr="008C7DA1">
        <w:t>-20</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6735BA" w:rsidRPr="008C7DA1">
        <w:t>19</w:t>
      </w:r>
      <w:bookmarkEnd w:id="498"/>
      <w:bookmarkEnd w:id="499"/>
      <w:bookmarkEnd w:id="500"/>
      <w:bookmarkEnd w:id="501"/>
      <w:bookmarkEnd w:id="502"/>
      <w:bookmarkEnd w:id="503"/>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4824F605" w14:textId="77777777" w:rsidR="00BF3A59" w:rsidRPr="008C7DA1" w:rsidRDefault="00BF3A59" w:rsidP="00BF3A59"/>
    <w:p w14:paraId="4CFEFABA" w14:textId="77777777" w:rsidR="00BF3A59" w:rsidRPr="008C7DA1" w:rsidRDefault="0019442D" w:rsidP="00D51F3A">
      <w:pPr>
        <w:tabs>
          <w:tab w:val="right" w:pos="9356"/>
        </w:tabs>
      </w:pPr>
      <w:r>
        <w:rPr>
          <w:noProof/>
          <w:lang w:eastAsia="fr-FR"/>
        </w:rPr>
        <w:drawing>
          <wp:inline distT="0" distB="0" distL="0" distR="0" wp14:anchorId="69D74DFA" wp14:editId="03D7647D">
            <wp:extent cx="4572000" cy="2743200"/>
            <wp:effectExtent l="0" t="0" r="0" b="0"/>
            <wp:docPr id="8" name="Chart 8">
              <a:extLst xmlns:a="http://schemas.openxmlformats.org/drawingml/2006/main">
                <a:ext uri="{FF2B5EF4-FFF2-40B4-BE49-F238E27FC236}">
                  <a16:creationId xmlns:a16="http://schemas.microsoft.com/office/drawing/2014/main" id="{AE1B03C0-ACAF-4B33-B631-D38A8BE1B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51F3A">
        <w:tab/>
      </w:r>
    </w:p>
    <w:p w14:paraId="6CE59466" w14:textId="77777777" w:rsidR="0022185B" w:rsidRPr="008C7DA1" w:rsidRDefault="00DF1F64" w:rsidP="00104EA6">
      <w:pPr>
        <w:rPr>
          <w:rFonts w:ascii="Times New Roman" w:hAnsi="Times New Roman"/>
          <w:i/>
          <w:iCs/>
          <w:sz w:val="18"/>
          <w:szCs w:val="18"/>
        </w:rPr>
      </w:pPr>
      <w:r w:rsidRPr="008C7DA1">
        <w:rPr>
          <w:rFonts w:ascii="Times New Roman" w:hAnsi="Times New Roman"/>
          <w:b/>
          <w:i/>
          <w:iCs/>
          <w:sz w:val="18"/>
          <w:szCs w:val="18"/>
        </w:rPr>
        <w:t>Source :</w:t>
      </w:r>
      <w:r w:rsidRPr="008C7DA1">
        <w:rPr>
          <w:rFonts w:ascii="Times New Roman" w:hAnsi="Times New Roman"/>
          <w:i/>
          <w:iCs/>
          <w:sz w:val="18"/>
          <w:szCs w:val="18"/>
        </w:rPr>
        <w:t xml:space="preserve"> Graphique construit sur base des données de l’OBR</w:t>
      </w:r>
    </w:p>
    <w:p w14:paraId="3E7AFD4C" w14:textId="77777777" w:rsidR="0022185B" w:rsidRPr="008C7DA1" w:rsidRDefault="0022185B" w:rsidP="00220EAC">
      <w:pPr>
        <w:pStyle w:val="Heading3"/>
        <w:ind w:left="567" w:hanging="567"/>
        <w:rPr>
          <w:rFonts w:ascii="Times New Roman" w:hAnsi="Times New Roman"/>
        </w:rPr>
      </w:pPr>
      <w:bookmarkStart w:id="533" w:name="_Toc513554807"/>
      <w:bookmarkStart w:id="534" w:name="_Toc513554881"/>
      <w:bookmarkStart w:id="535" w:name="_Toc513555322"/>
      <w:bookmarkStart w:id="536" w:name="_Toc15387331"/>
      <w:bookmarkStart w:id="537" w:name="_Toc15544539"/>
      <w:bookmarkStart w:id="538" w:name="_Toc16487962"/>
      <w:bookmarkStart w:id="539" w:name="_Toc16492411"/>
      <w:bookmarkStart w:id="540" w:name="_Toc16499422"/>
      <w:bookmarkStart w:id="541" w:name="_Toc16507562"/>
      <w:bookmarkStart w:id="542" w:name="_Toc16510820"/>
      <w:bookmarkStart w:id="543" w:name="_Toc16511863"/>
      <w:bookmarkStart w:id="544" w:name="_Toc16836814"/>
      <w:bookmarkStart w:id="545" w:name="_Toc16836889"/>
      <w:bookmarkStart w:id="546" w:name="_Toc17208032"/>
      <w:bookmarkStart w:id="547" w:name="_Toc48312578"/>
      <w:bookmarkStart w:id="548" w:name="_Toc47017771"/>
      <w:bookmarkStart w:id="549" w:name="_Toc47019394"/>
      <w:bookmarkStart w:id="550" w:name="_Toc47019827"/>
      <w:bookmarkStart w:id="551" w:name="_Toc47020035"/>
      <w:bookmarkStart w:id="552" w:name="_Toc47429496"/>
      <w:bookmarkStart w:id="553" w:name="_Toc47432177"/>
      <w:bookmarkStart w:id="554" w:name="_Toc47432399"/>
      <w:bookmarkStart w:id="555" w:name="_Toc48025265"/>
      <w:bookmarkStart w:id="556" w:name="_Toc48298822"/>
      <w:bookmarkStart w:id="557" w:name="_Toc48306159"/>
      <w:bookmarkStart w:id="558" w:name="_Toc48307566"/>
      <w:bookmarkStart w:id="559" w:name="_Toc50457017"/>
      <w:bookmarkStart w:id="560" w:name="_Toc50457273"/>
      <w:bookmarkStart w:id="561" w:name="_Toc50625029"/>
      <w:bookmarkStart w:id="562" w:name="_Toc50625089"/>
      <w:bookmarkStart w:id="563" w:name="_Toc54688206"/>
      <w:bookmarkStart w:id="564" w:name="_Toc54688374"/>
      <w:bookmarkStart w:id="565" w:name="_Toc54855163"/>
      <w:bookmarkStart w:id="566" w:name="_Toc55311968"/>
      <w:r w:rsidRPr="008C7DA1">
        <w:rPr>
          <w:rFonts w:ascii="Times New Roman" w:hAnsi="Times New Roman"/>
        </w:rPr>
        <w:t xml:space="preserve">I.1.2. Répartition des recettes entre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002D2426" w:rsidRPr="008C7DA1">
        <w:rPr>
          <w:rFonts w:ascii="Times New Roman" w:hAnsi="Times New Roman"/>
        </w:rPr>
        <w:t>les recettes fiscales et non fiscales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F542A59" w14:textId="77777777" w:rsidR="002D2426" w:rsidRPr="008C7DA1" w:rsidRDefault="0022185B" w:rsidP="00A2101D">
      <w:pPr>
        <w:spacing w:before="120" w:after="120" w:line="240" w:lineRule="auto"/>
        <w:jc w:val="both"/>
        <w:rPr>
          <w:rFonts w:ascii="Times New Roman" w:hAnsi="Times New Roman" w:cs="Times New Roman"/>
          <w:sz w:val="24"/>
          <w:szCs w:val="24"/>
        </w:rPr>
      </w:pPr>
      <w:bookmarkStart w:id="567" w:name="_Hlk15880474"/>
      <w:r w:rsidRPr="008C7DA1">
        <w:rPr>
          <w:rFonts w:ascii="Times New Roman" w:hAnsi="Times New Roman" w:cs="Times New Roman"/>
          <w:sz w:val="24"/>
          <w:szCs w:val="24"/>
        </w:rPr>
        <w:t>Du point de vue de leur provenance, les recettes totales collectées sont composées de 59</w:t>
      </w:r>
      <w:r w:rsidR="002D2426" w:rsidRPr="008C7DA1">
        <w:rPr>
          <w:rFonts w:ascii="Times New Roman" w:hAnsi="Times New Roman" w:cs="Times New Roman"/>
          <w:sz w:val="24"/>
          <w:szCs w:val="24"/>
        </w:rPr>
        <w:t>2</w:t>
      </w:r>
      <w:r w:rsidRPr="008C7DA1">
        <w:rPr>
          <w:rFonts w:ascii="Times New Roman" w:hAnsi="Times New Roman" w:cs="Times New Roman"/>
          <w:sz w:val="24"/>
          <w:szCs w:val="24"/>
        </w:rPr>
        <w:t>,02 milliards BIF de recettes intérieures et 432,10 milliards BIF récolté</w:t>
      </w:r>
      <w:r w:rsidR="000B00DF" w:rsidRPr="008C7DA1">
        <w:rPr>
          <w:rFonts w:ascii="Times New Roman" w:hAnsi="Times New Roman" w:cs="Times New Roman"/>
          <w:sz w:val="24"/>
          <w:szCs w:val="24"/>
        </w:rPr>
        <w:t>e</w:t>
      </w:r>
      <w:r w:rsidRPr="008C7DA1">
        <w:rPr>
          <w:rFonts w:ascii="Times New Roman" w:hAnsi="Times New Roman" w:cs="Times New Roman"/>
          <w:sz w:val="24"/>
          <w:szCs w:val="24"/>
        </w:rPr>
        <w:t>s à titre de recettes douanières, soit respectivement 57,</w:t>
      </w:r>
      <w:r w:rsidR="002D2426" w:rsidRPr="008C7DA1">
        <w:rPr>
          <w:rFonts w:ascii="Times New Roman" w:hAnsi="Times New Roman" w:cs="Times New Roman"/>
          <w:sz w:val="24"/>
          <w:szCs w:val="24"/>
        </w:rPr>
        <w:t>8</w:t>
      </w:r>
      <w:r w:rsidRPr="008C7DA1">
        <w:rPr>
          <w:rFonts w:ascii="Times New Roman" w:hAnsi="Times New Roman" w:cs="Times New Roman"/>
          <w:sz w:val="24"/>
          <w:szCs w:val="24"/>
        </w:rPr>
        <w:t>% et 42,</w:t>
      </w:r>
      <w:r w:rsidR="002D2426" w:rsidRPr="008C7DA1">
        <w:rPr>
          <w:rFonts w:ascii="Times New Roman" w:hAnsi="Times New Roman" w:cs="Times New Roman"/>
          <w:sz w:val="24"/>
          <w:szCs w:val="24"/>
        </w:rPr>
        <w:t>2</w:t>
      </w:r>
      <w:r w:rsidRPr="008C7DA1">
        <w:rPr>
          <w:rFonts w:ascii="Times New Roman" w:hAnsi="Times New Roman" w:cs="Times New Roman"/>
          <w:sz w:val="24"/>
          <w:szCs w:val="24"/>
        </w:rPr>
        <w:t xml:space="preserve">%, ce qui corrobore avec la structure des recettes de 2018/2019 (58,1% de recettes intérieures et 42,2 % de recettes douanières). </w:t>
      </w:r>
      <w:bookmarkEnd w:id="567"/>
      <w:r w:rsidRPr="008C7DA1">
        <w:rPr>
          <w:rFonts w:ascii="Times New Roman" w:hAnsi="Times New Roman" w:cs="Times New Roman"/>
          <w:sz w:val="24"/>
          <w:szCs w:val="24"/>
        </w:rPr>
        <w:t>Le graphique suivant montre la répartition des recettes collectées en 2019-2020 entre recettes internes et recettes douanières.</w:t>
      </w:r>
    </w:p>
    <w:p w14:paraId="2AE954BA" w14:textId="77777777" w:rsidR="0022185B" w:rsidRPr="008C7DA1" w:rsidRDefault="0022185B" w:rsidP="00A2101D">
      <w:pPr>
        <w:spacing w:before="120" w:after="120" w:line="240" w:lineRule="auto"/>
        <w:jc w:val="both"/>
        <w:rPr>
          <w:rFonts w:ascii="Times New Roman" w:eastAsia="Cambria" w:hAnsi="Times New Roman" w:cs="Times New Roman"/>
          <w:sz w:val="2"/>
          <w:szCs w:val="2"/>
        </w:rPr>
      </w:pPr>
    </w:p>
    <w:p w14:paraId="5464267B" w14:textId="77777777" w:rsidR="0022185B" w:rsidRPr="008C7DA1" w:rsidRDefault="0022185B" w:rsidP="00A2101D">
      <w:pPr>
        <w:pStyle w:val="Heading1"/>
        <w:spacing w:before="120" w:after="120"/>
        <w:ind w:left="1560" w:hanging="1560"/>
        <w:jc w:val="both"/>
      </w:pPr>
      <w:bookmarkStart w:id="568" w:name="_Toc475436746"/>
      <w:bookmarkStart w:id="569" w:name="_Toc475436932"/>
      <w:bookmarkStart w:id="570" w:name="_Toc475436999"/>
      <w:bookmarkStart w:id="571" w:name="_Toc475439630"/>
      <w:bookmarkStart w:id="572" w:name="_Toc476664319"/>
      <w:bookmarkStart w:id="573" w:name="_Toc476664562"/>
      <w:bookmarkStart w:id="574" w:name="_Toc476664739"/>
      <w:bookmarkStart w:id="575" w:name="_Toc476664932"/>
      <w:bookmarkStart w:id="576" w:name="_Toc476666603"/>
      <w:bookmarkStart w:id="577" w:name="_Toc476666663"/>
      <w:bookmarkStart w:id="578" w:name="_Toc476718117"/>
      <w:bookmarkStart w:id="579" w:name="_Toc476718719"/>
      <w:bookmarkStart w:id="580" w:name="_Toc476719020"/>
      <w:bookmarkStart w:id="581" w:name="_Toc477264712"/>
      <w:bookmarkStart w:id="582" w:name="_Toc477421482"/>
      <w:bookmarkStart w:id="583" w:name="_Toc477420448"/>
      <w:bookmarkStart w:id="584" w:name="_Toc483384327"/>
      <w:bookmarkStart w:id="585" w:name="_Toc507429305"/>
      <w:bookmarkStart w:id="586" w:name="_Toc507429417"/>
      <w:bookmarkStart w:id="587" w:name="_Toc507429690"/>
      <w:bookmarkStart w:id="588" w:name="_Toc507429771"/>
      <w:bookmarkStart w:id="589" w:name="_Toc507429827"/>
      <w:bookmarkStart w:id="590" w:name="_Toc507662476"/>
      <w:bookmarkStart w:id="591" w:name="_Toc507664103"/>
      <w:bookmarkStart w:id="592" w:name="_Toc507664335"/>
      <w:bookmarkStart w:id="593" w:name="_Toc513555068"/>
      <w:bookmarkStart w:id="594" w:name="_Toc513555127"/>
      <w:bookmarkStart w:id="595" w:name="_Toc513555323"/>
      <w:bookmarkStart w:id="596" w:name="_Toc513555529"/>
      <w:bookmarkStart w:id="597" w:name="_Toc513555800"/>
      <w:bookmarkStart w:id="598" w:name="_Toc15387032"/>
      <w:bookmarkStart w:id="599" w:name="_Toc15387332"/>
      <w:bookmarkStart w:id="600" w:name="_Toc15482498"/>
      <w:bookmarkStart w:id="601" w:name="_Toc15544540"/>
      <w:bookmarkStart w:id="602" w:name="_Toc15557946"/>
      <w:bookmarkStart w:id="603" w:name="_Toc16487963"/>
      <w:bookmarkStart w:id="604" w:name="_Toc16491788"/>
      <w:bookmarkStart w:id="605" w:name="_Toc16492412"/>
      <w:bookmarkStart w:id="606" w:name="_Toc16499423"/>
      <w:bookmarkStart w:id="607" w:name="_Toc16507563"/>
      <w:bookmarkStart w:id="608" w:name="_Toc16510549"/>
      <w:bookmarkStart w:id="609" w:name="_Toc16511864"/>
      <w:bookmarkStart w:id="610" w:name="_Toc16512394"/>
      <w:bookmarkStart w:id="611" w:name="_Toc16513043"/>
      <w:bookmarkStart w:id="612" w:name="_Toc16513539"/>
      <w:bookmarkStart w:id="613" w:name="_Toc16836815"/>
      <w:bookmarkStart w:id="614" w:name="_Toc16836890"/>
      <w:bookmarkStart w:id="615" w:name="_Toc17208033"/>
      <w:bookmarkStart w:id="616" w:name="_Toc47017772"/>
      <w:bookmarkStart w:id="617" w:name="_Toc47019395"/>
      <w:bookmarkStart w:id="618" w:name="_Toc47020036"/>
      <w:bookmarkStart w:id="619" w:name="_Toc47020212"/>
      <w:bookmarkStart w:id="620" w:name="_Toc47429497"/>
      <w:bookmarkStart w:id="621" w:name="_Toc47431941"/>
      <w:bookmarkStart w:id="622" w:name="_Toc47432178"/>
      <w:bookmarkStart w:id="623" w:name="_Toc47539529"/>
      <w:bookmarkStart w:id="624" w:name="_Toc48025266"/>
      <w:bookmarkStart w:id="625" w:name="_Toc48298823"/>
      <w:bookmarkStart w:id="626" w:name="_Toc48306160"/>
      <w:bookmarkStart w:id="627" w:name="_Toc48306436"/>
      <w:bookmarkStart w:id="628" w:name="_Toc48307567"/>
      <w:bookmarkStart w:id="629" w:name="_Toc48312579"/>
      <w:bookmarkStart w:id="630" w:name="_Toc48312725"/>
      <w:bookmarkStart w:id="631" w:name="_Toc50457018"/>
      <w:bookmarkStart w:id="632" w:name="_Toc50457491"/>
      <w:bookmarkStart w:id="633" w:name="_Toc50624873"/>
      <w:bookmarkStart w:id="634" w:name="_Toc50625030"/>
      <w:bookmarkStart w:id="635" w:name="_Toc54687313"/>
      <w:bookmarkStart w:id="636" w:name="_Toc54688207"/>
      <w:bookmarkStart w:id="637" w:name="_Toc54688375"/>
      <w:bookmarkStart w:id="638" w:name="_Toc54853431"/>
      <w:bookmarkStart w:id="639" w:name="_Toc54855103"/>
      <w:bookmarkStart w:id="640" w:name="_Toc54855164"/>
      <w:bookmarkStart w:id="641" w:name="_Toc54873853"/>
      <w:bookmarkStart w:id="642" w:name="_Toc55311969"/>
      <w:r w:rsidRPr="008C7DA1">
        <w:t xml:space="preserve">Graphique 2 :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00651801" w:rsidRPr="008C7DA1">
        <w:t>Répartition des recettes entre les recettes intérieures et douanières</w:t>
      </w:r>
      <w:bookmarkEnd w:id="631"/>
      <w:bookmarkEnd w:id="632"/>
      <w:bookmarkEnd w:id="633"/>
      <w:bookmarkEnd w:id="634"/>
      <w:bookmarkEnd w:id="635"/>
      <w:bookmarkEnd w:id="636"/>
      <w:bookmarkEnd w:id="637"/>
      <w:bookmarkEnd w:id="638"/>
      <w:bookmarkEnd w:id="639"/>
      <w:bookmarkEnd w:id="640"/>
      <w:bookmarkEnd w:id="641"/>
      <w:bookmarkEnd w:id="642"/>
    </w:p>
    <w:p w14:paraId="21251E64" w14:textId="77777777" w:rsidR="0022185B" w:rsidRPr="008C7DA1" w:rsidRDefault="0022185B" w:rsidP="0022185B">
      <w:pPr>
        <w:rPr>
          <w:sz w:val="2"/>
          <w:szCs w:val="2"/>
        </w:rPr>
        <w:sectPr w:rsidR="0022185B" w:rsidRPr="008C7DA1" w:rsidSect="0022185B">
          <w:type w:val="continuous"/>
          <w:pgSz w:w="11906" w:h="16838"/>
          <w:pgMar w:top="1417" w:right="1133" w:bottom="1417" w:left="1417" w:header="708" w:footer="708" w:gutter="0"/>
          <w:pgNumType w:start="1"/>
          <w:cols w:space="708"/>
          <w:docGrid w:linePitch="360"/>
        </w:sectPr>
      </w:pPr>
    </w:p>
    <w:p w14:paraId="280BB6C6" w14:textId="77777777" w:rsidR="0022185B" w:rsidRPr="008C7DA1" w:rsidRDefault="0022185B" w:rsidP="0022185B">
      <w:r w:rsidRPr="008C7DA1">
        <w:rPr>
          <w:noProof/>
          <w:lang w:eastAsia="fr-FR"/>
        </w:rPr>
        <w:drawing>
          <wp:inline distT="0" distB="0" distL="0" distR="0" wp14:anchorId="7936BBC4" wp14:editId="43CE3C6C">
            <wp:extent cx="2705100" cy="1857375"/>
            <wp:effectExtent l="0" t="0" r="0" b="9525"/>
            <wp:docPr id="20" name="Chart 20">
              <a:extLst xmlns:a="http://schemas.openxmlformats.org/drawingml/2006/main">
                <a:ext uri="{FF2B5EF4-FFF2-40B4-BE49-F238E27FC236}">
                  <a16:creationId xmlns:a16="http://schemas.microsoft.com/office/drawing/2014/main" id="{E692CBCD-27EB-4669-BC6F-5880CBC2E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B3832" w:rsidRPr="008C7DA1">
        <w:rPr>
          <w:noProof/>
        </w:rPr>
        <w:t xml:space="preserve"> </w:t>
      </w:r>
      <w:r w:rsidR="004B3832" w:rsidRPr="008C7DA1">
        <w:rPr>
          <w:noProof/>
          <w:lang w:eastAsia="fr-FR"/>
        </w:rPr>
        <w:drawing>
          <wp:inline distT="0" distB="0" distL="0" distR="0" wp14:anchorId="59F0DC91" wp14:editId="084A7EA5">
            <wp:extent cx="2924175" cy="1857375"/>
            <wp:effectExtent l="0" t="0" r="9525" b="9525"/>
            <wp:docPr id="11" name="Chart 11">
              <a:extLst xmlns:a="http://schemas.openxmlformats.org/drawingml/2006/main">
                <a:ext uri="{FF2B5EF4-FFF2-40B4-BE49-F238E27FC236}">
                  <a16:creationId xmlns:a16="http://schemas.microsoft.com/office/drawing/2014/main" id="{B34E1231-0558-4767-AC49-EE19A7F3F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6F989A" w14:textId="77777777" w:rsidR="004B3832" w:rsidRPr="008C7DA1" w:rsidRDefault="004B3832" w:rsidP="00785057">
      <w:pPr>
        <w:rPr>
          <w:rFonts w:ascii="Times New Roman" w:hAnsi="Times New Roman"/>
          <w:i/>
          <w:iCs/>
          <w:sz w:val="18"/>
          <w:szCs w:val="18"/>
        </w:rPr>
      </w:pPr>
      <w:r w:rsidRPr="008C7DA1">
        <w:rPr>
          <w:rFonts w:ascii="Times New Roman" w:hAnsi="Times New Roman"/>
          <w:b/>
          <w:i/>
          <w:iCs/>
          <w:sz w:val="18"/>
          <w:szCs w:val="18"/>
        </w:rPr>
        <w:t xml:space="preserve">Source : </w:t>
      </w:r>
      <w:r w:rsidRPr="008C7DA1">
        <w:rPr>
          <w:rFonts w:ascii="Times New Roman" w:hAnsi="Times New Roman"/>
          <w:i/>
          <w:iCs/>
          <w:sz w:val="18"/>
          <w:szCs w:val="18"/>
        </w:rPr>
        <w:t>Graphique construit à partir des résultats des données du tableau n°1</w:t>
      </w:r>
    </w:p>
    <w:p w14:paraId="283E4182" w14:textId="77777777" w:rsidR="002D2426" w:rsidRPr="008C7DA1" w:rsidRDefault="00651801" w:rsidP="00A2101D">
      <w:pPr>
        <w:spacing w:before="120" w:after="120" w:line="240" w:lineRule="auto"/>
        <w:jc w:val="both"/>
        <w:rPr>
          <w:rFonts w:ascii="Times New Roman" w:hAnsi="Times New Roman"/>
        </w:rPr>
      </w:pPr>
      <w:r w:rsidRPr="008C7DA1">
        <w:rPr>
          <w:rFonts w:ascii="Times New Roman" w:hAnsi="Times New Roman"/>
        </w:rPr>
        <w:t>Si on considère leur nature des recettes, les recettes totales de 201</w:t>
      </w:r>
      <w:r w:rsidR="002D2426" w:rsidRPr="008C7DA1">
        <w:rPr>
          <w:rFonts w:ascii="Times New Roman" w:hAnsi="Times New Roman"/>
        </w:rPr>
        <w:t>9</w:t>
      </w:r>
      <w:r w:rsidRPr="008C7DA1">
        <w:rPr>
          <w:rFonts w:ascii="Times New Roman" w:hAnsi="Times New Roman"/>
        </w:rPr>
        <w:t>-20</w:t>
      </w:r>
      <w:r w:rsidR="002D2426" w:rsidRPr="008C7DA1">
        <w:rPr>
          <w:rFonts w:ascii="Times New Roman" w:hAnsi="Times New Roman"/>
        </w:rPr>
        <w:t>20</w:t>
      </w:r>
      <w:r w:rsidRPr="008C7DA1">
        <w:rPr>
          <w:rFonts w:ascii="Times New Roman" w:hAnsi="Times New Roman"/>
        </w:rPr>
        <w:t xml:space="preserve"> sont constituées de </w:t>
      </w:r>
      <w:r w:rsidR="002D2426" w:rsidRPr="008C7DA1">
        <w:rPr>
          <w:rFonts w:ascii="Times New Roman" w:hAnsi="Times New Roman"/>
        </w:rPr>
        <w:t>921,48</w:t>
      </w:r>
      <w:r w:rsidRPr="008C7DA1">
        <w:rPr>
          <w:rFonts w:ascii="Times New Roman" w:hAnsi="Times New Roman"/>
        </w:rPr>
        <w:t xml:space="preserve"> milliards BIF de recettes fiscales (9</w:t>
      </w:r>
      <w:r w:rsidR="002D2426" w:rsidRPr="008C7DA1">
        <w:rPr>
          <w:rFonts w:ascii="Times New Roman" w:hAnsi="Times New Roman"/>
        </w:rPr>
        <w:t>0</w:t>
      </w:r>
      <w:r w:rsidRPr="008C7DA1">
        <w:rPr>
          <w:rFonts w:ascii="Times New Roman" w:hAnsi="Times New Roman"/>
        </w:rPr>
        <w:t xml:space="preserve">%) et </w:t>
      </w:r>
      <w:r w:rsidR="002D2426" w:rsidRPr="008C7DA1">
        <w:rPr>
          <w:rFonts w:ascii="Times New Roman" w:hAnsi="Times New Roman"/>
        </w:rPr>
        <w:t>102,6</w:t>
      </w:r>
      <w:r w:rsidR="00FB2245" w:rsidRPr="008C7DA1">
        <w:rPr>
          <w:rFonts w:ascii="Times New Roman" w:hAnsi="Times New Roman"/>
        </w:rPr>
        <w:t xml:space="preserve">4 </w:t>
      </w:r>
      <w:r w:rsidRPr="008C7DA1">
        <w:rPr>
          <w:rFonts w:ascii="Times New Roman" w:hAnsi="Times New Roman"/>
        </w:rPr>
        <w:t>milliards BIF (</w:t>
      </w:r>
      <w:r w:rsidR="002D2426" w:rsidRPr="008C7DA1">
        <w:rPr>
          <w:rFonts w:ascii="Times New Roman" w:hAnsi="Times New Roman"/>
        </w:rPr>
        <w:t>10</w:t>
      </w:r>
      <w:r w:rsidRPr="008C7DA1">
        <w:rPr>
          <w:rFonts w:ascii="Times New Roman" w:hAnsi="Times New Roman"/>
        </w:rPr>
        <w:t>%) de recettes non fiscales, ce qui est similaire à la situation de 201</w:t>
      </w:r>
      <w:r w:rsidR="000B00DF" w:rsidRPr="008C7DA1">
        <w:rPr>
          <w:rFonts w:ascii="Times New Roman" w:hAnsi="Times New Roman"/>
        </w:rPr>
        <w:t>8</w:t>
      </w:r>
      <w:r w:rsidRPr="008C7DA1">
        <w:rPr>
          <w:rFonts w:ascii="Times New Roman" w:hAnsi="Times New Roman"/>
        </w:rPr>
        <w:t>-201</w:t>
      </w:r>
      <w:r w:rsidR="000B00DF" w:rsidRPr="008C7DA1">
        <w:rPr>
          <w:rFonts w:ascii="Times New Roman" w:hAnsi="Times New Roman"/>
        </w:rPr>
        <w:t>9</w:t>
      </w:r>
      <w:r w:rsidRPr="008C7DA1">
        <w:rPr>
          <w:rFonts w:ascii="Times New Roman" w:hAnsi="Times New Roman"/>
        </w:rPr>
        <w:t xml:space="preserve"> où les recettes collectées étaient constituées de 9</w:t>
      </w:r>
      <w:r w:rsidR="002D2426" w:rsidRPr="008C7DA1">
        <w:rPr>
          <w:rFonts w:ascii="Times New Roman" w:hAnsi="Times New Roman"/>
        </w:rPr>
        <w:t>1,8</w:t>
      </w:r>
      <w:r w:rsidRPr="008C7DA1">
        <w:rPr>
          <w:rFonts w:ascii="Times New Roman" w:hAnsi="Times New Roman"/>
        </w:rPr>
        <w:t xml:space="preserve">% de recettes fiscales et </w:t>
      </w:r>
      <w:r w:rsidR="002D2426" w:rsidRPr="008C7DA1">
        <w:rPr>
          <w:rFonts w:ascii="Times New Roman" w:hAnsi="Times New Roman"/>
        </w:rPr>
        <w:t>8,2</w:t>
      </w:r>
      <w:r w:rsidRPr="008C7DA1">
        <w:rPr>
          <w:rFonts w:ascii="Times New Roman" w:hAnsi="Times New Roman"/>
        </w:rPr>
        <w:t xml:space="preserve">% de recettes non fiscales. </w:t>
      </w:r>
    </w:p>
    <w:p w14:paraId="7763F1D6" w14:textId="77777777" w:rsidR="002D2426" w:rsidRPr="008C7DA1" w:rsidRDefault="002D2426" w:rsidP="007E7871">
      <w:pPr>
        <w:pStyle w:val="Heading3"/>
        <w:spacing w:before="120" w:after="120" w:line="240" w:lineRule="auto"/>
        <w:jc w:val="both"/>
        <w:rPr>
          <w:rFonts w:ascii="Times New Roman" w:hAnsi="Times New Roman"/>
        </w:rPr>
      </w:pPr>
      <w:bookmarkStart w:id="643" w:name="_Toc476718720"/>
      <w:bookmarkStart w:id="644" w:name="_Toc476719021"/>
      <w:bookmarkStart w:id="645" w:name="_Toc477264713"/>
      <w:bookmarkStart w:id="646" w:name="_Toc477421483"/>
      <w:bookmarkStart w:id="647" w:name="_Toc477420449"/>
      <w:bookmarkStart w:id="648" w:name="_Toc483384328"/>
      <w:bookmarkStart w:id="649" w:name="_Toc507429306"/>
      <w:bookmarkStart w:id="650" w:name="_Toc507429418"/>
      <w:bookmarkStart w:id="651" w:name="_Toc507429691"/>
      <w:bookmarkStart w:id="652" w:name="_Toc507429772"/>
      <w:bookmarkStart w:id="653" w:name="_Toc507429828"/>
      <w:bookmarkStart w:id="654" w:name="_Toc507662477"/>
      <w:bookmarkStart w:id="655" w:name="_Toc507664104"/>
      <w:bookmarkStart w:id="656" w:name="_Toc507664336"/>
      <w:bookmarkStart w:id="657" w:name="_Toc513555069"/>
      <w:bookmarkStart w:id="658" w:name="_Toc513555128"/>
      <w:bookmarkStart w:id="659" w:name="_Toc513555324"/>
      <w:bookmarkStart w:id="660" w:name="_Toc513555530"/>
      <w:bookmarkStart w:id="661" w:name="_Toc513555801"/>
      <w:bookmarkStart w:id="662" w:name="_Toc15387033"/>
      <w:bookmarkStart w:id="663" w:name="_Toc15387333"/>
      <w:bookmarkStart w:id="664" w:name="_Toc15482499"/>
      <w:bookmarkStart w:id="665" w:name="_Toc15544541"/>
      <w:bookmarkStart w:id="666" w:name="_Toc15557947"/>
      <w:bookmarkStart w:id="667" w:name="_Toc16487964"/>
      <w:bookmarkStart w:id="668" w:name="_Toc16491789"/>
      <w:bookmarkStart w:id="669" w:name="_Toc16492413"/>
      <w:bookmarkStart w:id="670" w:name="_Toc16499424"/>
      <w:bookmarkStart w:id="671" w:name="_Toc16507564"/>
      <w:bookmarkStart w:id="672" w:name="_Toc16510550"/>
      <w:bookmarkStart w:id="673" w:name="_Toc16511865"/>
      <w:bookmarkStart w:id="674" w:name="_Toc16512395"/>
      <w:bookmarkStart w:id="675" w:name="_Toc16513044"/>
      <w:bookmarkStart w:id="676" w:name="_Toc16513540"/>
      <w:bookmarkStart w:id="677" w:name="_Toc16836816"/>
      <w:bookmarkStart w:id="678" w:name="_Toc16836891"/>
      <w:bookmarkStart w:id="679" w:name="_Toc17208034"/>
      <w:bookmarkStart w:id="680" w:name="_Toc50457019"/>
      <w:bookmarkStart w:id="681" w:name="_Toc50457492"/>
      <w:bookmarkStart w:id="682" w:name="_Toc50624874"/>
      <w:bookmarkStart w:id="683" w:name="_Toc50625031"/>
      <w:bookmarkStart w:id="684" w:name="_Toc54687314"/>
      <w:bookmarkStart w:id="685" w:name="_Toc54688208"/>
      <w:bookmarkStart w:id="686" w:name="_Toc54688376"/>
      <w:bookmarkStart w:id="687" w:name="_Toc54853432"/>
      <w:bookmarkStart w:id="688" w:name="_Toc54855104"/>
      <w:bookmarkStart w:id="689" w:name="_Toc54855165"/>
      <w:bookmarkStart w:id="690" w:name="_Toc54873854"/>
      <w:bookmarkStart w:id="691" w:name="_Toc55311970"/>
      <w:r w:rsidRPr="008C7DA1">
        <w:rPr>
          <w:rFonts w:ascii="Times New Roman" w:hAnsi="Times New Roman"/>
        </w:rPr>
        <w:lastRenderedPageBreak/>
        <w:t>Graphique 3 : Répartition des recettes en produits fiscaux et produits non-fiscaux</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041A83C" w14:textId="77777777" w:rsidR="00381D50" w:rsidRPr="008E26C4" w:rsidRDefault="00381D50" w:rsidP="003C27A0">
      <w:pPr>
        <w:rPr>
          <w:sz w:val="18"/>
          <w:szCs w:val="18"/>
        </w:rPr>
      </w:pPr>
      <w:r w:rsidRPr="008C7DA1">
        <w:rPr>
          <w:noProof/>
          <w:lang w:eastAsia="fr-FR"/>
        </w:rPr>
        <w:drawing>
          <wp:inline distT="0" distB="0" distL="0" distR="0" wp14:anchorId="2CE93CDC" wp14:editId="0AD09140">
            <wp:extent cx="2981325" cy="2143125"/>
            <wp:effectExtent l="0" t="0" r="9525" b="9525"/>
            <wp:docPr id="17" name="Chart 17">
              <a:extLst xmlns:a="http://schemas.openxmlformats.org/drawingml/2006/main">
                <a:ext uri="{FF2B5EF4-FFF2-40B4-BE49-F238E27FC236}">
                  <a16:creationId xmlns:a16="http://schemas.microsoft.com/office/drawing/2014/main" id="{8AB50B32-F0C0-42DF-A901-EC33C7F5F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7DA1">
        <w:rPr>
          <w:noProof/>
          <w:lang w:eastAsia="fr-FR"/>
        </w:rPr>
        <w:drawing>
          <wp:inline distT="0" distB="0" distL="0" distR="0" wp14:anchorId="7E61091B" wp14:editId="6BA74E3C">
            <wp:extent cx="2800350" cy="2143125"/>
            <wp:effectExtent l="0" t="0" r="0" b="9525"/>
            <wp:docPr id="18" name="Chart 18">
              <a:extLst xmlns:a="http://schemas.openxmlformats.org/drawingml/2006/main">
                <a:ext uri="{FF2B5EF4-FFF2-40B4-BE49-F238E27FC236}">
                  <a16:creationId xmlns:a16="http://schemas.microsoft.com/office/drawing/2014/main" id="{7575238A-6C79-4CD2-BDC1-1324DA03D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2101D" w:rsidRPr="008C7DA1">
        <w:rPr>
          <w:rFonts w:ascii="Times New Roman" w:hAnsi="Times New Roman" w:cs="Times New Roman"/>
          <w:b/>
          <w:i/>
          <w:sz w:val="20"/>
          <w:szCs w:val="20"/>
        </w:rPr>
        <w:t xml:space="preserve">Source : </w:t>
      </w:r>
      <w:r w:rsidR="00A2101D" w:rsidRPr="008C7DA1">
        <w:rPr>
          <w:rFonts w:ascii="Times New Roman" w:hAnsi="Times New Roman" w:cs="Times New Roman"/>
          <w:i/>
          <w:sz w:val="20"/>
          <w:szCs w:val="20"/>
        </w:rPr>
        <w:t>Tableau</w:t>
      </w:r>
      <w:r w:rsidR="00A2101D" w:rsidRPr="008C7DA1">
        <w:rPr>
          <w:rFonts w:ascii="Times New Roman" w:hAnsi="Times New Roman" w:cs="Times New Roman"/>
          <w:i/>
          <w:iCs/>
          <w:sz w:val="20"/>
          <w:szCs w:val="20"/>
        </w:rPr>
        <w:t xml:space="preserve"> construit à partir des données de l’OBR</w:t>
      </w:r>
    </w:p>
    <w:p w14:paraId="01DFEBA1" w14:textId="77777777" w:rsidR="00D4330A" w:rsidRPr="008C7DA1" w:rsidRDefault="00D4330A" w:rsidP="00A2101D">
      <w:pPr>
        <w:pStyle w:val="Heading3"/>
        <w:spacing w:before="120" w:after="120" w:line="240" w:lineRule="auto"/>
        <w:jc w:val="both"/>
        <w:rPr>
          <w:rFonts w:ascii="Times New Roman" w:hAnsi="Times New Roman"/>
        </w:rPr>
      </w:pPr>
      <w:bookmarkStart w:id="692" w:name="_Toc47017768"/>
      <w:bookmarkStart w:id="693" w:name="_Toc47019391"/>
      <w:bookmarkStart w:id="694" w:name="_Toc47019824"/>
      <w:bookmarkStart w:id="695" w:name="_Toc47020032"/>
      <w:bookmarkStart w:id="696" w:name="_Toc47429493"/>
      <w:bookmarkStart w:id="697" w:name="_Toc47432174"/>
      <w:bookmarkStart w:id="698" w:name="_Toc47432396"/>
      <w:bookmarkStart w:id="699" w:name="_Toc48025262"/>
      <w:bookmarkStart w:id="700" w:name="_Toc48298816"/>
      <w:bookmarkStart w:id="701" w:name="_Toc48306153"/>
      <w:bookmarkStart w:id="702" w:name="_Toc48307560"/>
      <w:bookmarkStart w:id="703" w:name="_Toc48312580"/>
      <w:bookmarkStart w:id="704" w:name="_Toc50457020"/>
      <w:bookmarkStart w:id="705" w:name="_Toc50457276"/>
      <w:bookmarkStart w:id="706" w:name="_Toc50625032"/>
      <w:bookmarkStart w:id="707" w:name="_Toc50625092"/>
      <w:bookmarkStart w:id="708" w:name="_Toc54688209"/>
      <w:bookmarkStart w:id="709" w:name="_Toc54688377"/>
      <w:bookmarkStart w:id="710" w:name="_Toc54855166"/>
      <w:bookmarkStart w:id="711" w:name="_Toc55311971"/>
      <w:r w:rsidRPr="008C7DA1">
        <w:rPr>
          <w:rFonts w:ascii="Times New Roman" w:hAnsi="Times New Roman"/>
        </w:rPr>
        <w:t>I.1.</w:t>
      </w:r>
      <w:r w:rsidR="0022185B" w:rsidRPr="008C7DA1">
        <w:rPr>
          <w:rFonts w:ascii="Times New Roman" w:hAnsi="Times New Roman"/>
        </w:rPr>
        <w:t>3</w:t>
      </w:r>
      <w:r w:rsidRPr="008C7DA1">
        <w:rPr>
          <w:rFonts w:ascii="Times New Roman" w:hAnsi="Times New Roman"/>
        </w:rPr>
        <w:t>. Performance de l’OBR dans la collecte des recettes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065F2D33" w14:textId="77777777" w:rsidR="00D4330A" w:rsidRPr="008C7DA1" w:rsidRDefault="00D4330A"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Cette section analyse la performance des recettes totales par rapport aux prévisions.</w:t>
      </w:r>
    </w:p>
    <w:p w14:paraId="0C55A95E" w14:textId="77777777" w:rsidR="00D4330A" w:rsidRPr="008C7DA1" w:rsidRDefault="00D4330A" w:rsidP="00A2101D">
      <w:pPr>
        <w:pStyle w:val="Heading4"/>
        <w:spacing w:before="120" w:after="120" w:line="240" w:lineRule="auto"/>
        <w:jc w:val="both"/>
        <w:rPr>
          <w:rFonts w:ascii="Times New Roman" w:hAnsi="Times New Roman"/>
          <w:b/>
          <w:i w:val="0"/>
          <w:color w:val="auto"/>
          <w:lang w:val="fr-FR"/>
        </w:rPr>
      </w:pPr>
      <w:bookmarkStart w:id="712" w:name="_Toc476664321"/>
      <w:bookmarkStart w:id="713" w:name="_Toc476664564"/>
      <w:bookmarkStart w:id="714" w:name="_Toc476664741"/>
      <w:bookmarkStart w:id="715" w:name="_Toc483384330"/>
      <w:bookmarkStart w:id="716" w:name="_Toc507429420"/>
      <w:bookmarkStart w:id="717" w:name="_Toc15544543"/>
      <w:bookmarkStart w:id="718" w:name="_Toc47017769"/>
      <w:bookmarkStart w:id="719" w:name="_Toc47019392"/>
      <w:bookmarkStart w:id="720" w:name="_Toc47019825"/>
      <w:bookmarkStart w:id="721" w:name="_Toc47020033"/>
      <w:bookmarkStart w:id="722" w:name="_Toc47429494"/>
      <w:bookmarkStart w:id="723" w:name="_Toc47432175"/>
      <w:bookmarkStart w:id="724" w:name="_Toc47432397"/>
      <w:bookmarkStart w:id="725" w:name="_Toc48025263"/>
      <w:bookmarkStart w:id="726" w:name="_Toc48298817"/>
      <w:bookmarkStart w:id="727" w:name="_Toc48306154"/>
      <w:bookmarkStart w:id="728" w:name="_Toc48307561"/>
      <w:bookmarkStart w:id="729" w:name="_Toc48312581"/>
      <w:bookmarkStart w:id="730" w:name="_Toc50457021"/>
      <w:bookmarkStart w:id="731" w:name="_Toc50457277"/>
      <w:bookmarkStart w:id="732" w:name="_Toc50625033"/>
      <w:bookmarkStart w:id="733" w:name="_Toc50625093"/>
      <w:bookmarkStart w:id="734" w:name="_Toc54688210"/>
      <w:bookmarkStart w:id="735" w:name="_Toc54688378"/>
      <w:bookmarkStart w:id="736" w:name="_Toc54855167"/>
      <w:bookmarkStart w:id="737" w:name="_Toc55311972"/>
      <w:r w:rsidRPr="008C7DA1">
        <w:rPr>
          <w:rFonts w:ascii="Times New Roman" w:hAnsi="Times New Roman"/>
          <w:b/>
          <w:i w:val="0"/>
          <w:color w:val="auto"/>
          <w:lang w:val="fr-FR"/>
        </w:rPr>
        <w:t>I.1.</w:t>
      </w:r>
      <w:r w:rsidR="0022185B" w:rsidRPr="008C7DA1">
        <w:rPr>
          <w:rFonts w:ascii="Times New Roman" w:hAnsi="Times New Roman"/>
          <w:b/>
          <w:i w:val="0"/>
          <w:color w:val="auto"/>
          <w:lang w:val="fr-FR"/>
        </w:rPr>
        <w:t>3</w:t>
      </w:r>
      <w:r w:rsidRPr="008C7DA1">
        <w:rPr>
          <w:rFonts w:ascii="Times New Roman" w:hAnsi="Times New Roman"/>
          <w:b/>
          <w:i w:val="0"/>
          <w:color w:val="auto"/>
          <w:lang w:val="fr-FR"/>
        </w:rPr>
        <w:t>.1. Performance mensuelle des recettes totales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4D4F2938" w14:textId="77777777" w:rsidR="002D22F3" w:rsidRPr="008C7DA1" w:rsidRDefault="00D4330A" w:rsidP="00A2101D">
      <w:pPr>
        <w:spacing w:before="120" w:after="120" w:line="240" w:lineRule="auto"/>
        <w:jc w:val="both"/>
        <w:rPr>
          <w:rFonts w:ascii="Times New Roman" w:hAnsi="Times New Roman"/>
          <w:sz w:val="24"/>
          <w:szCs w:val="24"/>
        </w:rPr>
      </w:pPr>
      <w:bookmarkStart w:id="738" w:name="_Toc475436752"/>
      <w:bookmarkStart w:id="739" w:name="_Toc475436938"/>
      <w:bookmarkStart w:id="740" w:name="_Toc475437005"/>
      <w:bookmarkStart w:id="741" w:name="_Toc475439636"/>
      <w:r w:rsidRPr="008C7DA1">
        <w:rPr>
          <w:rFonts w:ascii="Times New Roman" w:hAnsi="Times New Roman"/>
          <w:sz w:val="24"/>
          <w:szCs w:val="24"/>
        </w:rPr>
        <w:t>Au cours de 2019/2020, l’OBR a enregistré une bonne performance. Cependant, le mois de mai 2020 enregistre un niveau de performance inférieur à 1.</w:t>
      </w:r>
      <w:r w:rsidR="00B9498A" w:rsidRPr="008C7DA1">
        <w:rPr>
          <w:rFonts w:ascii="Times New Roman" w:hAnsi="Times New Roman"/>
          <w:sz w:val="24"/>
          <w:szCs w:val="24"/>
        </w:rPr>
        <w:t xml:space="preserve"> Le niveau le plus élevé de performance de la collecte des recettes a été atteint aux mois d’octobre et novembre 2019 ainsi qu</w:t>
      </w:r>
      <w:r w:rsidR="000B00DF" w:rsidRPr="008C7DA1">
        <w:rPr>
          <w:rFonts w:ascii="Times New Roman" w:hAnsi="Times New Roman"/>
          <w:sz w:val="24"/>
          <w:szCs w:val="24"/>
        </w:rPr>
        <w:t>’</w:t>
      </w:r>
      <w:r w:rsidR="00B9498A" w:rsidRPr="008C7DA1">
        <w:rPr>
          <w:rFonts w:ascii="Times New Roman" w:hAnsi="Times New Roman"/>
          <w:sz w:val="24"/>
          <w:szCs w:val="24"/>
        </w:rPr>
        <w:t>e</w:t>
      </w:r>
      <w:r w:rsidR="000B00DF" w:rsidRPr="008C7DA1">
        <w:rPr>
          <w:rFonts w:ascii="Times New Roman" w:hAnsi="Times New Roman"/>
          <w:sz w:val="24"/>
          <w:szCs w:val="24"/>
        </w:rPr>
        <w:t>n</w:t>
      </w:r>
      <w:r w:rsidR="00B9498A" w:rsidRPr="008C7DA1">
        <w:rPr>
          <w:rFonts w:ascii="Times New Roman" w:hAnsi="Times New Roman"/>
          <w:sz w:val="24"/>
          <w:szCs w:val="24"/>
        </w:rPr>
        <w:t xml:space="preserve"> janvier 2020. </w:t>
      </w:r>
      <w:r w:rsidRPr="008C7DA1">
        <w:rPr>
          <w:rFonts w:ascii="Times New Roman" w:hAnsi="Times New Roman"/>
          <w:sz w:val="24"/>
          <w:szCs w:val="24"/>
        </w:rPr>
        <w:t xml:space="preserve"> Le</w:t>
      </w:r>
      <w:r w:rsidR="002D22F3" w:rsidRPr="008C7DA1">
        <w:rPr>
          <w:rFonts w:ascii="Times New Roman" w:hAnsi="Times New Roman"/>
          <w:sz w:val="24"/>
          <w:szCs w:val="24"/>
        </w:rPr>
        <w:t xml:space="preserve"> tableau suivant et graphique</w:t>
      </w:r>
      <w:r w:rsidRPr="008C7DA1">
        <w:rPr>
          <w:rFonts w:ascii="Times New Roman" w:hAnsi="Times New Roman"/>
          <w:sz w:val="24"/>
          <w:szCs w:val="24"/>
        </w:rPr>
        <w:t xml:space="preserve"> suivant</w:t>
      </w:r>
      <w:r w:rsidR="002D22F3" w:rsidRPr="008C7DA1">
        <w:rPr>
          <w:rFonts w:ascii="Times New Roman" w:hAnsi="Times New Roman"/>
          <w:sz w:val="24"/>
          <w:szCs w:val="24"/>
        </w:rPr>
        <w:t>s</w:t>
      </w:r>
      <w:r w:rsidRPr="008C7DA1">
        <w:rPr>
          <w:rFonts w:ascii="Times New Roman" w:hAnsi="Times New Roman"/>
          <w:sz w:val="24"/>
          <w:szCs w:val="24"/>
        </w:rPr>
        <w:t xml:space="preserve"> donne</w:t>
      </w:r>
      <w:r w:rsidR="0032452A" w:rsidRPr="008C7DA1">
        <w:rPr>
          <w:rFonts w:ascii="Times New Roman" w:hAnsi="Times New Roman"/>
          <w:sz w:val="24"/>
          <w:szCs w:val="24"/>
        </w:rPr>
        <w:t>nt</w:t>
      </w:r>
      <w:r w:rsidRPr="008C7DA1">
        <w:rPr>
          <w:rFonts w:ascii="Times New Roman" w:hAnsi="Times New Roman"/>
          <w:sz w:val="24"/>
          <w:szCs w:val="24"/>
        </w:rPr>
        <w:t xml:space="preserve"> les détails.</w:t>
      </w:r>
    </w:p>
    <w:p w14:paraId="70ED2F1F" w14:textId="77777777" w:rsidR="009416D8" w:rsidRPr="008C7DA1" w:rsidRDefault="002D22F3" w:rsidP="007E7871">
      <w:pPr>
        <w:pStyle w:val="Heading1"/>
        <w:spacing w:before="120" w:after="120"/>
        <w:jc w:val="both"/>
      </w:pPr>
      <w:bookmarkStart w:id="742" w:name="_Toc48306431"/>
      <w:bookmarkStart w:id="743" w:name="_Toc48312728"/>
      <w:bookmarkStart w:id="744" w:name="_Toc50457278"/>
      <w:bookmarkStart w:id="745" w:name="_Toc50457495"/>
      <w:bookmarkStart w:id="746" w:name="_Toc50624877"/>
      <w:bookmarkStart w:id="747" w:name="_Toc50625094"/>
      <w:bookmarkStart w:id="748" w:name="_Toc54687317"/>
      <w:bookmarkStart w:id="749" w:name="_Toc54688379"/>
      <w:bookmarkStart w:id="750" w:name="_Toc54853435"/>
      <w:bookmarkStart w:id="751" w:name="_Toc54855107"/>
      <w:bookmarkStart w:id="752" w:name="_Toc54855168"/>
      <w:bookmarkStart w:id="753" w:name="_Toc54873857"/>
      <w:bookmarkStart w:id="754" w:name="_Toc55311973"/>
      <w:bookmarkStart w:id="755" w:name="_Hlk57714680"/>
      <w:r w:rsidRPr="008C7DA1">
        <w:t>Tableau</w:t>
      </w:r>
      <w:r w:rsidR="003779F9" w:rsidRPr="008C7DA1">
        <w:t xml:space="preserve"> </w:t>
      </w:r>
      <w:r w:rsidR="00A877B8" w:rsidRPr="008C7DA1">
        <w:t>2</w:t>
      </w:r>
      <w:r w:rsidRPr="008C7DA1">
        <w:t> : Performance mensuelle des recettes de 2019-2020</w:t>
      </w:r>
      <w:bookmarkEnd w:id="742"/>
      <w:bookmarkEnd w:id="743"/>
      <w:bookmarkEnd w:id="744"/>
      <w:bookmarkEnd w:id="745"/>
      <w:bookmarkEnd w:id="746"/>
      <w:bookmarkEnd w:id="747"/>
      <w:bookmarkEnd w:id="748"/>
      <w:bookmarkEnd w:id="749"/>
      <w:bookmarkEnd w:id="750"/>
      <w:bookmarkEnd w:id="751"/>
      <w:bookmarkEnd w:id="752"/>
      <w:bookmarkEnd w:id="753"/>
      <w:bookmarkEnd w:id="754"/>
    </w:p>
    <w:tbl>
      <w:tblPr>
        <w:tblW w:w="9356" w:type="dxa"/>
        <w:tblInd w:w="-5" w:type="dxa"/>
        <w:tblCellMar>
          <w:left w:w="70" w:type="dxa"/>
          <w:right w:w="70" w:type="dxa"/>
        </w:tblCellMar>
        <w:tblLook w:val="04A0" w:firstRow="1" w:lastRow="0" w:firstColumn="1" w:lastColumn="0" w:noHBand="0" w:noVBand="1"/>
      </w:tblPr>
      <w:tblGrid>
        <w:gridCol w:w="1276"/>
        <w:gridCol w:w="2126"/>
        <w:gridCol w:w="1843"/>
        <w:gridCol w:w="1985"/>
        <w:gridCol w:w="2126"/>
      </w:tblGrid>
      <w:tr w:rsidR="008C7DA1" w:rsidRPr="008C7DA1" w14:paraId="241490D1" w14:textId="77777777" w:rsidTr="001E269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635B325" w14:textId="77777777" w:rsidR="00B86875" w:rsidRPr="008C7DA1" w:rsidRDefault="00B86875" w:rsidP="00B86875">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xml:space="preserve">Mois </w:t>
            </w:r>
          </w:p>
        </w:tc>
        <w:tc>
          <w:tcPr>
            <w:tcW w:w="2126"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65266815" w14:textId="77777777" w:rsidR="00B86875" w:rsidRPr="008C7DA1" w:rsidRDefault="001E269C" w:rsidP="00B86875">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Réalisations (en BIF)</w:t>
            </w:r>
          </w:p>
        </w:tc>
        <w:tc>
          <w:tcPr>
            <w:tcW w:w="1843"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0D73DF13" w14:textId="77777777" w:rsidR="00B86875" w:rsidRPr="008C7DA1" w:rsidRDefault="001E269C" w:rsidP="00B86875">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Prévisions (en BIF)</w:t>
            </w:r>
          </w:p>
        </w:tc>
        <w:tc>
          <w:tcPr>
            <w:tcW w:w="1985"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31418F87" w14:textId="77777777" w:rsidR="00B86875" w:rsidRPr="008C7DA1" w:rsidRDefault="00B86875" w:rsidP="00B86875">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Réalisations-</w:t>
            </w:r>
            <w:r w:rsidR="001E269C" w:rsidRPr="008C7DA1">
              <w:rPr>
                <w:rFonts w:ascii="Times New Roman" w:eastAsia="Times New Roman" w:hAnsi="Times New Roman" w:cs="Times New Roman"/>
                <w:b/>
                <w:bCs/>
                <w:sz w:val="20"/>
                <w:szCs w:val="20"/>
                <w:lang w:eastAsia="fr-FR"/>
              </w:rPr>
              <w:t>Prévisions (en BIF)</w:t>
            </w:r>
          </w:p>
        </w:tc>
        <w:tc>
          <w:tcPr>
            <w:tcW w:w="2126"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3B2C0DA7" w14:textId="77777777" w:rsidR="00B86875" w:rsidRPr="008C7DA1" w:rsidRDefault="001E269C" w:rsidP="00B86875">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xml:space="preserve">Performance </w:t>
            </w:r>
          </w:p>
        </w:tc>
      </w:tr>
      <w:tr w:rsidR="008C7DA1" w:rsidRPr="008C7DA1" w14:paraId="01B2942E"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440470E6"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Juil-19</w:t>
            </w:r>
          </w:p>
        </w:tc>
        <w:tc>
          <w:tcPr>
            <w:tcW w:w="2126" w:type="dxa"/>
            <w:tcBorders>
              <w:top w:val="nil"/>
              <w:left w:val="nil"/>
              <w:bottom w:val="single" w:sz="4" w:space="0" w:color="auto"/>
              <w:right w:val="single" w:sz="4" w:space="0" w:color="auto"/>
            </w:tcBorders>
            <w:shd w:val="clear" w:color="auto" w:fill="auto"/>
            <w:noWrap/>
            <w:vAlign w:val="bottom"/>
            <w:hideMark/>
          </w:tcPr>
          <w:p w14:paraId="796C12A0"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70 883 296 449</w:t>
            </w:r>
          </w:p>
        </w:tc>
        <w:tc>
          <w:tcPr>
            <w:tcW w:w="1843" w:type="dxa"/>
            <w:tcBorders>
              <w:top w:val="nil"/>
              <w:left w:val="nil"/>
              <w:bottom w:val="single" w:sz="4" w:space="0" w:color="auto"/>
              <w:right w:val="single" w:sz="4" w:space="0" w:color="auto"/>
            </w:tcBorders>
            <w:shd w:val="clear" w:color="auto" w:fill="auto"/>
            <w:noWrap/>
            <w:vAlign w:val="bottom"/>
            <w:hideMark/>
          </w:tcPr>
          <w:p w14:paraId="4213739E"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61 788 213 851</w:t>
            </w:r>
          </w:p>
        </w:tc>
        <w:tc>
          <w:tcPr>
            <w:tcW w:w="1985" w:type="dxa"/>
            <w:tcBorders>
              <w:top w:val="nil"/>
              <w:left w:val="nil"/>
              <w:bottom w:val="single" w:sz="4" w:space="0" w:color="auto"/>
              <w:right w:val="single" w:sz="4" w:space="0" w:color="auto"/>
            </w:tcBorders>
            <w:shd w:val="clear" w:color="auto" w:fill="auto"/>
            <w:noWrap/>
            <w:vAlign w:val="bottom"/>
            <w:hideMark/>
          </w:tcPr>
          <w:p w14:paraId="7F475906"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9 095 082 598</w:t>
            </w:r>
          </w:p>
        </w:tc>
        <w:tc>
          <w:tcPr>
            <w:tcW w:w="2126" w:type="dxa"/>
            <w:tcBorders>
              <w:top w:val="nil"/>
              <w:left w:val="nil"/>
              <w:bottom w:val="single" w:sz="4" w:space="0" w:color="auto"/>
              <w:right w:val="single" w:sz="4" w:space="0" w:color="auto"/>
            </w:tcBorders>
            <w:shd w:val="clear" w:color="auto" w:fill="auto"/>
            <w:noWrap/>
            <w:vAlign w:val="bottom"/>
            <w:hideMark/>
          </w:tcPr>
          <w:p w14:paraId="6F2F3935"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114,72%</w:t>
            </w:r>
          </w:p>
        </w:tc>
      </w:tr>
      <w:tr w:rsidR="008C7DA1" w:rsidRPr="008C7DA1" w14:paraId="2170A524"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3AEB47CF"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Aout 2019</w:t>
            </w:r>
          </w:p>
        </w:tc>
        <w:tc>
          <w:tcPr>
            <w:tcW w:w="2126" w:type="dxa"/>
            <w:tcBorders>
              <w:top w:val="nil"/>
              <w:left w:val="nil"/>
              <w:bottom w:val="single" w:sz="4" w:space="0" w:color="auto"/>
              <w:right w:val="single" w:sz="4" w:space="0" w:color="auto"/>
            </w:tcBorders>
            <w:shd w:val="clear" w:color="auto" w:fill="auto"/>
            <w:noWrap/>
            <w:vAlign w:val="bottom"/>
            <w:hideMark/>
          </w:tcPr>
          <w:p w14:paraId="6F2E9249"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91 851 637 557</w:t>
            </w:r>
          </w:p>
        </w:tc>
        <w:tc>
          <w:tcPr>
            <w:tcW w:w="1843" w:type="dxa"/>
            <w:tcBorders>
              <w:top w:val="nil"/>
              <w:left w:val="nil"/>
              <w:bottom w:val="single" w:sz="4" w:space="0" w:color="auto"/>
              <w:right w:val="single" w:sz="4" w:space="0" w:color="auto"/>
            </w:tcBorders>
            <w:shd w:val="clear" w:color="auto" w:fill="auto"/>
            <w:noWrap/>
            <w:vAlign w:val="bottom"/>
            <w:hideMark/>
          </w:tcPr>
          <w:p w14:paraId="68AEF34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75 943 965 382</w:t>
            </w:r>
          </w:p>
        </w:tc>
        <w:tc>
          <w:tcPr>
            <w:tcW w:w="1985" w:type="dxa"/>
            <w:tcBorders>
              <w:top w:val="nil"/>
              <w:left w:val="nil"/>
              <w:bottom w:val="single" w:sz="4" w:space="0" w:color="auto"/>
              <w:right w:val="single" w:sz="4" w:space="0" w:color="auto"/>
            </w:tcBorders>
            <w:shd w:val="clear" w:color="auto" w:fill="auto"/>
            <w:noWrap/>
            <w:vAlign w:val="bottom"/>
            <w:hideMark/>
          </w:tcPr>
          <w:p w14:paraId="1AB8C9AF"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15 907 672 175</w:t>
            </w:r>
          </w:p>
        </w:tc>
        <w:tc>
          <w:tcPr>
            <w:tcW w:w="2126" w:type="dxa"/>
            <w:tcBorders>
              <w:top w:val="nil"/>
              <w:left w:val="nil"/>
              <w:bottom w:val="single" w:sz="4" w:space="0" w:color="auto"/>
              <w:right w:val="single" w:sz="4" w:space="0" w:color="auto"/>
            </w:tcBorders>
            <w:shd w:val="clear" w:color="auto" w:fill="auto"/>
            <w:noWrap/>
            <w:vAlign w:val="bottom"/>
            <w:hideMark/>
          </w:tcPr>
          <w:p w14:paraId="3E1E09F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120,95%</w:t>
            </w:r>
          </w:p>
        </w:tc>
      </w:tr>
      <w:tr w:rsidR="008C7DA1" w:rsidRPr="008C7DA1" w14:paraId="576BD625"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797C2533"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Sept-19</w:t>
            </w:r>
          </w:p>
        </w:tc>
        <w:tc>
          <w:tcPr>
            <w:tcW w:w="2126" w:type="dxa"/>
            <w:tcBorders>
              <w:top w:val="nil"/>
              <w:left w:val="nil"/>
              <w:bottom w:val="single" w:sz="4" w:space="0" w:color="auto"/>
              <w:right w:val="single" w:sz="4" w:space="0" w:color="auto"/>
            </w:tcBorders>
            <w:shd w:val="clear" w:color="auto" w:fill="auto"/>
            <w:noWrap/>
            <w:vAlign w:val="bottom"/>
            <w:hideMark/>
          </w:tcPr>
          <w:p w14:paraId="2AAC0E8A"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89 691 650 370</w:t>
            </w:r>
          </w:p>
        </w:tc>
        <w:tc>
          <w:tcPr>
            <w:tcW w:w="1843" w:type="dxa"/>
            <w:tcBorders>
              <w:top w:val="nil"/>
              <w:left w:val="nil"/>
              <w:bottom w:val="single" w:sz="4" w:space="0" w:color="auto"/>
              <w:right w:val="single" w:sz="4" w:space="0" w:color="auto"/>
            </w:tcBorders>
            <w:shd w:val="clear" w:color="auto" w:fill="auto"/>
            <w:noWrap/>
            <w:vAlign w:val="bottom"/>
            <w:hideMark/>
          </w:tcPr>
          <w:p w14:paraId="25B68519"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74 491 351 996</w:t>
            </w:r>
          </w:p>
        </w:tc>
        <w:tc>
          <w:tcPr>
            <w:tcW w:w="1985" w:type="dxa"/>
            <w:tcBorders>
              <w:top w:val="nil"/>
              <w:left w:val="nil"/>
              <w:bottom w:val="single" w:sz="4" w:space="0" w:color="auto"/>
              <w:right w:val="single" w:sz="4" w:space="0" w:color="auto"/>
            </w:tcBorders>
            <w:shd w:val="clear" w:color="auto" w:fill="auto"/>
            <w:noWrap/>
            <w:vAlign w:val="bottom"/>
            <w:hideMark/>
          </w:tcPr>
          <w:p w14:paraId="661CD610"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15 200 298 374</w:t>
            </w:r>
          </w:p>
        </w:tc>
        <w:tc>
          <w:tcPr>
            <w:tcW w:w="2126" w:type="dxa"/>
            <w:tcBorders>
              <w:top w:val="nil"/>
              <w:left w:val="nil"/>
              <w:bottom w:val="single" w:sz="4" w:space="0" w:color="auto"/>
              <w:right w:val="single" w:sz="4" w:space="0" w:color="auto"/>
            </w:tcBorders>
            <w:shd w:val="clear" w:color="auto" w:fill="auto"/>
            <w:noWrap/>
            <w:vAlign w:val="bottom"/>
            <w:hideMark/>
          </w:tcPr>
          <w:p w14:paraId="7B4D16A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120,41%</w:t>
            </w:r>
          </w:p>
        </w:tc>
      </w:tr>
      <w:tr w:rsidR="008C7DA1" w:rsidRPr="008C7DA1" w14:paraId="3A7B216C"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5F03277A"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Oct-19</w:t>
            </w:r>
          </w:p>
        </w:tc>
        <w:tc>
          <w:tcPr>
            <w:tcW w:w="2126" w:type="dxa"/>
            <w:tcBorders>
              <w:top w:val="nil"/>
              <w:left w:val="nil"/>
              <w:bottom w:val="single" w:sz="4" w:space="0" w:color="auto"/>
              <w:right w:val="single" w:sz="4" w:space="0" w:color="auto"/>
            </w:tcBorders>
            <w:shd w:val="clear" w:color="auto" w:fill="auto"/>
            <w:noWrap/>
            <w:vAlign w:val="bottom"/>
            <w:hideMark/>
          </w:tcPr>
          <w:p w14:paraId="170E4B97"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96 139 573 120</w:t>
            </w:r>
          </w:p>
        </w:tc>
        <w:tc>
          <w:tcPr>
            <w:tcW w:w="1843" w:type="dxa"/>
            <w:tcBorders>
              <w:top w:val="nil"/>
              <w:left w:val="nil"/>
              <w:bottom w:val="single" w:sz="4" w:space="0" w:color="auto"/>
              <w:right w:val="single" w:sz="4" w:space="0" w:color="auto"/>
            </w:tcBorders>
            <w:shd w:val="clear" w:color="auto" w:fill="auto"/>
            <w:noWrap/>
            <w:vAlign w:val="bottom"/>
            <w:hideMark/>
          </w:tcPr>
          <w:p w14:paraId="1A769249"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71 524 008 838</w:t>
            </w:r>
          </w:p>
        </w:tc>
        <w:tc>
          <w:tcPr>
            <w:tcW w:w="1985" w:type="dxa"/>
            <w:tcBorders>
              <w:top w:val="nil"/>
              <w:left w:val="nil"/>
              <w:bottom w:val="single" w:sz="4" w:space="0" w:color="auto"/>
              <w:right w:val="single" w:sz="4" w:space="0" w:color="auto"/>
            </w:tcBorders>
            <w:shd w:val="clear" w:color="auto" w:fill="auto"/>
            <w:noWrap/>
            <w:vAlign w:val="bottom"/>
            <w:hideMark/>
          </w:tcPr>
          <w:p w14:paraId="51D6B75C"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24 615 564 282</w:t>
            </w:r>
          </w:p>
        </w:tc>
        <w:tc>
          <w:tcPr>
            <w:tcW w:w="2126" w:type="dxa"/>
            <w:tcBorders>
              <w:top w:val="nil"/>
              <w:left w:val="nil"/>
              <w:bottom w:val="single" w:sz="4" w:space="0" w:color="auto"/>
              <w:right w:val="single" w:sz="4" w:space="0" w:color="auto"/>
            </w:tcBorders>
            <w:shd w:val="clear" w:color="auto" w:fill="auto"/>
            <w:noWrap/>
            <w:vAlign w:val="bottom"/>
            <w:hideMark/>
          </w:tcPr>
          <w:p w14:paraId="35453125"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134,42%</w:t>
            </w:r>
          </w:p>
        </w:tc>
      </w:tr>
      <w:tr w:rsidR="008C7DA1" w:rsidRPr="008C7DA1" w14:paraId="4CE08E86"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20BE02EE"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Nov-19</w:t>
            </w:r>
          </w:p>
        </w:tc>
        <w:tc>
          <w:tcPr>
            <w:tcW w:w="2126" w:type="dxa"/>
            <w:tcBorders>
              <w:top w:val="nil"/>
              <w:left w:val="nil"/>
              <w:bottom w:val="single" w:sz="4" w:space="0" w:color="auto"/>
              <w:right w:val="single" w:sz="4" w:space="0" w:color="auto"/>
            </w:tcBorders>
            <w:shd w:val="clear" w:color="auto" w:fill="auto"/>
            <w:noWrap/>
            <w:vAlign w:val="bottom"/>
            <w:hideMark/>
          </w:tcPr>
          <w:p w14:paraId="34831E02"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78 123 495 156</w:t>
            </w:r>
          </w:p>
        </w:tc>
        <w:tc>
          <w:tcPr>
            <w:tcW w:w="1843" w:type="dxa"/>
            <w:tcBorders>
              <w:top w:val="nil"/>
              <w:left w:val="nil"/>
              <w:bottom w:val="single" w:sz="4" w:space="0" w:color="auto"/>
              <w:right w:val="single" w:sz="4" w:space="0" w:color="auto"/>
            </w:tcBorders>
            <w:shd w:val="clear" w:color="auto" w:fill="auto"/>
            <w:noWrap/>
            <w:vAlign w:val="bottom"/>
            <w:hideMark/>
          </w:tcPr>
          <w:p w14:paraId="2522F963"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63 102 197 808</w:t>
            </w:r>
          </w:p>
        </w:tc>
        <w:tc>
          <w:tcPr>
            <w:tcW w:w="1985" w:type="dxa"/>
            <w:tcBorders>
              <w:top w:val="nil"/>
              <w:left w:val="nil"/>
              <w:bottom w:val="single" w:sz="4" w:space="0" w:color="auto"/>
              <w:right w:val="single" w:sz="4" w:space="0" w:color="auto"/>
            </w:tcBorders>
            <w:shd w:val="clear" w:color="auto" w:fill="auto"/>
            <w:noWrap/>
            <w:vAlign w:val="bottom"/>
            <w:hideMark/>
          </w:tcPr>
          <w:p w14:paraId="49C6097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15 021 297 348</w:t>
            </w:r>
          </w:p>
        </w:tc>
        <w:tc>
          <w:tcPr>
            <w:tcW w:w="2126" w:type="dxa"/>
            <w:tcBorders>
              <w:top w:val="nil"/>
              <w:left w:val="nil"/>
              <w:bottom w:val="single" w:sz="4" w:space="0" w:color="auto"/>
              <w:right w:val="single" w:sz="4" w:space="0" w:color="auto"/>
            </w:tcBorders>
            <w:shd w:val="clear" w:color="auto" w:fill="auto"/>
            <w:noWrap/>
            <w:vAlign w:val="bottom"/>
            <w:hideMark/>
          </w:tcPr>
          <w:p w14:paraId="4D6593B6"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123,80%</w:t>
            </w:r>
          </w:p>
        </w:tc>
      </w:tr>
      <w:tr w:rsidR="008C7DA1" w:rsidRPr="008C7DA1" w14:paraId="72267FA9"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5DC8899D"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Déc-19</w:t>
            </w:r>
          </w:p>
        </w:tc>
        <w:tc>
          <w:tcPr>
            <w:tcW w:w="2126" w:type="dxa"/>
            <w:tcBorders>
              <w:top w:val="nil"/>
              <w:left w:val="nil"/>
              <w:bottom w:val="single" w:sz="4" w:space="0" w:color="auto"/>
              <w:right w:val="single" w:sz="4" w:space="0" w:color="auto"/>
            </w:tcBorders>
            <w:shd w:val="clear" w:color="auto" w:fill="auto"/>
            <w:noWrap/>
            <w:vAlign w:val="bottom"/>
            <w:hideMark/>
          </w:tcPr>
          <w:p w14:paraId="71542B31"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86 980 215 870</w:t>
            </w:r>
          </w:p>
        </w:tc>
        <w:tc>
          <w:tcPr>
            <w:tcW w:w="1843" w:type="dxa"/>
            <w:tcBorders>
              <w:top w:val="nil"/>
              <w:left w:val="nil"/>
              <w:bottom w:val="single" w:sz="4" w:space="0" w:color="auto"/>
              <w:right w:val="single" w:sz="4" w:space="0" w:color="auto"/>
            </w:tcBorders>
            <w:shd w:val="clear" w:color="auto" w:fill="auto"/>
            <w:noWrap/>
            <w:vAlign w:val="bottom"/>
            <w:hideMark/>
          </w:tcPr>
          <w:p w14:paraId="4509EAD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80 347 330 397</w:t>
            </w:r>
          </w:p>
        </w:tc>
        <w:tc>
          <w:tcPr>
            <w:tcW w:w="1985" w:type="dxa"/>
            <w:tcBorders>
              <w:top w:val="nil"/>
              <w:left w:val="nil"/>
              <w:bottom w:val="single" w:sz="4" w:space="0" w:color="auto"/>
              <w:right w:val="single" w:sz="4" w:space="0" w:color="auto"/>
            </w:tcBorders>
            <w:shd w:val="clear" w:color="auto" w:fill="auto"/>
            <w:noWrap/>
            <w:vAlign w:val="bottom"/>
            <w:hideMark/>
          </w:tcPr>
          <w:p w14:paraId="28840810"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6 632 885 473</w:t>
            </w:r>
          </w:p>
        </w:tc>
        <w:tc>
          <w:tcPr>
            <w:tcW w:w="2126" w:type="dxa"/>
            <w:tcBorders>
              <w:top w:val="nil"/>
              <w:left w:val="nil"/>
              <w:bottom w:val="single" w:sz="4" w:space="0" w:color="auto"/>
              <w:right w:val="single" w:sz="4" w:space="0" w:color="auto"/>
            </w:tcBorders>
            <w:shd w:val="clear" w:color="auto" w:fill="auto"/>
            <w:noWrap/>
            <w:vAlign w:val="bottom"/>
            <w:hideMark/>
          </w:tcPr>
          <w:p w14:paraId="6C36173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108,26%</w:t>
            </w:r>
          </w:p>
        </w:tc>
      </w:tr>
      <w:tr w:rsidR="008C7DA1" w:rsidRPr="008C7DA1" w14:paraId="784BD6DF"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49FC6404"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Janv-20</w:t>
            </w:r>
          </w:p>
        </w:tc>
        <w:tc>
          <w:tcPr>
            <w:tcW w:w="2126" w:type="dxa"/>
            <w:tcBorders>
              <w:top w:val="nil"/>
              <w:left w:val="nil"/>
              <w:bottom w:val="single" w:sz="4" w:space="0" w:color="auto"/>
              <w:right w:val="single" w:sz="4" w:space="0" w:color="auto"/>
            </w:tcBorders>
            <w:shd w:val="clear" w:color="auto" w:fill="auto"/>
            <w:noWrap/>
            <w:vAlign w:val="bottom"/>
            <w:hideMark/>
          </w:tcPr>
          <w:p w14:paraId="7295BD66"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84 993 687 959</w:t>
            </w:r>
          </w:p>
        </w:tc>
        <w:tc>
          <w:tcPr>
            <w:tcW w:w="1843" w:type="dxa"/>
            <w:tcBorders>
              <w:top w:val="nil"/>
              <w:left w:val="nil"/>
              <w:bottom w:val="single" w:sz="4" w:space="0" w:color="auto"/>
              <w:right w:val="single" w:sz="4" w:space="0" w:color="auto"/>
            </w:tcBorders>
            <w:shd w:val="clear" w:color="auto" w:fill="auto"/>
            <w:noWrap/>
            <w:vAlign w:val="bottom"/>
            <w:hideMark/>
          </w:tcPr>
          <w:p w14:paraId="758FEAFC"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68 330 864 159</w:t>
            </w:r>
          </w:p>
        </w:tc>
        <w:tc>
          <w:tcPr>
            <w:tcW w:w="1985" w:type="dxa"/>
            <w:tcBorders>
              <w:top w:val="nil"/>
              <w:left w:val="nil"/>
              <w:bottom w:val="single" w:sz="4" w:space="0" w:color="auto"/>
              <w:right w:val="single" w:sz="4" w:space="0" w:color="auto"/>
            </w:tcBorders>
            <w:shd w:val="clear" w:color="auto" w:fill="auto"/>
            <w:noWrap/>
            <w:vAlign w:val="bottom"/>
            <w:hideMark/>
          </w:tcPr>
          <w:p w14:paraId="2D36CC58"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16 662 823 800</w:t>
            </w:r>
          </w:p>
        </w:tc>
        <w:tc>
          <w:tcPr>
            <w:tcW w:w="2126" w:type="dxa"/>
            <w:tcBorders>
              <w:top w:val="nil"/>
              <w:left w:val="nil"/>
              <w:bottom w:val="single" w:sz="4" w:space="0" w:color="auto"/>
              <w:right w:val="single" w:sz="4" w:space="0" w:color="auto"/>
            </w:tcBorders>
            <w:shd w:val="clear" w:color="auto" w:fill="auto"/>
            <w:noWrap/>
            <w:vAlign w:val="bottom"/>
            <w:hideMark/>
          </w:tcPr>
          <w:p w14:paraId="2A4A1D1E"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124,39%</w:t>
            </w:r>
          </w:p>
        </w:tc>
      </w:tr>
      <w:tr w:rsidR="008C7DA1" w:rsidRPr="008C7DA1" w14:paraId="45B6A4AD"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107F1416"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Févr-20</w:t>
            </w:r>
          </w:p>
        </w:tc>
        <w:tc>
          <w:tcPr>
            <w:tcW w:w="2126" w:type="dxa"/>
            <w:tcBorders>
              <w:top w:val="nil"/>
              <w:left w:val="nil"/>
              <w:bottom w:val="single" w:sz="4" w:space="0" w:color="auto"/>
              <w:right w:val="single" w:sz="4" w:space="0" w:color="auto"/>
            </w:tcBorders>
            <w:shd w:val="clear" w:color="auto" w:fill="auto"/>
            <w:noWrap/>
            <w:vAlign w:val="bottom"/>
            <w:hideMark/>
          </w:tcPr>
          <w:p w14:paraId="76325932"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70 437 110 065</w:t>
            </w:r>
          </w:p>
        </w:tc>
        <w:tc>
          <w:tcPr>
            <w:tcW w:w="1843" w:type="dxa"/>
            <w:tcBorders>
              <w:top w:val="nil"/>
              <w:left w:val="nil"/>
              <w:bottom w:val="single" w:sz="4" w:space="0" w:color="auto"/>
              <w:right w:val="single" w:sz="4" w:space="0" w:color="auto"/>
            </w:tcBorders>
            <w:shd w:val="clear" w:color="auto" w:fill="auto"/>
            <w:noWrap/>
            <w:vAlign w:val="bottom"/>
            <w:hideMark/>
          </w:tcPr>
          <w:p w14:paraId="0494BEC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68 732 147 007</w:t>
            </w:r>
          </w:p>
        </w:tc>
        <w:tc>
          <w:tcPr>
            <w:tcW w:w="1985" w:type="dxa"/>
            <w:tcBorders>
              <w:top w:val="nil"/>
              <w:left w:val="nil"/>
              <w:bottom w:val="single" w:sz="4" w:space="0" w:color="auto"/>
              <w:right w:val="single" w:sz="4" w:space="0" w:color="auto"/>
            </w:tcBorders>
            <w:shd w:val="clear" w:color="auto" w:fill="auto"/>
            <w:noWrap/>
            <w:vAlign w:val="bottom"/>
            <w:hideMark/>
          </w:tcPr>
          <w:p w14:paraId="59671262"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1 704 963 058</w:t>
            </w:r>
          </w:p>
        </w:tc>
        <w:tc>
          <w:tcPr>
            <w:tcW w:w="2126" w:type="dxa"/>
            <w:tcBorders>
              <w:top w:val="nil"/>
              <w:left w:val="nil"/>
              <w:bottom w:val="single" w:sz="4" w:space="0" w:color="auto"/>
              <w:right w:val="single" w:sz="4" w:space="0" w:color="auto"/>
            </w:tcBorders>
            <w:shd w:val="clear" w:color="auto" w:fill="auto"/>
            <w:noWrap/>
            <w:vAlign w:val="bottom"/>
            <w:hideMark/>
          </w:tcPr>
          <w:p w14:paraId="623927BF"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102,48%</w:t>
            </w:r>
          </w:p>
        </w:tc>
      </w:tr>
      <w:tr w:rsidR="008C7DA1" w:rsidRPr="008C7DA1" w14:paraId="4CB6B2D6"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0AD855F8"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Mars-20</w:t>
            </w:r>
          </w:p>
        </w:tc>
        <w:tc>
          <w:tcPr>
            <w:tcW w:w="2126" w:type="dxa"/>
            <w:tcBorders>
              <w:top w:val="nil"/>
              <w:left w:val="nil"/>
              <w:bottom w:val="single" w:sz="4" w:space="0" w:color="auto"/>
              <w:right w:val="single" w:sz="4" w:space="0" w:color="auto"/>
            </w:tcBorders>
            <w:shd w:val="clear" w:color="auto" w:fill="auto"/>
            <w:noWrap/>
            <w:vAlign w:val="bottom"/>
            <w:hideMark/>
          </w:tcPr>
          <w:p w14:paraId="2866CBC2"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103 631 794 865</w:t>
            </w:r>
          </w:p>
        </w:tc>
        <w:tc>
          <w:tcPr>
            <w:tcW w:w="1843" w:type="dxa"/>
            <w:tcBorders>
              <w:top w:val="nil"/>
              <w:left w:val="nil"/>
              <w:bottom w:val="single" w:sz="4" w:space="0" w:color="auto"/>
              <w:right w:val="single" w:sz="4" w:space="0" w:color="auto"/>
            </w:tcBorders>
            <w:shd w:val="clear" w:color="auto" w:fill="auto"/>
            <w:noWrap/>
            <w:vAlign w:val="bottom"/>
            <w:hideMark/>
          </w:tcPr>
          <w:p w14:paraId="0AA3A1F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99 155 632 208</w:t>
            </w:r>
          </w:p>
        </w:tc>
        <w:tc>
          <w:tcPr>
            <w:tcW w:w="1985" w:type="dxa"/>
            <w:tcBorders>
              <w:top w:val="nil"/>
              <w:left w:val="nil"/>
              <w:bottom w:val="single" w:sz="4" w:space="0" w:color="auto"/>
              <w:right w:val="single" w:sz="4" w:space="0" w:color="auto"/>
            </w:tcBorders>
            <w:shd w:val="clear" w:color="auto" w:fill="auto"/>
            <w:noWrap/>
            <w:vAlign w:val="bottom"/>
            <w:hideMark/>
          </w:tcPr>
          <w:p w14:paraId="4288C443"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4 476 162 657</w:t>
            </w:r>
          </w:p>
        </w:tc>
        <w:tc>
          <w:tcPr>
            <w:tcW w:w="2126" w:type="dxa"/>
            <w:tcBorders>
              <w:top w:val="nil"/>
              <w:left w:val="nil"/>
              <w:bottom w:val="single" w:sz="4" w:space="0" w:color="auto"/>
              <w:right w:val="single" w:sz="4" w:space="0" w:color="auto"/>
            </w:tcBorders>
            <w:shd w:val="clear" w:color="auto" w:fill="auto"/>
            <w:noWrap/>
            <w:vAlign w:val="bottom"/>
            <w:hideMark/>
          </w:tcPr>
          <w:p w14:paraId="13DE282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104,51%</w:t>
            </w:r>
          </w:p>
        </w:tc>
      </w:tr>
      <w:tr w:rsidR="008C7DA1" w:rsidRPr="008C7DA1" w14:paraId="6DA93BCC"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17F799B4"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Avr-20</w:t>
            </w:r>
          </w:p>
        </w:tc>
        <w:tc>
          <w:tcPr>
            <w:tcW w:w="2126" w:type="dxa"/>
            <w:tcBorders>
              <w:top w:val="nil"/>
              <w:left w:val="nil"/>
              <w:bottom w:val="single" w:sz="4" w:space="0" w:color="auto"/>
              <w:right w:val="single" w:sz="4" w:space="0" w:color="auto"/>
            </w:tcBorders>
            <w:shd w:val="clear" w:color="auto" w:fill="auto"/>
            <w:noWrap/>
            <w:vAlign w:val="bottom"/>
            <w:hideMark/>
          </w:tcPr>
          <w:p w14:paraId="10D05FB1"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81 088 281 670</w:t>
            </w:r>
          </w:p>
        </w:tc>
        <w:tc>
          <w:tcPr>
            <w:tcW w:w="1843" w:type="dxa"/>
            <w:tcBorders>
              <w:top w:val="nil"/>
              <w:left w:val="nil"/>
              <w:bottom w:val="single" w:sz="4" w:space="0" w:color="auto"/>
              <w:right w:val="single" w:sz="4" w:space="0" w:color="auto"/>
            </w:tcBorders>
            <w:shd w:val="clear" w:color="auto" w:fill="auto"/>
            <w:noWrap/>
            <w:vAlign w:val="bottom"/>
            <w:hideMark/>
          </w:tcPr>
          <w:p w14:paraId="24F3BFDA"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77 167 493 994</w:t>
            </w:r>
          </w:p>
        </w:tc>
        <w:tc>
          <w:tcPr>
            <w:tcW w:w="1985" w:type="dxa"/>
            <w:tcBorders>
              <w:top w:val="nil"/>
              <w:left w:val="nil"/>
              <w:bottom w:val="single" w:sz="4" w:space="0" w:color="auto"/>
              <w:right w:val="single" w:sz="4" w:space="0" w:color="auto"/>
            </w:tcBorders>
            <w:shd w:val="clear" w:color="auto" w:fill="auto"/>
            <w:noWrap/>
            <w:vAlign w:val="bottom"/>
            <w:hideMark/>
          </w:tcPr>
          <w:p w14:paraId="3613CAAA"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3 920 787 676</w:t>
            </w:r>
          </w:p>
        </w:tc>
        <w:tc>
          <w:tcPr>
            <w:tcW w:w="2126" w:type="dxa"/>
            <w:tcBorders>
              <w:top w:val="nil"/>
              <w:left w:val="nil"/>
              <w:bottom w:val="single" w:sz="4" w:space="0" w:color="auto"/>
              <w:right w:val="single" w:sz="4" w:space="0" w:color="auto"/>
            </w:tcBorders>
            <w:shd w:val="clear" w:color="auto" w:fill="auto"/>
            <w:noWrap/>
            <w:vAlign w:val="bottom"/>
            <w:hideMark/>
          </w:tcPr>
          <w:p w14:paraId="3052A5A3"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105,08%</w:t>
            </w:r>
          </w:p>
        </w:tc>
      </w:tr>
      <w:tr w:rsidR="008C7DA1" w:rsidRPr="008C7DA1" w14:paraId="32605082"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1067FC4B"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Mai-20</w:t>
            </w:r>
          </w:p>
        </w:tc>
        <w:tc>
          <w:tcPr>
            <w:tcW w:w="2126" w:type="dxa"/>
            <w:tcBorders>
              <w:top w:val="nil"/>
              <w:left w:val="nil"/>
              <w:bottom w:val="single" w:sz="4" w:space="0" w:color="auto"/>
              <w:right w:val="single" w:sz="4" w:space="0" w:color="auto"/>
            </w:tcBorders>
            <w:shd w:val="clear" w:color="auto" w:fill="auto"/>
            <w:noWrap/>
            <w:vAlign w:val="bottom"/>
            <w:hideMark/>
          </w:tcPr>
          <w:p w14:paraId="00469467"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64 196 964 667</w:t>
            </w:r>
          </w:p>
        </w:tc>
        <w:tc>
          <w:tcPr>
            <w:tcW w:w="1843" w:type="dxa"/>
            <w:tcBorders>
              <w:top w:val="nil"/>
              <w:left w:val="nil"/>
              <w:bottom w:val="single" w:sz="4" w:space="0" w:color="auto"/>
              <w:right w:val="single" w:sz="4" w:space="0" w:color="auto"/>
            </w:tcBorders>
            <w:shd w:val="clear" w:color="auto" w:fill="auto"/>
            <w:noWrap/>
            <w:vAlign w:val="bottom"/>
            <w:hideMark/>
          </w:tcPr>
          <w:p w14:paraId="2EB7EE03"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69 778 514 187</w:t>
            </w:r>
          </w:p>
        </w:tc>
        <w:tc>
          <w:tcPr>
            <w:tcW w:w="1985" w:type="dxa"/>
            <w:tcBorders>
              <w:top w:val="nil"/>
              <w:left w:val="nil"/>
              <w:bottom w:val="single" w:sz="4" w:space="0" w:color="auto"/>
              <w:right w:val="single" w:sz="4" w:space="0" w:color="auto"/>
            </w:tcBorders>
            <w:shd w:val="clear" w:color="auto" w:fill="auto"/>
            <w:noWrap/>
            <w:vAlign w:val="bottom"/>
            <w:hideMark/>
          </w:tcPr>
          <w:p w14:paraId="6132C494"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-5 581 549 519</w:t>
            </w:r>
          </w:p>
        </w:tc>
        <w:tc>
          <w:tcPr>
            <w:tcW w:w="2126" w:type="dxa"/>
            <w:tcBorders>
              <w:top w:val="nil"/>
              <w:left w:val="nil"/>
              <w:bottom w:val="single" w:sz="4" w:space="0" w:color="auto"/>
              <w:right w:val="single" w:sz="4" w:space="0" w:color="auto"/>
            </w:tcBorders>
            <w:shd w:val="clear" w:color="auto" w:fill="auto"/>
            <w:noWrap/>
            <w:vAlign w:val="bottom"/>
            <w:hideMark/>
          </w:tcPr>
          <w:p w14:paraId="73AC41AC"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92,00%</w:t>
            </w:r>
          </w:p>
        </w:tc>
      </w:tr>
      <w:tr w:rsidR="008C7DA1" w:rsidRPr="008C7DA1" w14:paraId="2651DFCD" w14:textId="77777777" w:rsidTr="001E269C">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33FD49CB"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Juin-20</w:t>
            </w:r>
          </w:p>
        </w:tc>
        <w:tc>
          <w:tcPr>
            <w:tcW w:w="2126" w:type="dxa"/>
            <w:tcBorders>
              <w:top w:val="nil"/>
              <w:left w:val="nil"/>
              <w:bottom w:val="single" w:sz="4" w:space="0" w:color="auto"/>
              <w:right w:val="single" w:sz="4" w:space="0" w:color="auto"/>
            </w:tcBorders>
            <w:shd w:val="clear" w:color="auto" w:fill="auto"/>
            <w:noWrap/>
            <w:vAlign w:val="bottom"/>
            <w:hideMark/>
          </w:tcPr>
          <w:p w14:paraId="1704BDE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106 104 582 999</w:t>
            </w:r>
          </w:p>
        </w:tc>
        <w:tc>
          <w:tcPr>
            <w:tcW w:w="1843" w:type="dxa"/>
            <w:tcBorders>
              <w:top w:val="nil"/>
              <w:left w:val="nil"/>
              <w:bottom w:val="single" w:sz="4" w:space="0" w:color="auto"/>
              <w:right w:val="single" w:sz="4" w:space="0" w:color="auto"/>
            </w:tcBorders>
            <w:shd w:val="clear" w:color="auto" w:fill="auto"/>
            <w:noWrap/>
            <w:vAlign w:val="bottom"/>
            <w:hideMark/>
          </w:tcPr>
          <w:p w14:paraId="2BF6E406"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98 484 921 997</w:t>
            </w:r>
          </w:p>
        </w:tc>
        <w:tc>
          <w:tcPr>
            <w:tcW w:w="1985" w:type="dxa"/>
            <w:tcBorders>
              <w:top w:val="nil"/>
              <w:left w:val="nil"/>
              <w:bottom w:val="single" w:sz="4" w:space="0" w:color="auto"/>
              <w:right w:val="single" w:sz="4" w:space="0" w:color="auto"/>
            </w:tcBorders>
            <w:shd w:val="clear" w:color="auto" w:fill="auto"/>
            <w:noWrap/>
            <w:vAlign w:val="bottom"/>
            <w:hideMark/>
          </w:tcPr>
          <w:p w14:paraId="39967320"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7 619 661 002</w:t>
            </w:r>
          </w:p>
        </w:tc>
        <w:tc>
          <w:tcPr>
            <w:tcW w:w="2126" w:type="dxa"/>
            <w:tcBorders>
              <w:top w:val="nil"/>
              <w:left w:val="nil"/>
              <w:bottom w:val="single" w:sz="4" w:space="0" w:color="auto"/>
              <w:right w:val="single" w:sz="4" w:space="0" w:color="auto"/>
            </w:tcBorders>
            <w:shd w:val="clear" w:color="auto" w:fill="auto"/>
            <w:noWrap/>
            <w:vAlign w:val="bottom"/>
            <w:hideMark/>
          </w:tcPr>
          <w:p w14:paraId="5BCB6E43"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107,74%</w:t>
            </w:r>
          </w:p>
        </w:tc>
      </w:tr>
      <w:tr w:rsidR="008C7DA1" w:rsidRPr="008C7DA1" w14:paraId="7C16C223" w14:textId="77777777" w:rsidTr="001E269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E037EAF"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Total</w:t>
            </w:r>
          </w:p>
        </w:tc>
        <w:tc>
          <w:tcPr>
            <w:tcW w:w="212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571FD6CA"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1 024 122 290 748</w:t>
            </w:r>
          </w:p>
        </w:tc>
        <w:tc>
          <w:tcPr>
            <w:tcW w:w="1843"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7B7FEDB4" w14:textId="77777777" w:rsidR="00B86875" w:rsidRPr="008C7DA1" w:rsidRDefault="00B86875" w:rsidP="00B8687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908 846 641 823</w:t>
            </w:r>
          </w:p>
        </w:tc>
        <w:tc>
          <w:tcPr>
            <w:tcW w:w="1985"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75CF08ED"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115 275 648 924</w:t>
            </w:r>
          </w:p>
        </w:tc>
        <w:tc>
          <w:tcPr>
            <w:tcW w:w="212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229653BA" w14:textId="77777777" w:rsidR="00B86875" w:rsidRPr="008C7DA1" w:rsidRDefault="00B86875" w:rsidP="00B86875">
            <w:pPr>
              <w:spacing w:after="0" w:line="240" w:lineRule="auto"/>
              <w:jc w:val="center"/>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112,68%</w:t>
            </w:r>
          </w:p>
        </w:tc>
      </w:tr>
    </w:tbl>
    <w:p w14:paraId="1022A211" w14:textId="77777777" w:rsidR="00B86875" w:rsidRPr="008C7DA1" w:rsidRDefault="00B86875" w:rsidP="003C27A0">
      <w:pPr>
        <w:rPr>
          <w:rFonts w:ascii="Times New Roman" w:hAnsi="Times New Roman" w:cs="Times New Roman"/>
          <w:b/>
          <w:i/>
          <w:sz w:val="20"/>
          <w:szCs w:val="20"/>
        </w:rPr>
      </w:pPr>
      <w:bookmarkStart w:id="756" w:name="_Hlk50453886"/>
      <w:bookmarkEnd w:id="755"/>
      <w:r w:rsidRPr="008C7DA1">
        <w:rPr>
          <w:rFonts w:ascii="Times New Roman" w:hAnsi="Times New Roman" w:cs="Times New Roman"/>
          <w:b/>
          <w:i/>
          <w:sz w:val="20"/>
          <w:szCs w:val="20"/>
        </w:rPr>
        <w:t xml:space="preserve">Source : </w:t>
      </w:r>
      <w:r w:rsidRPr="008C7DA1">
        <w:rPr>
          <w:rFonts w:ascii="Times New Roman" w:hAnsi="Times New Roman" w:cs="Times New Roman"/>
          <w:i/>
          <w:sz w:val="20"/>
          <w:szCs w:val="20"/>
        </w:rPr>
        <w:t>Tableau</w:t>
      </w:r>
      <w:r w:rsidRPr="008C7DA1">
        <w:rPr>
          <w:rFonts w:ascii="Times New Roman" w:hAnsi="Times New Roman" w:cs="Times New Roman"/>
          <w:i/>
          <w:iCs/>
          <w:sz w:val="20"/>
          <w:szCs w:val="20"/>
        </w:rPr>
        <w:t xml:space="preserve"> construit à partir des données de l’OBR</w:t>
      </w:r>
    </w:p>
    <w:bookmarkEnd w:id="756"/>
    <w:p w14:paraId="1BB028A4" w14:textId="77777777" w:rsidR="00381D50" w:rsidRPr="008C7DA1" w:rsidRDefault="00381D50" w:rsidP="00381D50"/>
    <w:p w14:paraId="5013D379" w14:textId="77777777" w:rsidR="007E7871" w:rsidRPr="008C7DA1" w:rsidRDefault="007E7871" w:rsidP="00381D50"/>
    <w:p w14:paraId="23A4B621" w14:textId="77777777" w:rsidR="009416D8" w:rsidRPr="008C7DA1" w:rsidRDefault="00D4330A" w:rsidP="007E7871">
      <w:pPr>
        <w:pStyle w:val="Heading1"/>
      </w:pPr>
      <w:bookmarkStart w:id="757" w:name="_Toc476664322"/>
      <w:bookmarkStart w:id="758" w:name="_Toc476664565"/>
      <w:bookmarkStart w:id="759" w:name="_Toc476664742"/>
      <w:bookmarkStart w:id="760" w:name="_Toc476664935"/>
      <w:bookmarkStart w:id="761" w:name="_Toc476666604"/>
      <w:bookmarkStart w:id="762" w:name="_Toc476666664"/>
      <w:bookmarkStart w:id="763" w:name="_Toc476718723"/>
      <w:bookmarkStart w:id="764" w:name="_Toc476719024"/>
      <w:bookmarkStart w:id="765" w:name="_Toc477264716"/>
      <w:bookmarkStart w:id="766" w:name="_Toc477421486"/>
      <w:bookmarkStart w:id="767" w:name="_Toc477420452"/>
      <w:bookmarkStart w:id="768" w:name="_Toc483384331"/>
      <w:bookmarkStart w:id="769" w:name="_Toc507429308"/>
      <w:bookmarkStart w:id="770" w:name="_Toc507429421"/>
      <w:bookmarkStart w:id="771" w:name="_Toc507429693"/>
      <w:bookmarkStart w:id="772" w:name="_Toc507429774"/>
      <w:bookmarkStart w:id="773" w:name="_Toc507429830"/>
      <w:bookmarkStart w:id="774" w:name="_Toc507664107"/>
      <w:bookmarkStart w:id="775" w:name="_Toc507664339"/>
      <w:bookmarkStart w:id="776" w:name="_Toc513555072"/>
      <w:bookmarkStart w:id="777" w:name="_Toc513555131"/>
      <w:bookmarkStart w:id="778" w:name="_Toc513555326"/>
      <w:bookmarkStart w:id="779" w:name="_Toc513555533"/>
      <w:bookmarkStart w:id="780" w:name="_Toc513555804"/>
      <w:bookmarkStart w:id="781" w:name="_Toc15387036"/>
      <w:bookmarkStart w:id="782" w:name="_Toc15387335"/>
      <w:bookmarkStart w:id="783" w:name="_Toc15482502"/>
      <w:bookmarkStart w:id="784" w:name="_Toc15544544"/>
      <w:bookmarkStart w:id="785" w:name="_Toc15557949"/>
      <w:bookmarkStart w:id="786" w:name="_Toc16487966"/>
      <w:bookmarkStart w:id="787" w:name="_Toc16491791"/>
      <w:bookmarkStart w:id="788" w:name="_Toc16492415"/>
      <w:bookmarkStart w:id="789" w:name="_Toc16499426"/>
      <w:bookmarkStart w:id="790" w:name="_Toc16507566"/>
      <w:bookmarkStart w:id="791" w:name="_Toc16510552"/>
      <w:bookmarkStart w:id="792" w:name="_Toc16511867"/>
      <w:bookmarkStart w:id="793" w:name="_Toc16512397"/>
      <w:bookmarkStart w:id="794" w:name="_Toc16513046"/>
      <w:bookmarkStart w:id="795" w:name="_Toc16513542"/>
      <w:bookmarkStart w:id="796" w:name="_Toc16836818"/>
      <w:bookmarkStart w:id="797" w:name="_Toc16836893"/>
      <w:bookmarkStart w:id="798" w:name="_Toc17208036"/>
      <w:bookmarkStart w:id="799" w:name="_Toc47017770"/>
      <w:bookmarkStart w:id="800" w:name="_Toc47019393"/>
      <w:bookmarkStart w:id="801" w:name="_Toc47020034"/>
      <w:bookmarkStart w:id="802" w:name="_Toc47020210"/>
      <w:bookmarkStart w:id="803" w:name="_Toc47429495"/>
      <w:bookmarkStart w:id="804" w:name="_Toc47431939"/>
      <w:bookmarkStart w:id="805" w:name="_Toc47432176"/>
      <w:bookmarkStart w:id="806" w:name="_Toc47539527"/>
      <w:bookmarkStart w:id="807" w:name="_Toc48025264"/>
      <w:bookmarkStart w:id="808" w:name="_Toc48298819"/>
      <w:bookmarkStart w:id="809" w:name="_Toc48306156"/>
      <w:bookmarkStart w:id="810" w:name="_Toc48306432"/>
      <w:bookmarkStart w:id="811" w:name="_Toc48307563"/>
      <w:bookmarkStart w:id="812" w:name="_Toc48312583"/>
      <w:bookmarkStart w:id="813" w:name="_Toc48312729"/>
      <w:bookmarkStart w:id="814" w:name="_Toc50457023"/>
      <w:bookmarkStart w:id="815" w:name="_Toc50457496"/>
      <w:bookmarkStart w:id="816" w:name="_Toc50624878"/>
      <w:bookmarkStart w:id="817" w:name="_Toc50625035"/>
      <w:bookmarkStart w:id="818" w:name="_Toc54687318"/>
      <w:bookmarkStart w:id="819" w:name="_Toc54688212"/>
      <w:bookmarkStart w:id="820" w:name="_Toc54688380"/>
      <w:bookmarkStart w:id="821" w:name="_Toc54853436"/>
      <w:bookmarkStart w:id="822" w:name="_Toc54855108"/>
      <w:bookmarkStart w:id="823" w:name="_Toc54855169"/>
      <w:bookmarkStart w:id="824" w:name="_Toc54873858"/>
      <w:bookmarkStart w:id="825" w:name="_Toc55311974"/>
      <w:r w:rsidRPr="008C7DA1">
        <w:lastRenderedPageBreak/>
        <w:t xml:space="preserve">Graphique </w:t>
      </w:r>
      <w:r w:rsidR="00FB2245" w:rsidRPr="008C7DA1">
        <w:t>4</w:t>
      </w:r>
      <w:r w:rsidRPr="008C7DA1">
        <w:t xml:space="preserve"> </w:t>
      </w:r>
      <w:r w:rsidR="00FC4991" w:rsidRPr="008C7DA1">
        <w:t>: Tendance</w:t>
      </w:r>
      <w:r w:rsidR="002D22F3" w:rsidRPr="008C7DA1">
        <w:t xml:space="preserve"> de la </w:t>
      </w:r>
      <w:r w:rsidRPr="008C7DA1">
        <w:t>Performance mensuelle des recettes</w:t>
      </w:r>
      <w:bookmarkStart w:id="826" w:name="_Toc476664323"/>
      <w:bookmarkStart w:id="827" w:name="_Toc476664566"/>
      <w:bookmarkStart w:id="828" w:name="_Toc476664743"/>
      <w:bookmarkEnd w:id="738"/>
      <w:bookmarkEnd w:id="739"/>
      <w:bookmarkEnd w:id="740"/>
      <w:bookmarkEnd w:id="741"/>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002D22F3" w:rsidRPr="008C7DA1">
        <w:t xml:space="preserve"> de 2019-2020</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00EBDC6B" w14:textId="77777777" w:rsidR="00025E72" w:rsidRPr="008C7DA1" w:rsidRDefault="00B86875" w:rsidP="00025E72">
      <w:pPr>
        <w:rPr>
          <w:rFonts w:ascii="Times New Roman" w:eastAsia="Times New Roman" w:hAnsi="Times New Roman" w:cs="Times New Roman"/>
          <w:b/>
          <w:bCs/>
          <w:kern w:val="32"/>
          <w:sz w:val="24"/>
          <w:szCs w:val="24"/>
        </w:rPr>
      </w:pPr>
      <w:r w:rsidRPr="008C7DA1">
        <w:rPr>
          <w:noProof/>
          <w:lang w:eastAsia="fr-FR"/>
        </w:rPr>
        <w:drawing>
          <wp:inline distT="0" distB="0" distL="0" distR="0" wp14:anchorId="0C7156B3" wp14:editId="7317D117">
            <wp:extent cx="4572000" cy="2743200"/>
            <wp:effectExtent l="0" t="0" r="0" b="0"/>
            <wp:docPr id="19" name="Chart 19">
              <a:extLst xmlns:a="http://schemas.openxmlformats.org/drawingml/2006/main">
                <a:ext uri="{FF2B5EF4-FFF2-40B4-BE49-F238E27FC236}">
                  <a16:creationId xmlns:a16="http://schemas.microsoft.com/office/drawing/2014/main" id="{8F1D0B07-7B33-4872-955D-99DCFA675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73B2D5" w14:textId="77777777" w:rsidR="00C93FD8" w:rsidRPr="008C7DA1" w:rsidRDefault="00B9498A" w:rsidP="00025E72">
      <w:pPr>
        <w:rPr>
          <w:rFonts w:ascii="Times New Roman" w:eastAsia="Times New Roman" w:hAnsi="Times New Roman" w:cs="Times New Roman"/>
          <w:b/>
          <w:bCs/>
          <w:kern w:val="32"/>
          <w:sz w:val="24"/>
          <w:szCs w:val="24"/>
        </w:rPr>
      </w:pPr>
      <w:r w:rsidRPr="008C7DA1">
        <w:rPr>
          <w:rFonts w:ascii="Times New Roman" w:hAnsi="Times New Roman"/>
          <w:b/>
          <w:i/>
          <w:iCs/>
          <w:sz w:val="18"/>
          <w:szCs w:val="18"/>
        </w:rPr>
        <w:t xml:space="preserve">Source : </w:t>
      </w:r>
      <w:r w:rsidRPr="008C7DA1">
        <w:rPr>
          <w:rFonts w:ascii="Times New Roman" w:hAnsi="Times New Roman"/>
          <w:i/>
          <w:iCs/>
          <w:sz w:val="18"/>
          <w:szCs w:val="18"/>
        </w:rPr>
        <w:t>Graphique construit à partir des données de l’OBR</w:t>
      </w:r>
    </w:p>
    <w:p w14:paraId="38A09DE6" w14:textId="77777777" w:rsidR="00521E2B" w:rsidRPr="008C7DA1" w:rsidRDefault="00521E2B" w:rsidP="00A2101D">
      <w:pPr>
        <w:pStyle w:val="Heading4"/>
        <w:spacing w:before="120" w:after="120" w:line="240" w:lineRule="auto"/>
        <w:jc w:val="both"/>
        <w:rPr>
          <w:rFonts w:ascii="Times New Roman" w:hAnsi="Times New Roman"/>
          <w:b/>
          <w:i w:val="0"/>
          <w:color w:val="auto"/>
          <w:lang w:val="fr-FR"/>
        </w:rPr>
      </w:pPr>
      <w:bookmarkStart w:id="829" w:name="_Toc476664568"/>
      <w:bookmarkStart w:id="830" w:name="_Toc476664745"/>
      <w:bookmarkStart w:id="831" w:name="_Toc483384335"/>
      <w:bookmarkStart w:id="832" w:name="_Toc507429425"/>
      <w:bookmarkStart w:id="833" w:name="_Toc15544545"/>
      <w:bookmarkStart w:id="834" w:name="_Toc48298820"/>
      <w:bookmarkStart w:id="835" w:name="_Toc48306157"/>
      <w:bookmarkStart w:id="836" w:name="_Toc48307564"/>
      <w:bookmarkStart w:id="837" w:name="_Toc48312584"/>
      <w:bookmarkStart w:id="838" w:name="_Toc50457024"/>
      <w:bookmarkStart w:id="839" w:name="_Toc50457280"/>
      <w:bookmarkStart w:id="840" w:name="_Toc50625036"/>
      <w:bookmarkStart w:id="841" w:name="_Toc50625096"/>
      <w:bookmarkStart w:id="842" w:name="_Toc54688213"/>
      <w:bookmarkStart w:id="843" w:name="_Toc54688381"/>
      <w:bookmarkStart w:id="844" w:name="_Toc54855170"/>
      <w:bookmarkStart w:id="845" w:name="_Toc55311975"/>
      <w:r w:rsidRPr="008C7DA1">
        <w:rPr>
          <w:rFonts w:ascii="Times New Roman" w:hAnsi="Times New Roman"/>
          <w:b/>
          <w:i w:val="0"/>
          <w:color w:val="auto"/>
          <w:lang w:val="fr-FR"/>
        </w:rPr>
        <w:t>I.1.</w:t>
      </w:r>
      <w:r w:rsidR="0022185B" w:rsidRPr="008C7DA1">
        <w:rPr>
          <w:rFonts w:ascii="Times New Roman" w:hAnsi="Times New Roman"/>
          <w:b/>
          <w:i w:val="0"/>
          <w:color w:val="auto"/>
          <w:lang w:val="fr-FR"/>
        </w:rPr>
        <w:t>3</w:t>
      </w:r>
      <w:r w:rsidRPr="008C7DA1">
        <w:rPr>
          <w:rFonts w:ascii="Times New Roman" w:hAnsi="Times New Roman"/>
          <w:b/>
          <w:i w:val="0"/>
          <w:color w:val="auto"/>
          <w:lang w:val="fr-FR"/>
        </w:rPr>
        <w:t xml:space="preserve">.2. Analyse de la performance </w:t>
      </w:r>
      <w:r w:rsidR="00813D6B" w:rsidRPr="008C7DA1">
        <w:rPr>
          <w:rFonts w:ascii="Times New Roman" w:hAnsi="Times New Roman"/>
          <w:b/>
          <w:i w:val="0"/>
          <w:color w:val="auto"/>
          <w:lang w:val="fr-FR"/>
        </w:rPr>
        <w:t xml:space="preserve">et de la croissance </w:t>
      </w:r>
      <w:r w:rsidRPr="008C7DA1">
        <w:rPr>
          <w:rFonts w:ascii="Times New Roman" w:hAnsi="Times New Roman"/>
          <w:b/>
          <w:i w:val="0"/>
          <w:color w:val="auto"/>
          <w:lang w:val="fr-FR"/>
        </w:rPr>
        <w:t>par grande catégorie de recettes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04D663FD" w14:textId="77777777" w:rsidR="00521E2B" w:rsidRPr="008C7DA1" w:rsidRDefault="00521E2B"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Cette analyse se base sur les données des rapports consolidés des recettes </w:t>
      </w:r>
      <w:r w:rsidR="00FB2245" w:rsidRPr="008C7DA1">
        <w:rPr>
          <w:rFonts w:ascii="Times New Roman" w:hAnsi="Times New Roman"/>
          <w:sz w:val="24"/>
          <w:szCs w:val="24"/>
        </w:rPr>
        <w:t>collectées de juillet 2019 à juin 2020.</w:t>
      </w:r>
      <w:r w:rsidR="000B00DF" w:rsidRPr="008C7DA1">
        <w:rPr>
          <w:rFonts w:ascii="Times New Roman" w:hAnsi="Times New Roman"/>
          <w:sz w:val="24"/>
          <w:szCs w:val="24"/>
        </w:rPr>
        <w:t xml:space="preserve"> </w:t>
      </w:r>
      <w:r w:rsidRPr="008C7DA1">
        <w:rPr>
          <w:rFonts w:ascii="Times New Roman" w:hAnsi="Times New Roman"/>
          <w:sz w:val="24"/>
          <w:szCs w:val="24"/>
        </w:rPr>
        <w:t>Globalement, au cours de l’exercice 2019-2020, l’OBR a enregistré une bonne performance dans la collecte des recettes</w:t>
      </w:r>
      <w:r w:rsidR="000A6D41" w:rsidRPr="008C7DA1">
        <w:rPr>
          <w:rFonts w:ascii="Times New Roman" w:hAnsi="Times New Roman"/>
          <w:sz w:val="24"/>
          <w:szCs w:val="24"/>
        </w:rPr>
        <w:t xml:space="preserve">. </w:t>
      </w:r>
      <w:r w:rsidRPr="008C7DA1">
        <w:rPr>
          <w:rFonts w:ascii="Times New Roman" w:hAnsi="Times New Roman"/>
          <w:sz w:val="24"/>
          <w:szCs w:val="24"/>
        </w:rPr>
        <w:t xml:space="preserve">Cette bonne performance est due </w:t>
      </w:r>
      <w:r w:rsidR="000A6D41" w:rsidRPr="008C7DA1">
        <w:rPr>
          <w:rFonts w:ascii="Times New Roman" w:hAnsi="Times New Roman"/>
          <w:sz w:val="24"/>
          <w:szCs w:val="24"/>
        </w:rPr>
        <w:t xml:space="preserve">à </w:t>
      </w:r>
      <w:r w:rsidRPr="008C7DA1">
        <w:rPr>
          <w:rFonts w:ascii="Times New Roman" w:hAnsi="Times New Roman"/>
          <w:sz w:val="24"/>
          <w:szCs w:val="24"/>
        </w:rPr>
        <w:t xml:space="preserve">certaines grandes catégories de recettes </w:t>
      </w:r>
      <w:r w:rsidR="005C1528" w:rsidRPr="008C7DA1">
        <w:rPr>
          <w:rFonts w:ascii="Times New Roman" w:hAnsi="Times New Roman"/>
          <w:sz w:val="24"/>
          <w:szCs w:val="24"/>
        </w:rPr>
        <w:t>notamm</w:t>
      </w:r>
      <w:r w:rsidR="000B00DF" w:rsidRPr="008C7DA1">
        <w:rPr>
          <w:rFonts w:ascii="Times New Roman" w:hAnsi="Times New Roman"/>
          <w:sz w:val="24"/>
          <w:szCs w:val="24"/>
        </w:rPr>
        <w:t>ent les dividendes (253,8%) et l</w:t>
      </w:r>
      <w:r w:rsidR="005C1528" w:rsidRPr="008C7DA1">
        <w:rPr>
          <w:rFonts w:ascii="Times New Roman" w:hAnsi="Times New Roman"/>
          <w:sz w:val="24"/>
          <w:szCs w:val="24"/>
        </w:rPr>
        <w:t xml:space="preserve">es revenus de propriétés (207,4%) pour les recettes non </w:t>
      </w:r>
      <w:r w:rsidR="007E38B7" w:rsidRPr="008C7DA1">
        <w:rPr>
          <w:rFonts w:ascii="Times New Roman" w:hAnsi="Times New Roman"/>
          <w:sz w:val="24"/>
          <w:szCs w:val="24"/>
        </w:rPr>
        <w:t>fiscales ainsi</w:t>
      </w:r>
      <w:r w:rsidR="005C1528" w:rsidRPr="008C7DA1">
        <w:rPr>
          <w:rFonts w:ascii="Times New Roman" w:hAnsi="Times New Roman"/>
          <w:sz w:val="24"/>
          <w:szCs w:val="24"/>
        </w:rPr>
        <w:t xml:space="preserve"> </w:t>
      </w:r>
      <w:r w:rsidR="007E38B7" w:rsidRPr="008C7DA1">
        <w:rPr>
          <w:rFonts w:ascii="Times New Roman" w:hAnsi="Times New Roman"/>
          <w:sz w:val="24"/>
          <w:szCs w:val="24"/>
        </w:rPr>
        <w:t>que les</w:t>
      </w:r>
      <w:r w:rsidR="005C1528" w:rsidRPr="008C7DA1">
        <w:rPr>
          <w:rFonts w:ascii="Times New Roman" w:hAnsi="Times New Roman"/>
          <w:sz w:val="24"/>
          <w:szCs w:val="24"/>
        </w:rPr>
        <w:t xml:space="preserve"> impôts sur le revenu, les bénéfices et les gains en </w:t>
      </w:r>
      <w:r w:rsidR="000B00DF" w:rsidRPr="008C7DA1">
        <w:rPr>
          <w:rFonts w:ascii="Times New Roman" w:hAnsi="Times New Roman"/>
          <w:sz w:val="24"/>
          <w:szCs w:val="24"/>
        </w:rPr>
        <w:t xml:space="preserve">capital (115,24%) </w:t>
      </w:r>
      <w:r w:rsidR="007E7871" w:rsidRPr="008C7DA1">
        <w:rPr>
          <w:rFonts w:ascii="Times New Roman" w:hAnsi="Times New Roman"/>
          <w:sz w:val="24"/>
          <w:szCs w:val="24"/>
        </w:rPr>
        <w:t xml:space="preserve">et </w:t>
      </w:r>
      <w:r w:rsidR="000A6D41" w:rsidRPr="008C7DA1">
        <w:rPr>
          <w:rFonts w:ascii="Times New Roman" w:eastAsia="Times New Roman" w:hAnsi="Times New Roman" w:cs="Times New Roman"/>
          <w:sz w:val="24"/>
          <w:szCs w:val="24"/>
          <w:lang w:eastAsia="fr-FR"/>
        </w:rPr>
        <w:t>i</w:t>
      </w:r>
      <w:r w:rsidR="007E7871" w:rsidRPr="008C7DA1">
        <w:rPr>
          <w:rFonts w:ascii="Times New Roman" w:eastAsia="Times New Roman" w:hAnsi="Times New Roman" w:cs="Times New Roman"/>
          <w:sz w:val="24"/>
          <w:szCs w:val="24"/>
          <w:lang w:eastAsia="fr-FR"/>
        </w:rPr>
        <w:t>mpôts</w:t>
      </w:r>
      <w:r w:rsidR="005C1528" w:rsidRPr="008C7DA1">
        <w:rPr>
          <w:rFonts w:ascii="Times New Roman" w:eastAsia="Times New Roman" w:hAnsi="Times New Roman" w:cs="Times New Roman"/>
          <w:sz w:val="24"/>
          <w:szCs w:val="24"/>
          <w:lang w:eastAsia="fr-FR"/>
        </w:rPr>
        <w:t xml:space="preserve"> généraux sur les biens </w:t>
      </w:r>
      <w:r w:rsidR="000A6D41" w:rsidRPr="008C7DA1">
        <w:rPr>
          <w:rFonts w:ascii="Times New Roman" w:eastAsia="Times New Roman" w:hAnsi="Times New Roman" w:cs="Times New Roman"/>
          <w:sz w:val="24"/>
          <w:szCs w:val="24"/>
          <w:lang w:eastAsia="fr-FR"/>
        </w:rPr>
        <w:t xml:space="preserve">et </w:t>
      </w:r>
      <w:r w:rsidR="007E38B7" w:rsidRPr="008C7DA1">
        <w:rPr>
          <w:rFonts w:ascii="Times New Roman" w:eastAsia="Times New Roman" w:hAnsi="Times New Roman" w:cs="Times New Roman"/>
          <w:sz w:val="24"/>
          <w:szCs w:val="24"/>
          <w:lang w:eastAsia="fr-FR"/>
        </w:rPr>
        <w:t>services (11,99%) pour les recettes fiscales.</w:t>
      </w:r>
      <w:r w:rsidR="007E38B7" w:rsidRPr="008C7DA1">
        <w:rPr>
          <w:rFonts w:ascii="Times New Roman" w:hAnsi="Times New Roman"/>
          <w:sz w:val="24"/>
          <w:szCs w:val="24"/>
        </w:rPr>
        <w:t xml:space="preserve"> Le tableau suivant </w:t>
      </w:r>
      <w:r w:rsidRPr="008C7DA1">
        <w:rPr>
          <w:rFonts w:ascii="Times New Roman" w:hAnsi="Times New Roman"/>
          <w:sz w:val="24"/>
          <w:szCs w:val="24"/>
        </w:rPr>
        <w:t>ci -après</w:t>
      </w:r>
      <w:r w:rsidR="007E38B7" w:rsidRPr="008C7DA1">
        <w:rPr>
          <w:rFonts w:ascii="Times New Roman" w:hAnsi="Times New Roman"/>
          <w:sz w:val="24"/>
          <w:szCs w:val="24"/>
        </w:rPr>
        <w:t xml:space="preserve"> montre plus de détails</w:t>
      </w:r>
      <w:r w:rsidRPr="008C7DA1">
        <w:rPr>
          <w:rFonts w:ascii="Times New Roman" w:hAnsi="Times New Roman"/>
          <w:sz w:val="24"/>
          <w:szCs w:val="24"/>
        </w:rPr>
        <w:t> :</w:t>
      </w:r>
    </w:p>
    <w:p w14:paraId="2FC695D0" w14:textId="77777777" w:rsidR="00D33C4B" w:rsidRPr="008C7DA1" w:rsidRDefault="00521E2B" w:rsidP="007E7871">
      <w:pPr>
        <w:pStyle w:val="Heading1"/>
        <w:spacing w:before="120" w:after="120"/>
        <w:ind w:left="1276" w:hanging="1276"/>
        <w:jc w:val="both"/>
        <w:rPr>
          <w:rFonts w:eastAsiaTheme="minorHAnsi"/>
          <w:sz w:val="20"/>
          <w:szCs w:val="20"/>
        </w:rPr>
      </w:pPr>
      <w:bookmarkStart w:id="846" w:name="_Toc507429832"/>
      <w:bookmarkStart w:id="847" w:name="_Toc507662934"/>
      <w:bookmarkStart w:id="848" w:name="_Toc507664109"/>
      <w:bookmarkStart w:id="849" w:name="_Toc507664341"/>
      <w:bookmarkStart w:id="850" w:name="_Toc513554886"/>
      <w:bookmarkStart w:id="851" w:name="_Toc513555074"/>
      <w:bookmarkStart w:id="852" w:name="_Toc513555133"/>
      <w:bookmarkStart w:id="853" w:name="_Toc513555535"/>
      <w:bookmarkStart w:id="854" w:name="_Toc513555806"/>
      <w:bookmarkStart w:id="855" w:name="_Toc15387038"/>
      <w:bookmarkStart w:id="856" w:name="_Toc15482504"/>
      <w:bookmarkStart w:id="857" w:name="_Toc15544546"/>
      <w:bookmarkStart w:id="858" w:name="_Toc15557950"/>
      <w:bookmarkStart w:id="859" w:name="_Toc16487967"/>
      <w:bookmarkStart w:id="860" w:name="_Toc16491792"/>
      <w:bookmarkStart w:id="861" w:name="_Toc16499427"/>
      <w:bookmarkStart w:id="862" w:name="_Toc16507567"/>
      <w:bookmarkStart w:id="863" w:name="_Toc16510553"/>
      <w:bookmarkStart w:id="864" w:name="_Toc16510825"/>
      <w:bookmarkStart w:id="865" w:name="_Toc16512398"/>
      <w:bookmarkStart w:id="866" w:name="_Toc16513047"/>
      <w:bookmarkStart w:id="867" w:name="_Toc16513543"/>
      <w:bookmarkStart w:id="868" w:name="_Toc16836819"/>
      <w:bookmarkStart w:id="869" w:name="_Toc16836894"/>
      <w:bookmarkStart w:id="870" w:name="_Toc17208037"/>
      <w:bookmarkStart w:id="871" w:name="_Toc48306434"/>
      <w:bookmarkStart w:id="872" w:name="_Toc48312731"/>
      <w:bookmarkStart w:id="873" w:name="_Toc50457281"/>
      <w:bookmarkStart w:id="874" w:name="_Toc50457498"/>
      <w:bookmarkStart w:id="875" w:name="_Toc50624880"/>
      <w:bookmarkStart w:id="876" w:name="_Toc50625097"/>
      <w:bookmarkStart w:id="877" w:name="_Toc54687320"/>
      <w:bookmarkStart w:id="878" w:name="_Toc54688382"/>
      <w:bookmarkStart w:id="879" w:name="_Toc54853316"/>
      <w:bookmarkStart w:id="880" w:name="_Toc54853438"/>
      <w:bookmarkStart w:id="881" w:name="_Toc54855110"/>
      <w:bookmarkStart w:id="882" w:name="_Toc54855171"/>
      <w:bookmarkStart w:id="883" w:name="_Toc54873860"/>
      <w:bookmarkStart w:id="884" w:name="_Toc55311976"/>
      <w:r w:rsidRPr="008C7DA1">
        <w:rPr>
          <w:sz w:val="20"/>
          <w:szCs w:val="20"/>
        </w:rPr>
        <w:t xml:space="preserve">Tableau 3 : </w:t>
      </w:r>
      <w:r w:rsidR="00D33C4B" w:rsidRPr="008C7DA1">
        <w:rPr>
          <w:sz w:val="20"/>
          <w:szCs w:val="20"/>
        </w:rPr>
        <w:t>Performance et</w:t>
      </w:r>
      <w:r w:rsidR="00813D6B" w:rsidRPr="008C7DA1">
        <w:rPr>
          <w:sz w:val="20"/>
          <w:szCs w:val="20"/>
        </w:rPr>
        <w:t xml:space="preserve"> croissance </w:t>
      </w:r>
      <w:r w:rsidRPr="008C7DA1">
        <w:rPr>
          <w:sz w:val="20"/>
          <w:szCs w:val="20"/>
        </w:rPr>
        <w:t>des recettes</w:t>
      </w:r>
      <w:r w:rsidR="0090375E" w:rsidRPr="008C7DA1">
        <w:rPr>
          <w:sz w:val="20"/>
          <w:szCs w:val="20"/>
        </w:rPr>
        <w:t xml:space="preserve"> par catégories </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00FB2245" w:rsidRPr="008C7DA1">
        <w:rPr>
          <w:rFonts w:eastAsiaTheme="minorHAnsi"/>
          <w:sz w:val="20"/>
          <w:szCs w:val="20"/>
        </w:rPr>
        <w:t>de 2019-2020</w:t>
      </w:r>
      <w:bookmarkEnd w:id="873"/>
      <w:bookmarkEnd w:id="874"/>
      <w:bookmarkEnd w:id="875"/>
      <w:bookmarkEnd w:id="876"/>
      <w:bookmarkEnd w:id="877"/>
      <w:bookmarkEnd w:id="878"/>
      <w:bookmarkEnd w:id="879"/>
      <w:bookmarkEnd w:id="880"/>
      <w:bookmarkEnd w:id="881"/>
      <w:bookmarkEnd w:id="882"/>
      <w:bookmarkEnd w:id="883"/>
      <w:bookmarkEnd w:id="88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842"/>
        <w:gridCol w:w="1560"/>
        <w:gridCol w:w="1836"/>
        <w:gridCol w:w="1282"/>
        <w:gridCol w:w="1134"/>
        <w:gridCol w:w="1276"/>
      </w:tblGrid>
      <w:tr w:rsidR="008C7DA1" w:rsidRPr="008C7DA1" w14:paraId="6971ACD8" w14:textId="77777777" w:rsidTr="00906801">
        <w:trPr>
          <w:trHeight w:val="506"/>
          <w:tblHeader/>
        </w:trPr>
        <w:tc>
          <w:tcPr>
            <w:tcW w:w="426" w:type="dxa"/>
            <w:tcBorders>
              <w:bottom w:val="single" w:sz="4" w:space="0" w:color="auto"/>
            </w:tcBorders>
            <w:shd w:val="clear" w:color="auto" w:fill="7F7F7F" w:themeFill="text1" w:themeFillTint="80"/>
            <w:noWrap/>
            <w:vAlign w:val="bottom"/>
            <w:hideMark/>
          </w:tcPr>
          <w:p w14:paraId="706E092D" w14:textId="77777777" w:rsidR="006C0A14" w:rsidRPr="008C7DA1" w:rsidRDefault="006C0A14" w:rsidP="006C0A14">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w:t>
            </w:r>
          </w:p>
        </w:tc>
        <w:tc>
          <w:tcPr>
            <w:tcW w:w="1842" w:type="dxa"/>
            <w:tcBorders>
              <w:bottom w:val="single" w:sz="4" w:space="0" w:color="auto"/>
            </w:tcBorders>
            <w:shd w:val="clear" w:color="auto" w:fill="7F7F7F" w:themeFill="text1" w:themeFillTint="80"/>
            <w:hideMark/>
          </w:tcPr>
          <w:p w14:paraId="48630187"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xml:space="preserve">Types de recettes </w:t>
            </w:r>
          </w:p>
        </w:tc>
        <w:tc>
          <w:tcPr>
            <w:tcW w:w="1560" w:type="dxa"/>
            <w:tcBorders>
              <w:bottom w:val="single" w:sz="4" w:space="0" w:color="auto"/>
            </w:tcBorders>
            <w:shd w:val="clear" w:color="auto" w:fill="7F7F7F" w:themeFill="text1" w:themeFillTint="80"/>
            <w:hideMark/>
          </w:tcPr>
          <w:p w14:paraId="193E6D64"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Réalisations 2018-2019</w:t>
            </w:r>
            <w:r w:rsidR="001E269C" w:rsidRPr="008C7DA1">
              <w:rPr>
                <w:rFonts w:ascii="Times New Roman" w:eastAsia="Times New Roman" w:hAnsi="Times New Roman" w:cs="Times New Roman"/>
                <w:b/>
                <w:bCs/>
                <w:sz w:val="20"/>
                <w:szCs w:val="20"/>
                <w:lang w:eastAsia="fr-FR"/>
              </w:rPr>
              <w:t>(en milliards BIF)</w:t>
            </w:r>
          </w:p>
        </w:tc>
        <w:tc>
          <w:tcPr>
            <w:tcW w:w="1836" w:type="dxa"/>
            <w:tcBorders>
              <w:bottom w:val="single" w:sz="4" w:space="0" w:color="auto"/>
            </w:tcBorders>
            <w:shd w:val="clear" w:color="auto" w:fill="7F7F7F" w:themeFill="text1" w:themeFillTint="80"/>
            <w:hideMark/>
          </w:tcPr>
          <w:p w14:paraId="0AF74489"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Réalisations 2019-2020</w:t>
            </w:r>
            <w:r w:rsidR="001E269C" w:rsidRPr="008C7DA1">
              <w:rPr>
                <w:rFonts w:ascii="Times New Roman" w:eastAsia="Times New Roman" w:hAnsi="Times New Roman" w:cs="Times New Roman"/>
                <w:b/>
                <w:bCs/>
                <w:sz w:val="20"/>
                <w:szCs w:val="20"/>
                <w:lang w:eastAsia="fr-FR"/>
              </w:rPr>
              <w:t>(en milliards BIF)</w:t>
            </w:r>
          </w:p>
        </w:tc>
        <w:tc>
          <w:tcPr>
            <w:tcW w:w="1282" w:type="dxa"/>
            <w:tcBorders>
              <w:bottom w:val="single" w:sz="4" w:space="0" w:color="auto"/>
            </w:tcBorders>
            <w:shd w:val="clear" w:color="auto" w:fill="7F7F7F" w:themeFill="text1" w:themeFillTint="80"/>
            <w:hideMark/>
          </w:tcPr>
          <w:p w14:paraId="4B0CFFE1"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Prévisions 2019-2020</w:t>
            </w:r>
            <w:r w:rsidR="001E269C" w:rsidRPr="008C7DA1">
              <w:rPr>
                <w:rFonts w:ascii="Times New Roman" w:eastAsia="Times New Roman" w:hAnsi="Times New Roman" w:cs="Times New Roman"/>
                <w:b/>
                <w:bCs/>
                <w:sz w:val="20"/>
                <w:szCs w:val="20"/>
                <w:lang w:eastAsia="fr-FR"/>
              </w:rPr>
              <w:t>(en milliards BIF)</w:t>
            </w:r>
          </w:p>
        </w:tc>
        <w:tc>
          <w:tcPr>
            <w:tcW w:w="1134" w:type="dxa"/>
            <w:tcBorders>
              <w:bottom w:val="single" w:sz="4" w:space="0" w:color="auto"/>
            </w:tcBorders>
            <w:shd w:val="clear" w:color="auto" w:fill="7F7F7F" w:themeFill="text1" w:themeFillTint="80"/>
            <w:hideMark/>
          </w:tcPr>
          <w:p w14:paraId="4CC138D9" w14:textId="77777777" w:rsidR="006C0A14" w:rsidRPr="008C7DA1" w:rsidRDefault="001E269C"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xml:space="preserve">Croissance </w:t>
            </w:r>
          </w:p>
        </w:tc>
        <w:tc>
          <w:tcPr>
            <w:tcW w:w="1276" w:type="dxa"/>
            <w:tcBorders>
              <w:bottom w:val="single" w:sz="4" w:space="0" w:color="auto"/>
            </w:tcBorders>
            <w:shd w:val="clear" w:color="auto" w:fill="7F7F7F" w:themeFill="text1" w:themeFillTint="80"/>
            <w:hideMark/>
          </w:tcPr>
          <w:p w14:paraId="2BAEBC11" w14:textId="77777777" w:rsidR="006C0A14" w:rsidRPr="008C7DA1" w:rsidRDefault="001E269C"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xml:space="preserve">Performance </w:t>
            </w:r>
          </w:p>
        </w:tc>
      </w:tr>
      <w:tr w:rsidR="008C7DA1" w:rsidRPr="008C7DA1" w14:paraId="7B1928E3" w14:textId="77777777" w:rsidTr="00906801">
        <w:trPr>
          <w:trHeight w:val="300"/>
        </w:trPr>
        <w:tc>
          <w:tcPr>
            <w:tcW w:w="426" w:type="dxa"/>
            <w:tcBorders>
              <w:bottom w:val="single" w:sz="4" w:space="0" w:color="auto"/>
            </w:tcBorders>
            <w:shd w:val="clear" w:color="auto" w:fill="FBE4D5" w:themeFill="accent2" w:themeFillTint="33"/>
            <w:noWrap/>
            <w:hideMark/>
          </w:tcPr>
          <w:p w14:paraId="4900BE0C"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A</w:t>
            </w:r>
          </w:p>
        </w:tc>
        <w:tc>
          <w:tcPr>
            <w:tcW w:w="1842" w:type="dxa"/>
            <w:tcBorders>
              <w:bottom w:val="single" w:sz="4" w:space="0" w:color="auto"/>
            </w:tcBorders>
            <w:shd w:val="clear" w:color="auto" w:fill="FBE4D5" w:themeFill="accent2" w:themeFillTint="33"/>
            <w:hideMark/>
          </w:tcPr>
          <w:p w14:paraId="3C87BB8F"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PRODUITS FISCAUX :(I+II)</w:t>
            </w:r>
          </w:p>
        </w:tc>
        <w:tc>
          <w:tcPr>
            <w:tcW w:w="1560" w:type="dxa"/>
            <w:tcBorders>
              <w:bottom w:val="single" w:sz="4" w:space="0" w:color="auto"/>
            </w:tcBorders>
            <w:shd w:val="clear" w:color="auto" w:fill="FBE4D5" w:themeFill="accent2" w:themeFillTint="33"/>
            <w:noWrap/>
            <w:hideMark/>
          </w:tcPr>
          <w:p w14:paraId="3E3337B0"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823,52</w:t>
            </w:r>
          </w:p>
        </w:tc>
        <w:tc>
          <w:tcPr>
            <w:tcW w:w="1836" w:type="dxa"/>
            <w:tcBorders>
              <w:bottom w:val="single" w:sz="4" w:space="0" w:color="auto"/>
            </w:tcBorders>
            <w:shd w:val="clear" w:color="auto" w:fill="FBE4D5" w:themeFill="accent2" w:themeFillTint="33"/>
            <w:noWrap/>
            <w:hideMark/>
          </w:tcPr>
          <w:p w14:paraId="4DEC3381"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921,48</w:t>
            </w:r>
          </w:p>
        </w:tc>
        <w:tc>
          <w:tcPr>
            <w:tcW w:w="1282" w:type="dxa"/>
            <w:tcBorders>
              <w:bottom w:val="single" w:sz="4" w:space="0" w:color="auto"/>
            </w:tcBorders>
            <w:shd w:val="clear" w:color="auto" w:fill="FBE4D5" w:themeFill="accent2" w:themeFillTint="33"/>
            <w:noWrap/>
            <w:hideMark/>
          </w:tcPr>
          <w:p w14:paraId="7980AA29"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854,95</w:t>
            </w:r>
          </w:p>
        </w:tc>
        <w:tc>
          <w:tcPr>
            <w:tcW w:w="1134" w:type="dxa"/>
            <w:tcBorders>
              <w:bottom w:val="single" w:sz="4" w:space="0" w:color="auto"/>
            </w:tcBorders>
            <w:shd w:val="clear" w:color="auto" w:fill="FBE4D5" w:themeFill="accent2" w:themeFillTint="33"/>
            <w:noWrap/>
            <w:hideMark/>
          </w:tcPr>
          <w:p w14:paraId="580CDFFA"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11,89%</w:t>
            </w:r>
          </w:p>
        </w:tc>
        <w:tc>
          <w:tcPr>
            <w:tcW w:w="1276" w:type="dxa"/>
            <w:tcBorders>
              <w:bottom w:val="single" w:sz="4" w:space="0" w:color="auto"/>
            </w:tcBorders>
            <w:shd w:val="clear" w:color="auto" w:fill="FBE4D5" w:themeFill="accent2" w:themeFillTint="33"/>
            <w:noWrap/>
            <w:hideMark/>
          </w:tcPr>
          <w:p w14:paraId="00F9680B"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107,78%</w:t>
            </w:r>
          </w:p>
        </w:tc>
      </w:tr>
      <w:tr w:rsidR="008C7DA1" w:rsidRPr="008C7DA1" w14:paraId="4BF16FA6" w14:textId="77777777" w:rsidTr="00906801">
        <w:trPr>
          <w:trHeight w:val="300"/>
        </w:trPr>
        <w:tc>
          <w:tcPr>
            <w:tcW w:w="426" w:type="dxa"/>
            <w:shd w:val="clear" w:color="auto" w:fill="DEEAF6" w:themeFill="accent1" w:themeFillTint="33"/>
            <w:noWrap/>
            <w:hideMark/>
          </w:tcPr>
          <w:p w14:paraId="0F4283D5"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w:t>
            </w:r>
          </w:p>
        </w:tc>
        <w:tc>
          <w:tcPr>
            <w:tcW w:w="1842" w:type="dxa"/>
            <w:shd w:val="clear" w:color="auto" w:fill="DEEAF6" w:themeFill="accent1" w:themeFillTint="33"/>
            <w:hideMark/>
          </w:tcPr>
          <w:p w14:paraId="05C828AC"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RECETTES INTERNES</w:t>
            </w:r>
          </w:p>
        </w:tc>
        <w:tc>
          <w:tcPr>
            <w:tcW w:w="1560" w:type="dxa"/>
            <w:shd w:val="clear" w:color="auto" w:fill="DEEAF6" w:themeFill="accent1" w:themeFillTint="33"/>
            <w:noWrap/>
            <w:hideMark/>
          </w:tcPr>
          <w:p w14:paraId="6ACCFAFD"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468,07</w:t>
            </w:r>
          </w:p>
        </w:tc>
        <w:tc>
          <w:tcPr>
            <w:tcW w:w="1836" w:type="dxa"/>
            <w:shd w:val="clear" w:color="auto" w:fill="DEEAF6" w:themeFill="accent1" w:themeFillTint="33"/>
            <w:noWrap/>
            <w:hideMark/>
          </w:tcPr>
          <w:p w14:paraId="54C5B811"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513,78</w:t>
            </w:r>
          </w:p>
        </w:tc>
        <w:tc>
          <w:tcPr>
            <w:tcW w:w="1282" w:type="dxa"/>
            <w:shd w:val="clear" w:color="auto" w:fill="DEEAF6" w:themeFill="accent1" w:themeFillTint="33"/>
            <w:noWrap/>
            <w:hideMark/>
          </w:tcPr>
          <w:p w14:paraId="40333D44"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479,70</w:t>
            </w:r>
          </w:p>
        </w:tc>
        <w:tc>
          <w:tcPr>
            <w:tcW w:w="1134" w:type="dxa"/>
            <w:shd w:val="clear" w:color="auto" w:fill="DEEAF6" w:themeFill="accent1" w:themeFillTint="33"/>
            <w:noWrap/>
            <w:hideMark/>
          </w:tcPr>
          <w:p w14:paraId="08C2326C"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9,77%</w:t>
            </w:r>
          </w:p>
        </w:tc>
        <w:tc>
          <w:tcPr>
            <w:tcW w:w="1276" w:type="dxa"/>
            <w:shd w:val="clear" w:color="auto" w:fill="DEEAF6" w:themeFill="accent1" w:themeFillTint="33"/>
            <w:noWrap/>
            <w:hideMark/>
          </w:tcPr>
          <w:p w14:paraId="1D150F1C"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107,10%</w:t>
            </w:r>
          </w:p>
        </w:tc>
      </w:tr>
      <w:tr w:rsidR="008C7DA1" w:rsidRPr="008C7DA1" w14:paraId="76BD28C1" w14:textId="77777777" w:rsidTr="00906801">
        <w:trPr>
          <w:trHeight w:val="600"/>
        </w:trPr>
        <w:tc>
          <w:tcPr>
            <w:tcW w:w="426" w:type="dxa"/>
            <w:shd w:val="clear" w:color="auto" w:fill="auto"/>
            <w:noWrap/>
            <w:hideMark/>
          </w:tcPr>
          <w:p w14:paraId="08552247"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4510B1A5" w14:textId="77777777" w:rsidR="006C0A14" w:rsidRPr="008C7DA1" w:rsidRDefault="006C0A14" w:rsidP="006C0A14">
            <w:pPr>
              <w:spacing w:after="0" w:line="240" w:lineRule="auto"/>
              <w:rPr>
                <w:rFonts w:ascii="Times New Roman" w:eastAsia="Times New Roman" w:hAnsi="Times New Roman" w:cs="Times New Roman"/>
                <w:sz w:val="20"/>
                <w:szCs w:val="20"/>
                <w:lang w:eastAsia="fr-FR"/>
              </w:rPr>
            </w:pPr>
            <w:bookmarkStart w:id="885" w:name="_Hlk50109495"/>
            <w:r w:rsidRPr="008C7DA1">
              <w:rPr>
                <w:rFonts w:ascii="Times New Roman" w:eastAsia="Times New Roman" w:hAnsi="Times New Roman" w:cs="Times New Roman"/>
                <w:sz w:val="20"/>
                <w:szCs w:val="20"/>
                <w:lang w:eastAsia="fr-FR"/>
              </w:rPr>
              <w:t>Impôt sur le revenu, les bénéfices et les gains en capital</w:t>
            </w:r>
            <w:bookmarkEnd w:id="885"/>
          </w:p>
        </w:tc>
        <w:tc>
          <w:tcPr>
            <w:tcW w:w="1560" w:type="dxa"/>
            <w:shd w:val="clear" w:color="auto" w:fill="auto"/>
            <w:noWrap/>
            <w:hideMark/>
          </w:tcPr>
          <w:p w14:paraId="2C7BD518"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199,31</w:t>
            </w:r>
          </w:p>
        </w:tc>
        <w:tc>
          <w:tcPr>
            <w:tcW w:w="1836" w:type="dxa"/>
            <w:shd w:val="clear" w:color="auto" w:fill="auto"/>
            <w:noWrap/>
            <w:hideMark/>
          </w:tcPr>
          <w:p w14:paraId="25AABE81"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214,87</w:t>
            </w:r>
          </w:p>
        </w:tc>
        <w:tc>
          <w:tcPr>
            <w:tcW w:w="1282" w:type="dxa"/>
            <w:shd w:val="clear" w:color="auto" w:fill="auto"/>
            <w:noWrap/>
            <w:hideMark/>
          </w:tcPr>
          <w:p w14:paraId="225B2AF7"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186,45</w:t>
            </w:r>
          </w:p>
        </w:tc>
        <w:tc>
          <w:tcPr>
            <w:tcW w:w="1134" w:type="dxa"/>
            <w:shd w:val="clear" w:color="auto" w:fill="auto"/>
            <w:noWrap/>
            <w:hideMark/>
          </w:tcPr>
          <w:p w14:paraId="1E8BFFE1"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7,81%</w:t>
            </w:r>
          </w:p>
        </w:tc>
        <w:tc>
          <w:tcPr>
            <w:tcW w:w="1276" w:type="dxa"/>
            <w:shd w:val="clear" w:color="auto" w:fill="auto"/>
            <w:noWrap/>
            <w:hideMark/>
          </w:tcPr>
          <w:p w14:paraId="7BE40C6A"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115,24%</w:t>
            </w:r>
          </w:p>
        </w:tc>
      </w:tr>
      <w:tr w:rsidR="008C7DA1" w:rsidRPr="008C7DA1" w14:paraId="4E1FDC1F" w14:textId="77777777" w:rsidTr="00906801">
        <w:trPr>
          <w:trHeight w:val="300"/>
        </w:trPr>
        <w:tc>
          <w:tcPr>
            <w:tcW w:w="426" w:type="dxa"/>
            <w:tcBorders>
              <w:bottom w:val="single" w:sz="4" w:space="0" w:color="auto"/>
            </w:tcBorders>
            <w:shd w:val="clear" w:color="auto" w:fill="auto"/>
            <w:noWrap/>
            <w:hideMark/>
          </w:tcPr>
          <w:p w14:paraId="51D163D5"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tcBorders>
              <w:bottom w:val="single" w:sz="4" w:space="0" w:color="auto"/>
            </w:tcBorders>
            <w:shd w:val="clear" w:color="auto" w:fill="auto"/>
            <w:hideMark/>
          </w:tcPr>
          <w:p w14:paraId="68EFB59F" w14:textId="77777777" w:rsidR="006C0A14" w:rsidRPr="008C7DA1" w:rsidRDefault="006C0A14" w:rsidP="006C0A14">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Impôt sur les biens et services</w:t>
            </w:r>
          </w:p>
        </w:tc>
        <w:tc>
          <w:tcPr>
            <w:tcW w:w="1560" w:type="dxa"/>
            <w:tcBorders>
              <w:bottom w:val="single" w:sz="4" w:space="0" w:color="auto"/>
            </w:tcBorders>
            <w:shd w:val="clear" w:color="auto" w:fill="auto"/>
            <w:noWrap/>
            <w:hideMark/>
          </w:tcPr>
          <w:p w14:paraId="4F178D65"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268,76</w:t>
            </w:r>
          </w:p>
        </w:tc>
        <w:tc>
          <w:tcPr>
            <w:tcW w:w="1836" w:type="dxa"/>
            <w:tcBorders>
              <w:bottom w:val="single" w:sz="4" w:space="0" w:color="auto"/>
            </w:tcBorders>
            <w:shd w:val="clear" w:color="auto" w:fill="auto"/>
            <w:noWrap/>
            <w:hideMark/>
          </w:tcPr>
          <w:p w14:paraId="55984677"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298,91</w:t>
            </w:r>
          </w:p>
        </w:tc>
        <w:tc>
          <w:tcPr>
            <w:tcW w:w="1282" w:type="dxa"/>
            <w:tcBorders>
              <w:bottom w:val="single" w:sz="4" w:space="0" w:color="auto"/>
            </w:tcBorders>
            <w:shd w:val="clear" w:color="auto" w:fill="auto"/>
            <w:noWrap/>
            <w:hideMark/>
          </w:tcPr>
          <w:p w14:paraId="4DD416DA"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293,26</w:t>
            </w:r>
          </w:p>
        </w:tc>
        <w:tc>
          <w:tcPr>
            <w:tcW w:w="1134" w:type="dxa"/>
            <w:tcBorders>
              <w:bottom w:val="single" w:sz="4" w:space="0" w:color="auto"/>
            </w:tcBorders>
            <w:shd w:val="clear" w:color="auto" w:fill="auto"/>
            <w:noWrap/>
            <w:hideMark/>
          </w:tcPr>
          <w:p w14:paraId="5C7D77F2"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11,22%</w:t>
            </w:r>
          </w:p>
        </w:tc>
        <w:tc>
          <w:tcPr>
            <w:tcW w:w="1276" w:type="dxa"/>
            <w:tcBorders>
              <w:bottom w:val="single" w:sz="4" w:space="0" w:color="auto"/>
            </w:tcBorders>
            <w:shd w:val="clear" w:color="auto" w:fill="auto"/>
            <w:noWrap/>
            <w:hideMark/>
          </w:tcPr>
          <w:p w14:paraId="546F5515"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101,93%</w:t>
            </w:r>
          </w:p>
        </w:tc>
      </w:tr>
      <w:tr w:rsidR="008C7DA1" w:rsidRPr="008C7DA1" w14:paraId="02281FA0" w14:textId="77777777" w:rsidTr="00906801">
        <w:trPr>
          <w:trHeight w:val="300"/>
        </w:trPr>
        <w:tc>
          <w:tcPr>
            <w:tcW w:w="426" w:type="dxa"/>
            <w:shd w:val="clear" w:color="auto" w:fill="DEEAF6" w:themeFill="accent1" w:themeFillTint="33"/>
            <w:noWrap/>
            <w:hideMark/>
          </w:tcPr>
          <w:p w14:paraId="374C74C4"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II</w:t>
            </w:r>
          </w:p>
        </w:tc>
        <w:tc>
          <w:tcPr>
            <w:tcW w:w="1842" w:type="dxa"/>
            <w:shd w:val="clear" w:color="auto" w:fill="DEEAF6" w:themeFill="accent1" w:themeFillTint="33"/>
            <w:hideMark/>
          </w:tcPr>
          <w:p w14:paraId="0B286570"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RECETTES DES DOUANES</w:t>
            </w:r>
          </w:p>
        </w:tc>
        <w:tc>
          <w:tcPr>
            <w:tcW w:w="1560" w:type="dxa"/>
            <w:shd w:val="clear" w:color="auto" w:fill="DEEAF6" w:themeFill="accent1" w:themeFillTint="33"/>
            <w:noWrap/>
            <w:hideMark/>
          </w:tcPr>
          <w:p w14:paraId="27C8322F"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355,46</w:t>
            </w:r>
          </w:p>
        </w:tc>
        <w:tc>
          <w:tcPr>
            <w:tcW w:w="1836" w:type="dxa"/>
            <w:shd w:val="clear" w:color="auto" w:fill="DEEAF6" w:themeFill="accent1" w:themeFillTint="33"/>
            <w:noWrap/>
            <w:hideMark/>
          </w:tcPr>
          <w:p w14:paraId="463A0D44"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407,70</w:t>
            </w:r>
          </w:p>
        </w:tc>
        <w:tc>
          <w:tcPr>
            <w:tcW w:w="1282" w:type="dxa"/>
            <w:shd w:val="clear" w:color="auto" w:fill="DEEAF6" w:themeFill="accent1" w:themeFillTint="33"/>
            <w:noWrap/>
            <w:hideMark/>
          </w:tcPr>
          <w:p w14:paraId="3C1BBB86"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375,25</w:t>
            </w:r>
          </w:p>
        </w:tc>
        <w:tc>
          <w:tcPr>
            <w:tcW w:w="1134" w:type="dxa"/>
            <w:shd w:val="clear" w:color="auto" w:fill="DEEAF6" w:themeFill="accent1" w:themeFillTint="33"/>
            <w:noWrap/>
            <w:hideMark/>
          </w:tcPr>
          <w:p w14:paraId="0EF5EB02"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14,70%</w:t>
            </w:r>
          </w:p>
        </w:tc>
        <w:tc>
          <w:tcPr>
            <w:tcW w:w="1276" w:type="dxa"/>
            <w:shd w:val="clear" w:color="auto" w:fill="DEEAF6" w:themeFill="accent1" w:themeFillTint="33"/>
            <w:noWrap/>
            <w:hideMark/>
          </w:tcPr>
          <w:p w14:paraId="0B4571B7"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108,65%</w:t>
            </w:r>
          </w:p>
        </w:tc>
      </w:tr>
      <w:tr w:rsidR="008C7DA1" w:rsidRPr="008C7DA1" w14:paraId="0E1D660E" w14:textId="77777777" w:rsidTr="00906801">
        <w:trPr>
          <w:trHeight w:val="376"/>
        </w:trPr>
        <w:tc>
          <w:tcPr>
            <w:tcW w:w="426" w:type="dxa"/>
            <w:shd w:val="clear" w:color="auto" w:fill="auto"/>
            <w:noWrap/>
            <w:hideMark/>
          </w:tcPr>
          <w:p w14:paraId="5851DBB2"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576619B3" w14:textId="77777777" w:rsidR="006C0A14" w:rsidRPr="008C7DA1" w:rsidRDefault="006C0A14" w:rsidP="006C0A14">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Impôts généraux sur les biens &amp; services</w:t>
            </w:r>
          </w:p>
        </w:tc>
        <w:tc>
          <w:tcPr>
            <w:tcW w:w="1560" w:type="dxa"/>
            <w:shd w:val="clear" w:color="auto" w:fill="auto"/>
            <w:noWrap/>
            <w:hideMark/>
          </w:tcPr>
          <w:p w14:paraId="02F4D74D"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198,26</w:t>
            </w:r>
          </w:p>
        </w:tc>
        <w:tc>
          <w:tcPr>
            <w:tcW w:w="1836" w:type="dxa"/>
            <w:shd w:val="clear" w:color="auto" w:fill="auto"/>
            <w:noWrap/>
            <w:hideMark/>
          </w:tcPr>
          <w:p w14:paraId="05F44E56"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220,59</w:t>
            </w:r>
          </w:p>
        </w:tc>
        <w:tc>
          <w:tcPr>
            <w:tcW w:w="1282" w:type="dxa"/>
            <w:shd w:val="clear" w:color="auto" w:fill="auto"/>
            <w:noWrap/>
            <w:hideMark/>
          </w:tcPr>
          <w:p w14:paraId="086DF6EA"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196,97</w:t>
            </w:r>
          </w:p>
        </w:tc>
        <w:tc>
          <w:tcPr>
            <w:tcW w:w="1134" w:type="dxa"/>
            <w:shd w:val="clear" w:color="auto" w:fill="auto"/>
            <w:noWrap/>
            <w:hideMark/>
          </w:tcPr>
          <w:p w14:paraId="7DA625EB"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11,26%</w:t>
            </w:r>
          </w:p>
        </w:tc>
        <w:tc>
          <w:tcPr>
            <w:tcW w:w="1276" w:type="dxa"/>
            <w:shd w:val="clear" w:color="auto" w:fill="auto"/>
            <w:noWrap/>
            <w:hideMark/>
          </w:tcPr>
          <w:p w14:paraId="6A099EC9"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111,99%</w:t>
            </w:r>
          </w:p>
        </w:tc>
      </w:tr>
      <w:tr w:rsidR="008C7DA1" w:rsidRPr="008C7DA1" w14:paraId="57E2193F" w14:textId="77777777" w:rsidTr="00906801">
        <w:trPr>
          <w:trHeight w:val="300"/>
        </w:trPr>
        <w:tc>
          <w:tcPr>
            <w:tcW w:w="426" w:type="dxa"/>
            <w:shd w:val="clear" w:color="auto" w:fill="auto"/>
            <w:noWrap/>
            <w:hideMark/>
          </w:tcPr>
          <w:p w14:paraId="18E0E32E" w14:textId="77777777" w:rsidR="006C0A14" w:rsidRPr="008C7DA1" w:rsidRDefault="006C0A14"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0678291E" w14:textId="77777777" w:rsidR="006C0A14" w:rsidRPr="008C7DA1" w:rsidRDefault="006C0A14" w:rsidP="006C0A14">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Droits d'accises</w:t>
            </w:r>
          </w:p>
        </w:tc>
        <w:tc>
          <w:tcPr>
            <w:tcW w:w="1560" w:type="dxa"/>
            <w:shd w:val="clear" w:color="auto" w:fill="auto"/>
            <w:noWrap/>
            <w:hideMark/>
          </w:tcPr>
          <w:p w14:paraId="4ACE095D"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75,40</w:t>
            </w:r>
          </w:p>
        </w:tc>
        <w:tc>
          <w:tcPr>
            <w:tcW w:w="1836" w:type="dxa"/>
            <w:shd w:val="clear" w:color="auto" w:fill="auto"/>
            <w:noWrap/>
            <w:hideMark/>
          </w:tcPr>
          <w:p w14:paraId="5D4A07BB"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89,09</w:t>
            </w:r>
          </w:p>
        </w:tc>
        <w:tc>
          <w:tcPr>
            <w:tcW w:w="1282" w:type="dxa"/>
            <w:shd w:val="clear" w:color="auto" w:fill="auto"/>
            <w:noWrap/>
            <w:hideMark/>
          </w:tcPr>
          <w:p w14:paraId="7C176DB1"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85,19</w:t>
            </w:r>
          </w:p>
        </w:tc>
        <w:tc>
          <w:tcPr>
            <w:tcW w:w="1134" w:type="dxa"/>
            <w:shd w:val="clear" w:color="auto" w:fill="auto"/>
            <w:noWrap/>
            <w:hideMark/>
          </w:tcPr>
          <w:p w14:paraId="29D81A8F"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18,16%</w:t>
            </w:r>
          </w:p>
        </w:tc>
        <w:tc>
          <w:tcPr>
            <w:tcW w:w="1276" w:type="dxa"/>
            <w:shd w:val="clear" w:color="auto" w:fill="auto"/>
            <w:noWrap/>
            <w:hideMark/>
          </w:tcPr>
          <w:p w14:paraId="627FB225" w14:textId="77777777" w:rsidR="006C0A14" w:rsidRPr="008C7DA1" w:rsidRDefault="006C0A14"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104,57%</w:t>
            </w:r>
          </w:p>
        </w:tc>
      </w:tr>
      <w:tr w:rsidR="008C7DA1" w:rsidRPr="008C7DA1" w14:paraId="17DBC610" w14:textId="77777777" w:rsidTr="00906801">
        <w:trPr>
          <w:trHeight w:val="425"/>
        </w:trPr>
        <w:tc>
          <w:tcPr>
            <w:tcW w:w="426" w:type="dxa"/>
            <w:vMerge w:val="restart"/>
            <w:shd w:val="clear" w:color="auto" w:fill="auto"/>
            <w:noWrap/>
            <w:hideMark/>
          </w:tcPr>
          <w:p w14:paraId="17EF5DA1" w14:textId="77777777" w:rsidR="003A6E53" w:rsidRPr="008C7DA1" w:rsidRDefault="003A6E53" w:rsidP="006C0A14">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vMerge w:val="restart"/>
            <w:shd w:val="clear" w:color="auto" w:fill="auto"/>
            <w:hideMark/>
          </w:tcPr>
          <w:p w14:paraId="54E7B7DD" w14:textId="77777777" w:rsidR="003A6E53" w:rsidRPr="008C7DA1" w:rsidRDefault="003A6E53" w:rsidP="00777382">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Impôt sur le commerce extérieur et l</w:t>
            </w:r>
            <w:r w:rsidR="0052397B" w:rsidRPr="008C7DA1">
              <w:rPr>
                <w:rFonts w:ascii="Times New Roman" w:eastAsia="Times New Roman" w:hAnsi="Times New Roman" w:cs="Times New Roman"/>
                <w:sz w:val="20"/>
                <w:szCs w:val="20"/>
                <w:lang w:eastAsia="fr-FR"/>
              </w:rPr>
              <w:t>es transactions internationales</w:t>
            </w:r>
          </w:p>
          <w:p w14:paraId="588572F9" w14:textId="77777777" w:rsidR="003A6E53" w:rsidRPr="008C7DA1" w:rsidRDefault="003A6E53" w:rsidP="003A6E53">
            <w:pPr>
              <w:rPr>
                <w:rFonts w:ascii="Times New Roman" w:eastAsia="Times New Roman" w:hAnsi="Times New Roman" w:cs="Times New Roman"/>
                <w:sz w:val="20"/>
                <w:szCs w:val="20"/>
                <w:lang w:eastAsia="fr-FR"/>
              </w:rPr>
            </w:pPr>
            <w:r w:rsidRPr="008C7DA1">
              <w:rPr>
                <w:rFonts w:ascii="Times New Roman" w:hAnsi="Times New Roman" w:cs="Times New Roman"/>
                <w:sz w:val="20"/>
                <w:szCs w:val="20"/>
              </w:rPr>
              <w:t>Dont droits de sortie sur l'or</w:t>
            </w:r>
          </w:p>
        </w:tc>
        <w:tc>
          <w:tcPr>
            <w:tcW w:w="1560" w:type="dxa"/>
            <w:tcBorders>
              <w:bottom w:val="single" w:sz="4" w:space="0" w:color="auto"/>
            </w:tcBorders>
            <w:shd w:val="clear" w:color="auto" w:fill="auto"/>
            <w:noWrap/>
            <w:hideMark/>
          </w:tcPr>
          <w:p w14:paraId="1298A48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81,80</w:t>
            </w:r>
          </w:p>
        </w:tc>
        <w:tc>
          <w:tcPr>
            <w:tcW w:w="1836" w:type="dxa"/>
            <w:tcBorders>
              <w:bottom w:val="single" w:sz="4" w:space="0" w:color="auto"/>
            </w:tcBorders>
            <w:shd w:val="clear" w:color="auto" w:fill="auto"/>
            <w:noWrap/>
            <w:hideMark/>
          </w:tcPr>
          <w:p w14:paraId="04EDBD39"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98,02</w:t>
            </w:r>
          </w:p>
        </w:tc>
        <w:tc>
          <w:tcPr>
            <w:tcW w:w="1282" w:type="dxa"/>
            <w:tcBorders>
              <w:bottom w:val="single" w:sz="4" w:space="0" w:color="auto"/>
            </w:tcBorders>
            <w:shd w:val="clear" w:color="auto" w:fill="auto"/>
            <w:noWrap/>
            <w:hideMark/>
          </w:tcPr>
          <w:p w14:paraId="2F80DAD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93,08</w:t>
            </w:r>
          </w:p>
        </w:tc>
        <w:tc>
          <w:tcPr>
            <w:tcW w:w="1134" w:type="dxa"/>
            <w:tcBorders>
              <w:bottom w:val="single" w:sz="4" w:space="0" w:color="auto"/>
            </w:tcBorders>
            <w:shd w:val="clear" w:color="auto" w:fill="auto"/>
            <w:noWrap/>
            <w:hideMark/>
          </w:tcPr>
          <w:p w14:paraId="7D577D15"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19,83%</w:t>
            </w:r>
          </w:p>
        </w:tc>
        <w:tc>
          <w:tcPr>
            <w:tcW w:w="1276" w:type="dxa"/>
            <w:tcBorders>
              <w:bottom w:val="single" w:sz="4" w:space="0" w:color="auto"/>
            </w:tcBorders>
            <w:shd w:val="clear" w:color="auto" w:fill="auto"/>
            <w:noWrap/>
            <w:hideMark/>
          </w:tcPr>
          <w:p w14:paraId="206683D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105,31%</w:t>
            </w:r>
          </w:p>
        </w:tc>
      </w:tr>
      <w:tr w:rsidR="008C7DA1" w:rsidRPr="008C7DA1" w14:paraId="7DB400A9" w14:textId="77777777" w:rsidTr="00906801">
        <w:trPr>
          <w:trHeight w:val="570"/>
        </w:trPr>
        <w:tc>
          <w:tcPr>
            <w:tcW w:w="426" w:type="dxa"/>
            <w:vMerge/>
            <w:tcBorders>
              <w:bottom w:val="single" w:sz="4" w:space="0" w:color="auto"/>
            </w:tcBorders>
            <w:shd w:val="clear" w:color="auto" w:fill="auto"/>
            <w:noWrap/>
          </w:tcPr>
          <w:p w14:paraId="654A252F"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p>
        </w:tc>
        <w:tc>
          <w:tcPr>
            <w:tcW w:w="1842" w:type="dxa"/>
            <w:vMerge/>
            <w:tcBorders>
              <w:bottom w:val="single" w:sz="4" w:space="0" w:color="auto"/>
            </w:tcBorders>
            <w:shd w:val="clear" w:color="000000" w:fill="auto"/>
          </w:tcPr>
          <w:p w14:paraId="68815FF4" w14:textId="77777777" w:rsidR="003A6E53" w:rsidRPr="008C7DA1" w:rsidRDefault="003A6E53" w:rsidP="003A6E53">
            <w:pPr>
              <w:rPr>
                <w:rFonts w:ascii="Times New Roman" w:hAnsi="Times New Roman" w:cs="Times New Roman"/>
                <w:sz w:val="20"/>
                <w:szCs w:val="20"/>
              </w:rPr>
            </w:pPr>
          </w:p>
        </w:tc>
        <w:tc>
          <w:tcPr>
            <w:tcW w:w="1560" w:type="dxa"/>
            <w:tcBorders>
              <w:top w:val="single" w:sz="4" w:space="0" w:color="auto"/>
              <w:bottom w:val="single" w:sz="4" w:space="0" w:color="auto"/>
              <w:right w:val="single" w:sz="4" w:space="0" w:color="auto"/>
            </w:tcBorders>
            <w:shd w:val="clear" w:color="000000" w:fill="auto"/>
            <w:noWrap/>
          </w:tcPr>
          <w:p w14:paraId="464AF25A" w14:textId="77777777" w:rsidR="003A6E53" w:rsidRPr="008C7DA1" w:rsidRDefault="003A6E53" w:rsidP="00622CEA">
            <w:pPr>
              <w:jc w:val="right"/>
              <w:rPr>
                <w:rFonts w:ascii="Times New Roman" w:hAnsi="Times New Roman" w:cs="Times New Roman"/>
                <w:sz w:val="20"/>
                <w:szCs w:val="20"/>
              </w:rPr>
            </w:pPr>
            <w:r w:rsidRPr="008C7DA1">
              <w:rPr>
                <w:rFonts w:ascii="Times New Roman" w:hAnsi="Times New Roman" w:cs="Times New Roman"/>
                <w:sz w:val="20"/>
                <w:szCs w:val="20"/>
              </w:rPr>
              <w:t>0,64</w:t>
            </w:r>
          </w:p>
        </w:tc>
        <w:tc>
          <w:tcPr>
            <w:tcW w:w="1836" w:type="dxa"/>
            <w:tcBorders>
              <w:top w:val="single" w:sz="4" w:space="0" w:color="auto"/>
              <w:left w:val="nil"/>
              <w:bottom w:val="single" w:sz="4" w:space="0" w:color="auto"/>
              <w:right w:val="single" w:sz="4" w:space="0" w:color="auto"/>
            </w:tcBorders>
            <w:shd w:val="clear" w:color="000000" w:fill="auto"/>
            <w:noWrap/>
          </w:tcPr>
          <w:p w14:paraId="444030F3" w14:textId="77777777" w:rsidR="003A6E53" w:rsidRPr="008C7DA1" w:rsidRDefault="003A6E53" w:rsidP="00622CEA">
            <w:pPr>
              <w:jc w:val="right"/>
              <w:rPr>
                <w:rFonts w:ascii="Times New Roman" w:hAnsi="Times New Roman" w:cs="Times New Roman"/>
                <w:sz w:val="20"/>
                <w:szCs w:val="20"/>
              </w:rPr>
            </w:pPr>
            <w:r w:rsidRPr="008C7DA1">
              <w:rPr>
                <w:rFonts w:ascii="Times New Roman" w:hAnsi="Times New Roman" w:cs="Times New Roman"/>
                <w:sz w:val="20"/>
                <w:szCs w:val="20"/>
              </w:rPr>
              <w:t>0,15</w:t>
            </w:r>
          </w:p>
        </w:tc>
        <w:tc>
          <w:tcPr>
            <w:tcW w:w="1282" w:type="dxa"/>
            <w:tcBorders>
              <w:top w:val="single" w:sz="4" w:space="0" w:color="auto"/>
              <w:left w:val="nil"/>
              <w:bottom w:val="single" w:sz="4" w:space="0" w:color="auto"/>
              <w:right w:val="single" w:sz="4" w:space="0" w:color="auto"/>
            </w:tcBorders>
            <w:shd w:val="clear" w:color="000000" w:fill="auto"/>
            <w:noWrap/>
          </w:tcPr>
          <w:p w14:paraId="6DA2B457" w14:textId="77777777" w:rsidR="003A6E53" w:rsidRPr="008C7DA1" w:rsidRDefault="003A6E53" w:rsidP="00622CEA">
            <w:pPr>
              <w:jc w:val="right"/>
              <w:rPr>
                <w:rFonts w:ascii="Times New Roman" w:hAnsi="Times New Roman" w:cs="Times New Roman"/>
                <w:sz w:val="20"/>
                <w:szCs w:val="20"/>
              </w:rPr>
            </w:pPr>
            <w:r w:rsidRPr="008C7DA1">
              <w:rPr>
                <w:rFonts w:ascii="Times New Roman" w:hAnsi="Times New Roman" w:cs="Times New Roman"/>
                <w:sz w:val="20"/>
                <w:szCs w:val="20"/>
              </w:rPr>
              <w:t>8,97</w:t>
            </w:r>
          </w:p>
        </w:tc>
        <w:tc>
          <w:tcPr>
            <w:tcW w:w="1134" w:type="dxa"/>
            <w:tcBorders>
              <w:top w:val="single" w:sz="4" w:space="0" w:color="auto"/>
              <w:left w:val="nil"/>
              <w:bottom w:val="single" w:sz="4" w:space="0" w:color="auto"/>
              <w:right w:val="single" w:sz="4" w:space="0" w:color="auto"/>
            </w:tcBorders>
            <w:shd w:val="clear" w:color="000000" w:fill="auto"/>
            <w:noWrap/>
          </w:tcPr>
          <w:p w14:paraId="15ED542F" w14:textId="77777777" w:rsidR="003A6E53" w:rsidRPr="008C7DA1" w:rsidRDefault="003A6E53" w:rsidP="00622CEA">
            <w:pPr>
              <w:jc w:val="right"/>
              <w:rPr>
                <w:rFonts w:ascii="Times New Roman" w:hAnsi="Times New Roman" w:cs="Times New Roman"/>
                <w:sz w:val="20"/>
                <w:szCs w:val="20"/>
              </w:rPr>
            </w:pPr>
            <w:r w:rsidRPr="008C7DA1">
              <w:rPr>
                <w:rFonts w:ascii="Times New Roman" w:hAnsi="Times New Roman" w:cs="Times New Roman"/>
                <w:sz w:val="20"/>
                <w:szCs w:val="20"/>
              </w:rPr>
              <w:t>-76,26%</w:t>
            </w:r>
          </w:p>
        </w:tc>
        <w:tc>
          <w:tcPr>
            <w:tcW w:w="1276" w:type="dxa"/>
            <w:tcBorders>
              <w:top w:val="single" w:sz="4" w:space="0" w:color="auto"/>
              <w:left w:val="nil"/>
              <w:bottom w:val="single" w:sz="4" w:space="0" w:color="auto"/>
              <w:right w:val="single" w:sz="4" w:space="0" w:color="auto"/>
            </w:tcBorders>
            <w:shd w:val="clear" w:color="000000" w:fill="auto"/>
            <w:noWrap/>
          </w:tcPr>
          <w:p w14:paraId="4CC35C2D" w14:textId="77777777" w:rsidR="003A6E53" w:rsidRPr="008C7DA1" w:rsidRDefault="003A6E53" w:rsidP="00622CEA">
            <w:pPr>
              <w:jc w:val="right"/>
              <w:rPr>
                <w:rFonts w:ascii="Times New Roman" w:hAnsi="Times New Roman" w:cs="Times New Roman"/>
                <w:sz w:val="20"/>
                <w:szCs w:val="20"/>
              </w:rPr>
            </w:pPr>
            <w:r w:rsidRPr="008C7DA1">
              <w:rPr>
                <w:rFonts w:ascii="Times New Roman" w:hAnsi="Times New Roman" w:cs="Times New Roman"/>
                <w:sz w:val="20"/>
                <w:szCs w:val="20"/>
              </w:rPr>
              <w:t>1,69%</w:t>
            </w:r>
          </w:p>
        </w:tc>
      </w:tr>
      <w:tr w:rsidR="008C7DA1" w:rsidRPr="008C7DA1" w14:paraId="72593178" w14:textId="77777777" w:rsidTr="00906801">
        <w:trPr>
          <w:trHeight w:val="510"/>
        </w:trPr>
        <w:tc>
          <w:tcPr>
            <w:tcW w:w="426" w:type="dxa"/>
            <w:tcBorders>
              <w:bottom w:val="single" w:sz="4" w:space="0" w:color="auto"/>
            </w:tcBorders>
            <w:shd w:val="clear" w:color="auto" w:fill="FBE4D5" w:themeFill="accent2" w:themeFillTint="33"/>
            <w:noWrap/>
            <w:hideMark/>
          </w:tcPr>
          <w:p w14:paraId="7D8A5D2F"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lastRenderedPageBreak/>
              <w:t>B</w:t>
            </w:r>
          </w:p>
        </w:tc>
        <w:tc>
          <w:tcPr>
            <w:tcW w:w="1842" w:type="dxa"/>
            <w:tcBorders>
              <w:bottom w:val="single" w:sz="4" w:space="0" w:color="auto"/>
            </w:tcBorders>
            <w:shd w:val="clear" w:color="auto" w:fill="FBE4D5" w:themeFill="accent2" w:themeFillTint="33"/>
            <w:hideMark/>
          </w:tcPr>
          <w:p w14:paraId="4025D5C7"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PRODUITS NON FISCAUX : (III+IV)</w:t>
            </w:r>
          </w:p>
        </w:tc>
        <w:tc>
          <w:tcPr>
            <w:tcW w:w="1560" w:type="dxa"/>
            <w:tcBorders>
              <w:bottom w:val="single" w:sz="4" w:space="0" w:color="auto"/>
            </w:tcBorders>
            <w:shd w:val="clear" w:color="auto" w:fill="FBE4D5" w:themeFill="accent2" w:themeFillTint="33"/>
            <w:noWrap/>
            <w:hideMark/>
          </w:tcPr>
          <w:p w14:paraId="0686F6F5"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73,76</w:t>
            </w:r>
          </w:p>
        </w:tc>
        <w:tc>
          <w:tcPr>
            <w:tcW w:w="1836" w:type="dxa"/>
            <w:tcBorders>
              <w:bottom w:val="single" w:sz="4" w:space="0" w:color="auto"/>
            </w:tcBorders>
            <w:shd w:val="clear" w:color="auto" w:fill="FBE4D5" w:themeFill="accent2" w:themeFillTint="33"/>
            <w:noWrap/>
            <w:hideMark/>
          </w:tcPr>
          <w:p w14:paraId="02BCC94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102,65</w:t>
            </w:r>
          </w:p>
        </w:tc>
        <w:tc>
          <w:tcPr>
            <w:tcW w:w="1282" w:type="dxa"/>
            <w:tcBorders>
              <w:bottom w:val="single" w:sz="4" w:space="0" w:color="auto"/>
            </w:tcBorders>
            <w:shd w:val="clear" w:color="auto" w:fill="FBE4D5" w:themeFill="accent2" w:themeFillTint="33"/>
            <w:noWrap/>
            <w:hideMark/>
          </w:tcPr>
          <w:p w14:paraId="1F8386E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53,90</w:t>
            </w:r>
          </w:p>
        </w:tc>
        <w:tc>
          <w:tcPr>
            <w:tcW w:w="1134" w:type="dxa"/>
            <w:tcBorders>
              <w:bottom w:val="single" w:sz="4" w:space="0" w:color="auto"/>
            </w:tcBorders>
            <w:shd w:val="clear" w:color="auto" w:fill="FBE4D5" w:themeFill="accent2" w:themeFillTint="33"/>
            <w:noWrap/>
            <w:hideMark/>
          </w:tcPr>
          <w:p w14:paraId="13DC5140"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39,16%</w:t>
            </w:r>
          </w:p>
        </w:tc>
        <w:tc>
          <w:tcPr>
            <w:tcW w:w="1276" w:type="dxa"/>
            <w:tcBorders>
              <w:bottom w:val="single" w:sz="4" w:space="0" w:color="auto"/>
            </w:tcBorders>
            <w:shd w:val="clear" w:color="auto" w:fill="FBE4D5" w:themeFill="accent2" w:themeFillTint="33"/>
            <w:noWrap/>
            <w:hideMark/>
          </w:tcPr>
          <w:p w14:paraId="0625C73D"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190,45%</w:t>
            </w:r>
          </w:p>
        </w:tc>
      </w:tr>
      <w:tr w:rsidR="008C7DA1" w:rsidRPr="008C7DA1" w14:paraId="3024211C" w14:textId="77777777" w:rsidTr="00906801">
        <w:trPr>
          <w:trHeight w:val="300"/>
        </w:trPr>
        <w:tc>
          <w:tcPr>
            <w:tcW w:w="426" w:type="dxa"/>
            <w:shd w:val="clear" w:color="auto" w:fill="DEEAF6" w:themeFill="accent1" w:themeFillTint="33"/>
            <w:noWrap/>
            <w:hideMark/>
          </w:tcPr>
          <w:p w14:paraId="62CBBF47"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III</w:t>
            </w:r>
          </w:p>
        </w:tc>
        <w:tc>
          <w:tcPr>
            <w:tcW w:w="1842" w:type="dxa"/>
            <w:shd w:val="clear" w:color="auto" w:fill="DEEAF6" w:themeFill="accent1" w:themeFillTint="33"/>
            <w:hideMark/>
          </w:tcPr>
          <w:p w14:paraId="3D75FC35"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RECETTES INTERNES</w:t>
            </w:r>
          </w:p>
        </w:tc>
        <w:tc>
          <w:tcPr>
            <w:tcW w:w="1560" w:type="dxa"/>
            <w:shd w:val="clear" w:color="auto" w:fill="DEEAF6" w:themeFill="accent1" w:themeFillTint="33"/>
            <w:noWrap/>
            <w:hideMark/>
          </w:tcPr>
          <w:p w14:paraId="725948EE"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52,82</w:t>
            </w:r>
          </w:p>
        </w:tc>
        <w:tc>
          <w:tcPr>
            <w:tcW w:w="1836" w:type="dxa"/>
            <w:shd w:val="clear" w:color="auto" w:fill="DEEAF6" w:themeFill="accent1" w:themeFillTint="33"/>
            <w:noWrap/>
            <w:hideMark/>
          </w:tcPr>
          <w:p w14:paraId="664FBDD5"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78,24</w:t>
            </w:r>
          </w:p>
        </w:tc>
        <w:tc>
          <w:tcPr>
            <w:tcW w:w="1282" w:type="dxa"/>
            <w:shd w:val="clear" w:color="auto" w:fill="DEEAF6" w:themeFill="accent1" w:themeFillTint="33"/>
            <w:noWrap/>
            <w:hideMark/>
          </w:tcPr>
          <w:p w14:paraId="1C327976"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45,29</w:t>
            </w:r>
          </w:p>
        </w:tc>
        <w:tc>
          <w:tcPr>
            <w:tcW w:w="1134" w:type="dxa"/>
            <w:shd w:val="clear" w:color="auto" w:fill="DEEAF6" w:themeFill="accent1" w:themeFillTint="33"/>
            <w:noWrap/>
            <w:hideMark/>
          </w:tcPr>
          <w:p w14:paraId="576A589E"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48,13%</w:t>
            </w:r>
          </w:p>
        </w:tc>
        <w:tc>
          <w:tcPr>
            <w:tcW w:w="1276" w:type="dxa"/>
            <w:shd w:val="clear" w:color="auto" w:fill="DEEAF6" w:themeFill="accent1" w:themeFillTint="33"/>
            <w:noWrap/>
            <w:hideMark/>
          </w:tcPr>
          <w:p w14:paraId="25D67A7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172,76%</w:t>
            </w:r>
          </w:p>
        </w:tc>
      </w:tr>
      <w:tr w:rsidR="008C7DA1" w:rsidRPr="008C7DA1" w14:paraId="06D28F0A" w14:textId="77777777" w:rsidTr="00906801">
        <w:trPr>
          <w:trHeight w:val="300"/>
        </w:trPr>
        <w:tc>
          <w:tcPr>
            <w:tcW w:w="426" w:type="dxa"/>
            <w:shd w:val="clear" w:color="auto" w:fill="auto"/>
            <w:noWrap/>
            <w:hideMark/>
          </w:tcPr>
          <w:p w14:paraId="751703C3"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0EF852D1"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Revenus de la propriété</w:t>
            </w:r>
          </w:p>
        </w:tc>
        <w:tc>
          <w:tcPr>
            <w:tcW w:w="1560" w:type="dxa"/>
            <w:shd w:val="clear" w:color="auto" w:fill="auto"/>
            <w:noWrap/>
            <w:hideMark/>
          </w:tcPr>
          <w:p w14:paraId="678DE2E1"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25,45</w:t>
            </w:r>
          </w:p>
        </w:tc>
        <w:tc>
          <w:tcPr>
            <w:tcW w:w="1836" w:type="dxa"/>
            <w:shd w:val="clear" w:color="auto" w:fill="auto"/>
            <w:noWrap/>
            <w:hideMark/>
          </w:tcPr>
          <w:p w14:paraId="4945D277"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43,55</w:t>
            </w:r>
          </w:p>
        </w:tc>
        <w:tc>
          <w:tcPr>
            <w:tcW w:w="1282" w:type="dxa"/>
            <w:shd w:val="clear" w:color="auto" w:fill="auto"/>
            <w:noWrap/>
            <w:hideMark/>
          </w:tcPr>
          <w:p w14:paraId="16A7FB5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20,99</w:t>
            </w:r>
          </w:p>
        </w:tc>
        <w:tc>
          <w:tcPr>
            <w:tcW w:w="1134" w:type="dxa"/>
            <w:shd w:val="clear" w:color="auto" w:fill="auto"/>
            <w:noWrap/>
            <w:hideMark/>
          </w:tcPr>
          <w:p w14:paraId="45613555"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71,10%</w:t>
            </w:r>
          </w:p>
        </w:tc>
        <w:tc>
          <w:tcPr>
            <w:tcW w:w="1276" w:type="dxa"/>
            <w:shd w:val="clear" w:color="auto" w:fill="auto"/>
            <w:noWrap/>
            <w:hideMark/>
          </w:tcPr>
          <w:p w14:paraId="3D47CEBA"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207,46%</w:t>
            </w:r>
          </w:p>
        </w:tc>
      </w:tr>
      <w:tr w:rsidR="008C7DA1" w:rsidRPr="008C7DA1" w14:paraId="7A281078" w14:textId="77777777" w:rsidTr="00906801">
        <w:trPr>
          <w:trHeight w:val="300"/>
        </w:trPr>
        <w:tc>
          <w:tcPr>
            <w:tcW w:w="426" w:type="dxa"/>
            <w:shd w:val="clear" w:color="auto" w:fill="auto"/>
            <w:noWrap/>
            <w:hideMark/>
          </w:tcPr>
          <w:p w14:paraId="56C62176"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09FE99DE"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Dividendes</w:t>
            </w:r>
          </w:p>
        </w:tc>
        <w:tc>
          <w:tcPr>
            <w:tcW w:w="1560" w:type="dxa"/>
            <w:shd w:val="clear" w:color="auto" w:fill="auto"/>
            <w:noWrap/>
            <w:hideMark/>
          </w:tcPr>
          <w:p w14:paraId="07617FA4"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19,03</w:t>
            </w:r>
          </w:p>
        </w:tc>
        <w:tc>
          <w:tcPr>
            <w:tcW w:w="1836" w:type="dxa"/>
            <w:shd w:val="clear" w:color="auto" w:fill="auto"/>
            <w:noWrap/>
            <w:hideMark/>
          </w:tcPr>
          <w:p w14:paraId="426A6D93"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34,26</w:t>
            </w:r>
          </w:p>
        </w:tc>
        <w:tc>
          <w:tcPr>
            <w:tcW w:w="1282" w:type="dxa"/>
            <w:shd w:val="clear" w:color="auto" w:fill="auto"/>
            <w:noWrap/>
            <w:hideMark/>
          </w:tcPr>
          <w:p w14:paraId="07FA86A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13,50</w:t>
            </w:r>
          </w:p>
        </w:tc>
        <w:tc>
          <w:tcPr>
            <w:tcW w:w="1134" w:type="dxa"/>
            <w:shd w:val="clear" w:color="auto" w:fill="auto"/>
            <w:noWrap/>
            <w:hideMark/>
          </w:tcPr>
          <w:p w14:paraId="310D98BA"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80,06%</w:t>
            </w:r>
          </w:p>
        </w:tc>
        <w:tc>
          <w:tcPr>
            <w:tcW w:w="1276" w:type="dxa"/>
            <w:shd w:val="clear" w:color="auto" w:fill="auto"/>
            <w:noWrap/>
            <w:hideMark/>
          </w:tcPr>
          <w:p w14:paraId="71A8F767"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253,80%</w:t>
            </w:r>
          </w:p>
        </w:tc>
      </w:tr>
      <w:tr w:rsidR="008C7DA1" w:rsidRPr="008C7DA1" w14:paraId="3DAD7B09" w14:textId="77777777" w:rsidTr="00906801">
        <w:trPr>
          <w:trHeight w:val="300"/>
        </w:trPr>
        <w:tc>
          <w:tcPr>
            <w:tcW w:w="426" w:type="dxa"/>
            <w:shd w:val="clear" w:color="auto" w:fill="auto"/>
            <w:noWrap/>
            <w:hideMark/>
          </w:tcPr>
          <w:p w14:paraId="6E0CB4B7"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787DCAAF"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Ventes de biens et de services</w:t>
            </w:r>
          </w:p>
        </w:tc>
        <w:tc>
          <w:tcPr>
            <w:tcW w:w="1560" w:type="dxa"/>
            <w:shd w:val="clear" w:color="auto" w:fill="auto"/>
            <w:noWrap/>
            <w:hideMark/>
          </w:tcPr>
          <w:p w14:paraId="0CD5A5AC"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0,75</w:t>
            </w:r>
          </w:p>
        </w:tc>
        <w:tc>
          <w:tcPr>
            <w:tcW w:w="1836" w:type="dxa"/>
            <w:shd w:val="clear" w:color="auto" w:fill="auto"/>
            <w:noWrap/>
            <w:hideMark/>
          </w:tcPr>
          <w:p w14:paraId="7B4161F7"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0,56</w:t>
            </w:r>
          </w:p>
        </w:tc>
        <w:tc>
          <w:tcPr>
            <w:tcW w:w="1282" w:type="dxa"/>
            <w:shd w:val="clear" w:color="auto" w:fill="auto"/>
            <w:noWrap/>
            <w:hideMark/>
          </w:tcPr>
          <w:p w14:paraId="16584090"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0,73</w:t>
            </w:r>
          </w:p>
        </w:tc>
        <w:tc>
          <w:tcPr>
            <w:tcW w:w="1134" w:type="dxa"/>
            <w:shd w:val="clear" w:color="auto" w:fill="auto"/>
            <w:noWrap/>
            <w:hideMark/>
          </w:tcPr>
          <w:p w14:paraId="52B1834B"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-26,21%</w:t>
            </w:r>
          </w:p>
        </w:tc>
        <w:tc>
          <w:tcPr>
            <w:tcW w:w="1276" w:type="dxa"/>
            <w:shd w:val="clear" w:color="auto" w:fill="auto"/>
            <w:noWrap/>
            <w:hideMark/>
          </w:tcPr>
          <w:p w14:paraId="7F06A9D0"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75,93%</w:t>
            </w:r>
          </w:p>
        </w:tc>
      </w:tr>
      <w:tr w:rsidR="008C7DA1" w:rsidRPr="008C7DA1" w14:paraId="6C4F8B51" w14:textId="77777777" w:rsidTr="00906801">
        <w:trPr>
          <w:trHeight w:val="300"/>
        </w:trPr>
        <w:tc>
          <w:tcPr>
            <w:tcW w:w="426" w:type="dxa"/>
            <w:shd w:val="clear" w:color="auto" w:fill="auto"/>
            <w:noWrap/>
            <w:hideMark/>
          </w:tcPr>
          <w:p w14:paraId="4355E674"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5176D658"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Revenus administratifs</w:t>
            </w:r>
          </w:p>
        </w:tc>
        <w:tc>
          <w:tcPr>
            <w:tcW w:w="1560" w:type="dxa"/>
            <w:shd w:val="clear" w:color="auto" w:fill="auto"/>
            <w:noWrap/>
            <w:hideMark/>
          </w:tcPr>
          <w:p w14:paraId="5709BE84"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19,50</w:t>
            </w:r>
          </w:p>
        </w:tc>
        <w:tc>
          <w:tcPr>
            <w:tcW w:w="1836" w:type="dxa"/>
            <w:shd w:val="clear" w:color="auto" w:fill="auto"/>
            <w:noWrap/>
            <w:hideMark/>
          </w:tcPr>
          <w:p w14:paraId="2BDEB1E9"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28,59</w:t>
            </w:r>
          </w:p>
        </w:tc>
        <w:tc>
          <w:tcPr>
            <w:tcW w:w="1282" w:type="dxa"/>
            <w:shd w:val="clear" w:color="auto" w:fill="auto"/>
            <w:noWrap/>
            <w:hideMark/>
          </w:tcPr>
          <w:p w14:paraId="195BF6F6"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19,43</w:t>
            </w:r>
          </w:p>
        </w:tc>
        <w:tc>
          <w:tcPr>
            <w:tcW w:w="1134" w:type="dxa"/>
            <w:shd w:val="clear" w:color="auto" w:fill="auto"/>
            <w:noWrap/>
            <w:hideMark/>
          </w:tcPr>
          <w:p w14:paraId="781E017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46,58%</w:t>
            </w:r>
          </w:p>
        </w:tc>
        <w:tc>
          <w:tcPr>
            <w:tcW w:w="1276" w:type="dxa"/>
            <w:shd w:val="clear" w:color="auto" w:fill="auto"/>
            <w:noWrap/>
            <w:hideMark/>
          </w:tcPr>
          <w:p w14:paraId="322C65F1"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147,11%</w:t>
            </w:r>
          </w:p>
        </w:tc>
      </w:tr>
      <w:tr w:rsidR="008C7DA1" w:rsidRPr="008C7DA1" w14:paraId="72594210" w14:textId="77777777" w:rsidTr="00906801">
        <w:trPr>
          <w:trHeight w:val="300"/>
        </w:trPr>
        <w:tc>
          <w:tcPr>
            <w:tcW w:w="426" w:type="dxa"/>
            <w:shd w:val="clear" w:color="auto" w:fill="auto"/>
            <w:noWrap/>
            <w:hideMark/>
          </w:tcPr>
          <w:p w14:paraId="42A0882E"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239519F7"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Amendes, Pénalités</w:t>
            </w:r>
          </w:p>
        </w:tc>
        <w:tc>
          <w:tcPr>
            <w:tcW w:w="1560" w:type="dxa"/>
            <w:shd w:val="clear" w:color="auto" w:fill="auto"/>
            <w:noWrap/>
            <w:hideMark/>
          </w:tcPr>
          <w:p w14:paraId="2A11D69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3,05</w:t>
            </w:r>
          </w:p>
        </w:tc>
        <w:tc>
          <w:tcPr>
            <w:tcW w:w="1836" w:type="dxa"/>
            <w:shd w:val="clear" w:color="auto" w:fill="auto"/>
            <w:noWrap/>
            <w:hideMark/>
          </w:tcPr>
          <w:p w14:paraId="09636CF4"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4,19</w:t>
            </w:r>
          </w:p>
        </w:tc>
        <w:tc>
          <w:tcPr>
            <w:tcW w:w="1282" w:type="dxa"/>
            <w:shd w:val="clear" w:color="auto" w:fill="auto"/>
            <w:noWrap/>
            <w:hideMark/>
          </w:tcPr>
          <w:p w14:paraId="4657824A"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3,34</w:t>
            </w:r>
          </w:p>
        </w:tc>
        <w:tc>
          <w:tcPr>
            <w:tcW w:w="1134" w:type="dxa"/>
            <w:shd w:val="clear" w:color="auto" w:fill="auto"/>
            <w:noWrap/>
            <w:hideMark/>
          </w:tcPr>
          <w:p w14:paraId="262E2CD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37,32%</w:t>
            </w:r>
          </w:p>
        </w:tc>
        <w:tc>
          <w:tcPr>
            <w:tcW w:w="1276" w:type="dxa"/>
            <w:shd w:val="clear" w:color="auto" w:fill="auto"/>
            <w:noWrap/>
            <w:hideMark/>
          </w:tcPr>
          <w:p w14:paraId="547A494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125,35%</w:t>
            </w:r>
          </w:p>
        </w:tc>
      </w:tr>
      <w:tr w:rsidR="008C7DA1" w:rsidRPr="008C7DA1" w14:paraId="3E9907C2" w14:textId="77777777" w:rsidTr="00906801">
        <w:trPr>
          <w:trHeight w:val="510"/>
        </w:trPr>
        <w:tc>
          <w:tcPr>
            <w:tcW w:w="426" w:type="dxa"/>
            <w:shd w:val="clear" w:color="auto" w:fill="auto"/>
            <w:noWrap/>
            <w:hideMark/>
          </w:tcPr>
          <w:p w14:paraId="65485EE4"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auto"/>
            <w:hideMark/>
          </w:tcPr>
          <w:p w14:paraId="246D2D11"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Autres produits non fiscaux </w:t>
            </w:r>
            <w:r w:rsidR="00777DD1" w:rsidRPr="008C7DA1">
              <w:rPr>
                <w:rFonts w:ascii="Times New Roman" w:eastAsia="Times New Roman" w:hAnsi="Times New Roman" w:cs="Times New Roman"/>
                <w:sz w:val="20"/>
                <w:szCs w:val="20"/>
                <w:lang w:eastAsia="fr-FR"/>
              </w:rPr>
              <w:t>NCA</w:t>
            </w:r>
          </w:p>
        </w:tc>
        <w:tc>
          <w:tcPr>
            <w:tcW w:w="1560" w:type="dxa"/>
            <w:shd w:val="clear" w:color="auto" w:fill="auto"/>
            <w:noWrap/>
            <w:hideMark/>
          </w:tcPr>
          <w:p w14:paraId="0B66AFA8"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4,06</w:t>
            </w:r>
          </w:p>
        </w:tc>
        <w:tc>
          <w:tcPr>
            <w:tcW w:w="1836" w:type="dxa"/>
            <w:shd w:val="clear" w:color="auto" w:fill="auto"/>
            <w:noWrap/>
            <w:hideMark/>
          </w:tcPr>
          <w:p w14:paraId="7D6D88A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1,36</w:t>
            </w:r>
          </w:p>
        </w:tc>
        <w:tc>
          <w:tcPr>
            <w:tcW w:w="1282" w:type="dxa"/>
            <w:shd w:val="clear" w:color="auto" w:fill="auto"/>
            <w:noWrap/>
            <w:hideMark/>
          </w:tcPr>
          <w:p w14:paraId="6E1FAF6D"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0,79</w:t>
            </w:r>
          </w:p>
        </w:tc>
        <w:tc>
          <w:tcPr>
            <w:tcW w:w="1134" w:type="dxa"/>
            <w:shd w:val="clear" w:color="auto" w:fill="auto"/>
            <w:noWrap/>
            <w:hideMark/>
          </w:tcPr>
          <w:p w14:paraId="5099DD1C"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-66,38%</w:t>
            </w:r>
          </w:p>
        </w:tc>
        <w:tc>
          <w:tcPr>
            <w:tcW w:w="1276" w:type="dxa"/>
            <w:shd w:val="clear" w:color="auto" w:fill="auto"/>
            <w:noWrap/>
            <w:hideMark/>
          </w:tcPr>
          <w:p w14:paraId="39C46665"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171,72%</w:t>
            </w:r>
          </w:p>
        </w:tc>
      </w:tr>
      <w:tr w:rsidR="008C7DA1" w:rsidRPr="008C7DA1" w14:paraId="0907ED71" w14:textId="77777777" w:rsidTr="00906801">
        <w:trPr>
          <w:trHeight w:val="300"/>
        </w:trPr>
        <w:tc>
          <w:tcPr>
            <w:tcW w:w="426" w:type="dxa"/>
            <w:tcBorders>
              <w:bottom w:val="single" w:sz="4" w:space="0" w:color="auto"/>
            </w:tcBorders>
            <w:shd w:val="clear" w:color="auto" w:fill="auto"/>
            <w:noWrap/>
            <w:hideMark/>
          </w:tcPr>
          <w:p w14:paraId="0FCB79DE"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tcBorders>
              <w:bottom w:val="single" w:sz="4" w:space="0" w:color="auto"/>
            </w:tcBorders>
            <w:shd w:val="clear" w:color="auto" w:fill="auto"/>
            <w:hideMark/>
          </w:tcPr>
          <w:p w14:paraId="0C0EEBB4" w14:textId="77777777" w:rsidR="003A6E53" w:rsidRPr="008C7DA1" w:rsidRDefault="003A6E53" w:rsidP="003A6E53">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Produits exceptionnels</w:t>
            </w:r>
          </w:p>
        </w:tc>
        <w:tc>
          <w:tcPr>
            <w:tcW w:w="1560" w:type="dxa"/>
            <w:tcBorders>
              <w:bottom w:val="single" w:sz="4" w:space="0" w:color="auto"/>
            </w:tcBorders>
            <w:shd w:val="clear" w:color="auto" w:fill="auto"/>
            <w:noWrap/>
            <w:hideMark/>
          </w:tcPr>
          <w:p w14:paraId="337518C1"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0,01</w:t>
            </w:r>
          </w:p>
        </w:tc>
        <w:tc>
          <w:tcPr>
            <w:tcW w:w="1836" w:type="dxa"/>
            <w:tcBorders>
              <w:bottom w:val="single" w:sz="4" w:space="0" w:color="auto"/>
            </w:tcBorders>
            <w:shd w:val="clear" w:color="auto" w:fill="auto"/>
            <w:noWrap/>
            <w:hideMark/>
          </w:tcPr>
          <w:p w14:paraId="2E437F14"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0,00</w:t>
            </w:r>
          </w:p>
        </w:tc>
        <w:tc>
          <w:tcPr>
            <w:tcW w:w="1282" w:type="dxa"/>
            <w:tcBorders>
              <w:bottom w:val="single" w:sz="4" w:space="0" w:color="auto"/>
            </w:tcBorders>
            <w:shd w:val="clear" w:color="auto" w:fill="auto"/>
            <w:noWrap/>
            <w:hideMark/>
          </w:tcPr>
          <w:p w14:paraId="6E6EE95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0,00</w:t>
            </w:r>
          </w:p>
        </w:tc>
        <w:tc>
          <w:tcPr>
            <w:tcW w:w="1134" w:type="dxa"/>
            <w:tcBorders>
              <w:bottom w:val="single" w:sz="4" w:space="0" w:color="auto"/>
            </w:tcBorders>
            <w:shd w:val="clear" w:color="auto" w:fill="auto"/>
            <w:noWrap/>
            <w:hideMark/>
          </w:tcPr>
          <w:p w14:paraId="2FFBC9D0"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-68,14%</w:t>
            </w:r>
          </w:p>
        </w:tc>
        <w:tc>
          <w:tcPr>
            <w:tcW w:w="1276" w:type="dxa"/>
            <w:tcBorders>
              <w:bottom w:val="single" w:sz="4" w:space="0" w:color="auto"/>
            </w:tcBorders>
            <w:shd w:val="clear" w:color="auto" w:fill="auto"/>
            <w:noWrap/>
            <w:hideMark/>
          </w:tcPr>
          <w:p w14:paraId="697A0468"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100,00%</w:t>
            </w:r>
          </w:p>
        </w:tc>
      </w:tr>
      <w:tr w:rsidR="008C7DA1" w:rsidRPr="008C7DA1" w14:paraId="25784B58" w14:textId="77777777" w:rsidTr="00906801">
        <w:trPr>
          <w:trHeight w:val="300"/>
        </w:trPr>
        <w:tc>
          <w:tcPr>
            <w:tcW w:w="426" w:type="dxa"/>
            <w:tcBorders>
              <w:bottom w:val="single" w:sz="4" w:space="0" w:color="auto"/>
            </w:tcBorders>
            <w:shd w:val="clear" w:color="auto" w:fill="DEEAF6" w:themeFill="accent1" w:themeFillTint="33"/>
            <w:noWrap/>
            <w:hideMark/>
          </w:tcPr>
          <w:p w14:paraId="102CAB7F"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IV</w:t>
            </w:r>
          </w:p>
        </w:tc>
        <w:tc>
          <w:tcPr>
            <w:tcW w:w="1842" w:type="dxa"/>
            <w:tcBorders>
              <w:bottom w:val="single" w:sz="4" w:space="0" w:color="auto"/>
            </w:tcBorders>
            <w:shd w:val="clear" w:color="auto" w:fill="DEEAF6" w:themeFill="accent1" w:themeFillTint="33"/>
            <w:hideMark/>
          </w:tcPr>
          <w:p w14:paraId="1CBBD765"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RECETTES DES DOUANES</w:t>
            </w:r>
          </w:p>
        </w:tc>
        <w:tc>
          <w:tcPr>
            <w:tcW w:w="1560" w:type="dxa"/>
            <w:tcBorders>
              <w:bottom w:val="single" w:sz="4" w:space="0" w:color="auto"/>
            </w:tcBorders>
            <w:shd w:val="clear" w:color="auto" w:fill="DEEAF6" w:themeFill="accent1" w:themeFillTint="33"/>
            <w:noWrap/>
            <w:hideMark/>
          </w:tcPr>
          <w:p w14:paraId="6D42F044"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20,94</w:t>
            </w:r>
          </w:p>
        </w:tc>
        <w:tc>
          <w:tcPr>
            <w:tcW w:w="1836" w:type="dxa"/>
            <w:tcBorders>
              <w:bottom w:val="single" w:sz="4" w:space="0" w:color="auto"/>
            </w:tcBorders>
            <w:shd w:val="clear" w:color="auto" w:fill="DEEAF6" w:themeFill="accent1" w:themeFillTint="33"/>
            <w:noWrap/>
            <w:hideMark/>
          </w:tcPr>
          <w:p w14:paraId="3C0851D8"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24,40</w:t>
            </w:r>
          </w:p>
        </w:tc>
        <w:tc>
          <w:tcPr>
            <w:tcW w:w="1282" w:type="dxa"/>
            <w:tcBorders>
              <w:bottom w:val="single" w:sz="4" w:space="0" w:color="auto"/>
            </w:tcBorders>
            <w:shd w:val="clear" w:color="auto" w:fill="DEEAF6" w:themeFill="accent1" w:themeFillTint="33"/>
            <w:noWrap/>
            <w:hideMark/>
          </w:tcPr>
          <w:p w14:paraId="2638B019"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8,61</w:t>
            </w:r>
          </w:p>
        </w:tc>
        <w:tc>
          <w:tcPr>
            <w:tcW w:w="1134" w:type="dxa"/>
            <w:tcBorders>
              <w:bottom w:val="single" w:sz="4" w:space="0" w:color="auto"/>
            </w:tcBorders>
            <w:shd w:val="clear" w:color="auto" w:fill="DEEAF6" w:themeFill="accent1" w:themeFillTint="33"/>
            <w:noWrap/>
            <w:hideMark/>
          </w:tcPr>
          <w:p w14:paraId="67C886BF"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16,54%</w:t>
            </w:r>
          </w:p>
        </w:tc>
        <w:tc>
          <w:tcPr>
            <w:tcW w:w="1276" w:type="dxa"/>
            <w:tcBorders>
              <w:bottom w:val="single" w:sz="4" w:space="0" w:color="auto"/>
            </w:tcBorders>
            <w:shd w:val="clear" w:color="auto" w:fill="DEEAF6" w:themeFill="accent1" w:themeFillTint="33"/>
            <w:noWrap/>
            <w:hideMark/>
          </w:tcPr>
          <w:p w14:paraId="12E63B29"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283,56%</w:t>
            </w:r>
          </w:p>
        </w:tc>
      </w:tr>
      <w:tr w:rsidR="008C7DA1" w:rsidRPr="008C7DA1" w14:paraId="4F5DFF62" w14:textId="77777777" w:rsidTr="00906801">
        <w:trPr>
          <w:trHeight w:val="300"/>
        </w:trPr>
        <w:tc>
          <w:tcPr>
            <w:tcW w:w="426" w:type="dxa"/>
            <w:shd w:val="clear" w:color="auto" w:fill="FBE4D5" w:themeFill="accent2" w:themeFillTint="33"/>
            <w:noWrap/>
            <w:hideMark/>
          </w:tcPr>
          <w:p w14:paraId="12EF3255"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 </w:t>
            </w:r>
          </w:p>
        </w:tc>
        <w:tc>
          <w:tcPr>
            <w:tcW w:w="1842" w:type="dxa"/>
            <w:shd w:val="clear" w:color="auto" w:fill="FBE4D5" w:themeFill="accent2" w:themeFillTint="33"/>
            <w:vAlign w:val="bottom"/>
            <w:hideMark/>
          </w:tcPr>
          <w:p w14:paraId="7D6AA5AA" w14:textId="77777777" w:rsidR="003A6E53" w:rsidRPr="008C7DA1" w:rsidRDefault="003A6E53" w:rsidP="003A6E53">
            <w:pPr>
              <w:spacing w:after="0" w:line="240" w:lineRule="auto"/>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TOTAL RECETTES (A+B)</w:t>
            </w:r>
          </w:p>
        </w:tc>
        <w:tc>
          <w:tcPr>
            <w:tcW w:w="1560" w:type="dxa"/>
            <w:shd w:val="clear" w:color="auto" w:fill="FBE4D5" w:themeFill="accent2" w:themeFillTint="33"/>
            <w:noWrap/>
            <w:hideMark/>
          </w:tcPr>
          <w:p w14:paraId="7F627333"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897,28</w:t>
            </w:r>
          </w:p>
        </w:tc>
        <w:tc>
          <w:tcPr>
            <w:tcW w:w="1836" w:type="dxa"/>
            <w:shd w:val="clear" w:color="auto" w:fill="FBE4D5" w:themeFill="accent2" w:themeFillTint="33"/>
            <w:noWrap/>
            <w:hideMark/>
          </w:tcPr>
          <w:p w14:paraId="7EEA62E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1024,12</w:t>
            </w:r>
          </w:p>
        </w:tc>
        <w:tc>
          <w:tcPr>
            <w:tcW w:w="1282" w:type="dxa"/>
            <w:shd w:val="clear" w:color="auto" w:fill="FBE4D5" w:themeFill="accent2" w:themeFillTint="33"/>
            <w:noWrap/>
            <w:hideMark/>
          </w:tcPr>
          <w:p w14:paraId="00E085F2"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908,85</w:t>
            </w:r>
          </w:p>
        </w:tc>
        <w:tc>
          <w:tcPr>
            <w:tcW w:w="1134" w:type="dxa"/>
            <w:shd w:val="clear" w:color="auto" w:fill="FBE4D5" w:themeFill="accent2" w:themeFillTint="33"/>
            <w:noWrap/>
            <w:hideMark/>
          </w:tcPr>
          <w:p w14:paraId="407F428C"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14,14%</w:t>
            </w:r>
          </w:p>
        </w:tc>
        <w:tc>
          <w:tcPr>
            <w:tcW w:w="1276" w:type="dxa"/>
            <w:shd w:val="clear" w:color="auto" w:fill="FBE4D5" w:themeFill="accent2" w:themeFillTint="33"/>
            <w:noWrap/>
            <w:hideMark/>
          </w:tcPr>
          <w:p w14:paraId="6D28C016" w14:textId="77777777" w:rsidR="003A6E53" w:rsidRPr="008C7DA1" w:rsidRDefault="003A6E53" w:rsidP="00622CEA">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112,68%</w:t>
            </w:r>
          </w:p>
        </w:tc>
      </w:tr>
    </w:tbl>
    <w:p w14:paraId="641B21F3" w14:textId="77777777" w:rsidR="00112C4B" w:rsidRPr="008C7DA1" w:rsidRDefault="00112C4B" w:rsidP="00112C4B">
      <w:pPr>
        <w:jc w:val="center"/>
        <w:rPr>
          <w:rFonts w:ascii="Times New Roman" w:hAnsi="Times New Roman"/>
          <w:b/>
          <w:i/>
          <w:iCs/>
          <w:sz w:val="18"/>
          <w:szCs w:val="18"/>
        </w:rPr>
      </w:pPr>
      <w:r w:rsidRPr="008C7DA1">
        <w:rPr>
          <w:rFonts w:ascii="Times New Roman" w:hAnsi="Times New Roman"/>
          <w:b/>
          <w:i/>
          <w:iCs/>
          <w:sz w:val="18"/>
          <w:szCs w:val="18"/>
        </w:rPr>
        <w:t>Source : Base des données de l’OBR</w:t>
      </w:r>
    </w:p>
    <w:p w14:paraId="7FF24ED3" w14:textId="77777777" w:rsidR="003A6E53" w:rsidRPr="008C7DA1" w:rsidRDefault="00FB2245" w:rsidP="0052397B">
      <w:pPr>
        <w:spacing w:after="0" w:line="240" w:lineRule="auto"/>
        <w:jc w:val="both"/>
        <w:rPr>
          <w:rFonts w:ascii="Times New Roman" w:eastAsia="Times New Roman" w:hAnsi="Times New Roman" w:cs="Times New Roman"/>
          <w:sz w:val="24"/>
          <w:szCs w:val="24"/>
          <w:lang w:eastAsia="fr-FR"/>
        </w:rPr>
      </w:pPr>
      <w:r w:rsidRPr="008C7DA1">
        <w:rPr>
          <w:rFonts w:ascii="Times New Roman" w:hAnsi="Times New Roman"/>
          <w:sz w:val="24"/>
          <w:szCs w:val="24"/>
        </w:rPr>
        <w:t>Comparées aux prévisions, les recettes fiscales ont enregistré une bonne performance de 107,78%. Cette performance est également remarquée au niveau des recettes</w:t>
      </w:r>
      <w:r w:rsidR="00BD0364" w:rsidRPr="008C7DA1">
        <w:rPr>
          <w:rFonts w:ascii="Times New Roman" w:hAnsi="Times New Roman"/>
          <w:sz w:val="24"/>
          <w:szCs w:val="24"/>
        </w:rPr>
        <w:t xml:space="preserve"> fiscales </w:t>
      </w:r>
      <w:r w:rsidRPr="008C7DA1">
        <w:rPr>
          <w:rFonts w:ascii="Times New Roman" w:hAnsi="Times New Roman"/>
          <w:sz w:val="24"/>
          <w:szCs w:val="24"/>
        </w:rPr>
        <w:t>internes (10</w:t>
      </w:r>
      <w:r w:rsidR="00BD0364" w:rsidRPr="008C7DA1">
        <w:rPr>
          <w:rFonts w:ascii="Times New Roman" w:hAnsi="Times New Roman"/>
          <w:sz w:val="24"/>
          <w:szCs w:val="24"/>
        </w:rPr>
        <w:t xml:space="preserve">7,10 </w:t>
      </w:r>
      <w:r w:rsidRPr="008C7DA1">
        <w:rPr>
          <w:rFonts w:ascii="Times New Roman" w:hAnsi="Times New Roman"/>
          <w:sz w:val="24"/>
          <w:szCs w:val="24"/>
        </w:rPr>
        <w:t xml:space="preserve">%) et des recettes </w:t>
      </w:r>
      <w:r w:rsidR="00BD0364" w:rsidRPr="008C7DA1">
        <w:rPr>
          <w:rFonts w:ascii="Times New Roman" w:hAnsi="Times New Roman"/>
          <w:sz w:val="24"/>
          <w:szCs w:val="24"/>
        </w:rPr>
        <w:t xml:space="preserve">fiscales </w:t>
      </w:r>
      <w:r w:rsidRPr="008C7DA1">
        <w:rPr>
          <w:rFonts w:ascii="Times New Roman" w:hAnsi="Times New Roman"/>
          <w:sz w:val="24"/>
          <w:szCs w:val="24"/>
        </w:rPr>
        <w:t>douanières (1</w:t>
      </w:r>
      <w:r w:rsidR="00BD0364" w:rsidRPr="008C7DA1">
        <w:rPr>
          <w:rFonts w:ascii="Times New Roman" w:hAnsi="Times New Roman"/>
          <w:sz w:val="24"/>
          <w:szCs w:val="24"/>
        </w:rPr>
        <w:t>0</w:t>
      </w:r>
      <w:r w:rsidRPr="008C7DA1">
        <w:rPr>
          <w:rFonts w:ascii="Times New Roman" w:hAnsi="Times New Roman"/>
          <w:sz w:val="24"/>
          <w:szCs w:val="24"/>
        </w:rPr>
        <w:t>8,</w:t>
      </w:r>
      <w:r w:rsidR="00BD0364" w:rsidRPr="008C7DA1">
        <w:rPr>
          <w:rFonts w:ascii="Times New Roman" w:hAnsi="Times New Roman"/>
          <w:sz w:val="24"/>
          <w:szCs w:val="24"/>
        </w:rPr>
        <w:t>65</w:t>
      </w:r>
      <w:r w:rsidRPr="008C7DA1">
        <w:rPr>
          <w:rFonts w:ascii="Times New Roman" w:hAnsi="Times New Roman"/>
          <w:sz w:val="24"/>
          <w:szCs w:val="24"/>
        </w:rPr>
        <w:t>%). Au niveau des recettes fiscales internes,</w:t>
      </w:r>
      <w:r w:rsidR="00BD0364" w:rsidRPr="008C7DA1">
        <w:rPr>
          <w:rFonts w:ascii="Times New Roman" w:hAnsi="Times New Roman"/>
          <w:sz w:val="24"/>
          <w:szCs w:val="24"/>
        </w:rPr>
        <w:t xml:space="preserve"> les impôts sur</w:t>
      </w:r>
      <w:r w:rsidR="00C129B0" w:rsidRPr="008C7DA1">
        <w:rPr>
          <w:rFonts w:ascii="Times New Roman" w:hAnsi="Times New Roman"/>
          <w:sz w:val="24"/>
          <w:szCs w:val="24"/>
        </w:rPr>
        <w:t xml:space="preserve"> </w:t>
      </w:r>
      <w:r w:rsidR="00BD0364" w:rsidRPr="008C7DA1">
        <w:rPr>
          <w:rFonts w:ascii="Times New Roman" w:hAnsi="Times New Roman"/>
          <w:sz w:val="24"/>
          <w:szCs w:val="24"/>
        </w:rPr>
        <w:t>biens et services</w:t>
      </w:r>
      <w:r w:rsidR="00C129B0" w:rsidRPr="008C7DA1">
        <w:rPr>
          <w:rFonts w:ascii="Times New Roman" w:hAnsi="Times New Roman"/>
          <w:sz w:val="24"/>
          <w:szCs w:val="24"/>
        </w:rPr>
        <w:t xml:space="preserve">, </w:t>
      </w:r>
      <w:r w:rsidRPr="008C7DA1">
        <w:rPr>
          <w:rFonts w:ascii="Times New Roman" w:hAnsi="Times New Roman"/>
          <w:sz w:val="24"/>
          <w:szCs w:val="24"/>
        </w:rPr>
        <w:t>les impôts sur les revenus, bénéfices et gains en capital ont</w:t>
      </w:r>
      <w:r w:rsidR="00A22001" w:rsidRPr="008C7DA1">
        <w:rPr>
          <w:rFonts w:ascii="Times New Roman" w:hAnsi="Times New Roman"/>
          <w:sz w:val="24"/>
          <w:szCs w:val="24"/>
        </w:rPr>
        <w:t xml:space="preserve"> enregistré une performance de </w:t>
      </w:r>
      <w:r w:rsidR="00BD0364" w:rsidRPr="008C7DA1">
        <w:rPr>
          <w:rFonts w:ascii="Times New Roman" w:hAnsi="Times New Roman"/>
          <w:sz w:val="24"/>
          <w:szCs w:val="24"/>
        </w:rPr>
        <w:t>115,24</w:t>
      </w:r>
      <w:r w:rsidR="00F8189E" w:rsidRPr="008C7DA1">
        <w:rPr>
          <w:rFonts w:ascii="Times New Roman" w:hAnsi="Times New Roman"/>
          <w:sz w:val="24"/>
          <w:szCs w:val="24"/>
        </w:rPr>
        <w:t xml:space="preserve"> </w:t>
      </w:r>
      <w:r w:rsidRPr="008C7DA1">
        <w:rPr>
          <w:rFonts w:ascii="Times New Roman" w:hAnsi="Times New Roman"/>
          <w:sz w:val="24"/>
          <w:szCs w:val="24"/>
        </w:rPr>
        <w:t xml:space="preserve">% </w:t>
      </w:r>
      <w:r w:rsidR="00A22001" w:rsidRPr="008C7DA1">
        <w:rPr>
          <w:rFonts w:ascii="Times New Roman" w:hAnsi="Times New Roman"/>
          <w:sz w:val="24"/>
          <w:szCs w:val="24"/>
        </w:rPr>
        <w:t>et</w:t>
      </w:r>
      <w:r w:rsidRPr="008C7DA1">
        <w:rPr>
          <w:rFonts w:ascii="Times New Roman" w:hAnsi="Times New Roman"/>
          <w:sz w:val="24"/>
          <w:szCs w:val="24"/>
        </w:rPr>
        <w:t xml:space="preserve"> les impôts sur biens et services ont connu une performance de </w:t>
      </w:r>
      <w:r w:rsidR="00F8189E" w:rsidRPr="008C7DA1">
        <w:rPr>
          <w:rFonts w:ascii="Times New Roman" w:hAnsi="Times New Roman"/>
          <w:sz w:val="24"/>
          <w:szCs w:val="24"/>
        </w:rPr>
        <w:t xml:space="preserve">101,93 </w:t>
      </w:r>
      <w:r w:rsidRPr="008C7DA1">
        <w:rPr>
          <w:rFonts w:ascii="Times New Roman" w:hAnsi="Times New Roman"/>
          <w:sz w:val="24"/>
          <w:szCs w:val="24"/>
        </w:rPr>
        <w:t>%. Au niveau des recettes fiscales douanières, l</w:t>
      </w:r>
      <w:r w:rsidR="00F8189E" w:rsidRPr="008C7DA1">
        <w:rPr>
          <w:rFonts w:ascii="Times New Roman" w:hAnsi="Times New Roman"/>
          <w:sz w:val="24"/>
          <w:szCs w:val="24"/>
        </w:rPr>
        <w:t>es</w:t>
      </w:r>
      <w:r w:rsidRPr="008C7DA1">
        <w:rPr>
          <w:rFonts w:ascii="Times New Roman" w:hAnsi="Times New Roman"/>
          <w:sz w:val="24"/>
          <w:szCs w:val="24"/>
        </w:rPr>
        <w:t xml:space="preserve"> </w:t>
      </w:r>
      <w:r w:rsidR="00F8189E" w:rsidRPr="008C7DA1">
        <w:rPr>
          <w:rFonts w:ascii="Times New Roman" w:hAnsi="Times New Roman"/>
          <w:sz w:val="24"/>
          <w:szCs w:val="24"/>
        </w:rPr>
        <w:t xml:space="preserve">grandes rubriques qui enregistrent de bonnes performances sont respectivement la rubrique </w:t>
      </w:r>
      <w:r w:rsidRPr="008C7DA1">
        <w:rPr>
          <w:rFonts w:ascii="Times New Roman" w:hAnsi="Times New Roman"/>
          <w:sz w:val="24"/>
          <w:szCs w:val="24"/>
        </w:rPr>
        <w:t>des impôts généraux sur biens</w:t>
      </w:r>
      <w:r w:rsidR="00F8189E" w:rsidRPr="008C7DA1">
        <w:rPr>
          <w:rFonts w:ascii="Times New Roman" w:hAnsi="Times New Roman"/>
          <w:sz w:val="24"/>
          <w:szCs w:val="24"/>
        </w:rPr>
        <w:t xml:space="preserve"> et </w:t>
      </w:r>
      <w:r w:rsidR="00EE73C1" w:rsidRPr="008C7DA1">
        <w:rPr>
          <w:rFonts w:ascii="Times New Roman" w:hAnsi="Times New Roman"/>
          <w:sz w:val="24"/>
          <w:szCs w:val="24"/>
        </w:rPr>
        <w:t>services (111,99%)</w:t>
      </w:r>
      <w:r w:rsidR="0052397B" w:rsidRPr="008C7DA1">
        <w:rPr>
          <w:rFonts w:ascii="Times New Roman" w:hAnsi="Times New Roman"/>
          <w:sz w:val="24"/>
          <w:szCs w:val="24"/>
        </w:rPr>
        <w:t xml:space="preserve">, des </w:t>
      </w:r>
      <w:r w:rsidR="001642F7" w:rsidRPr="008C7DA1">
        <w:rPr>
          <w:rFonts w:ascii="Times New Roman" w:eastAsia="Times New Roman" w:hAnsi="Times New Roman" w:cs="Times New Roman"/>
          <w:sz w:val="24"/>
          <w:szCs w:val="24"/>
          <w:lang w:eastAsia="fr-FR"/>
        </w:rPr>
        <w:t>i</w:t>
      </w:r>
      <w:r w:rsidR="0052397B" w:rsidRPr="008C7DA1">
        <w:rPr>
          <w:rFonts w:ascii="Times New Roman" w:eastAsia="Times New Roman" w:hAnsi="Times New Roman" w:cs="Times New Roman"/>
          <w:sz w:val="24"/>
          <w:szCs w:val="24"/>
          <w:lang w:eastAsia="fr-FR"/>
        </w:rPr>
        <w:t>mpôt</w:t>
      </w:r>
      <w:r w:rsidR="00C129B0" w:rsidRPr="008C7DA1">
        <w:rPr>
          <w:rFonts w:ascii="Times New Roman" w:eastAsia="Times New Roman" w:hAnsi="Times New Roman" w:cs="Times New Roman"/>
          <w:sz w:val="24"/>
          <w:szCs w:val="24"/>
          <w:lang w:eastAsia="fr-FR"/>
        </w:rPr>
        <w:t>s</w:t>
      </w:r>
      <w:r w:rsidR="0052397B" w:rsidRPr="008C7DA1">
        <w:rPr>
          <w:rFonts w:ascii="Times New Roman" w:eastAsia="Times New Roman" w:hAnsi="Times New Roman" w:cs="Times New Roman"/>
          <w:sz w:val="24"/>
          <w:szCs w:val="24"/>
          <w:lang w:eastAsia="fr-FR"/>
        </w:rPr>
        <w:t xml:space="preserve"> sur le commerce extérieur et les transactions internationales (105,31%) et </w:t>
      </w:r>
      <w:r w:rsidR="00EE73C1" w:rsidRPr="008C7DA1">
        <w:rPr>
          <w:rFonts w:ascii="Times New Roman" w:eastAsia="Times New Roman" w:hAnsi="Times New Roman" w:cs="Times New Roman"/>
          <w:sz w:val="24"/>
          <w:szCs w:val="24"/>
          <w:lang w:eastAsia="fr-FR"/>
        </w:rPr>
        <w:t xml:space="preserve">celle </w:t>
      </w:r>
      <w:r w:rsidR="00F8189E" w:rsidRPr="008C7DA1">
        <w:rPr>
          <w:rFonts w:ascii="Times New Roman" w:eastAsia="Times New Roman" w:hAnsi="Times New Roman" w:cs="Times New Roman"/>
          <w:sz w:val="24"/>
          <w:szCs w:val="24"/>
          <w:lang w:eastAsia="fr-FR"/>
        </w:rPr>
        <w:t xml:space="preserve">des droits d’accise </w:t>
      </w:r>
      <w:r w:rsidR="00EE73C1" w:rsidRPr="008C7DA1">
        <w:rPr>
          <w:rFonts w:ascii="Times New Roman" w:eastAsia="Times New Roman" w:hAnsi="Times New Roman" w:cs="Times New Roman"/>
          <w:sz w:val="24"/>
          <w:szCs w:val="24"/>
          <w:lang w:eastAsia="fr-FR"/>
        </w:rPr>
        <w:t>(</w:t>
      </w:r>
      <w:r w:rsidR="00F8189E" w:rsidRPr="008C7DA1">
        <w:rPr>
          <w:rFonts w:ascii="Times New Roman" w:eastAsia="Times New Roman" w:hAnsi="Times New Roman" w:cs="Times New Roman"/>
          <w:sz w:val="24"/>
          <w:szCs w:val="24"/>
          <w:lang w:eastAsia="fr-FR"/>
        </w:rPr>
        <w:t>104,5%</w:t>
      </w:r>
      <w:r w:rsidR="00EE73C1" w:rsidRPr="008C7DA1">
        <w:rPr>
          <w:rFonts w:ascii="Times New Roman" w:eastAsia="Times New Roman" w:hAnsi="Times New Roman" w:cs="Times New Roman"/>
          <w:sz w:val="24"/>
          <w:szCs w:val="24"/>
          <w:lang w:eastAsia="fr-FR"/>
        </w:rPr>
        <w:t>)</w:t>
      </w:r>
      <w:r w:rsidR="00F8189E" w:rsidRPr="008C7DA1">
        <w:rPr>
          <w:rFonts w:ascii="Times New Roman" w:eastAsia="Times New Roman" w:hAnsi="Times New Roman" w:cs="Times New Roman"/>
          <w:sz w:val="24"/>
          <w:szCs w:val="24"/>
          <w:lang w:eastAsia="fr-FR"/>
        </w:rPr>
        <w:t>.</w:t>
      </w:r>
    </w:p>
    <w:p w14:paraId="0DC6F5E8" w14:textId="77777777" w:rsidR="00FB2245" w:rsidRPr="008C7DA1" w:rsidRDefault="00FB2245"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Les produits non fiscaux ont connu une bonne performance (1</w:t>
      </w:r>
      <w:r w:rsidR="00EE73C1" w:rsidRPr="008C7DA1">
        <w:rPr>
          <w:rFonts w:ascii="Times New Roman" w:hAnsi="Times New Roman"/>
          <w:sz w:val="24"/>
          <w:szCs w:val="24"/>
        </w:rPr>
        <w:t>90</w:t>
      </w:r>
      <w:r w:rsidRPr="008C7DA1">
        <w:rPr>
          <w:rFonts w:ascii="Times New Roman" w:hAnsi="Times New Roman"/>
          <w:sz w:val="24"/>
          <w:szCs w:val="24"/>
        </w:rPr>
        <w:t>,</w:t>
      </w:r>
      <w:r w:rsidR="00EE73C1" w:rsidRPr="008C7DA1">
        <w:rPr>
          <w:rFonts w:ascii="Times New Roman" w:hAnsi="Times New Roman"/>
          <w:sz w:val="24"/>
          <w:szCs w:val="24"/>
        </w:rPr>
        <w:t>45</w:t>
      </w:r>
      <w:r w:rsidRPr="008C7DA1">
        <w:rPr>
          <w:rFonts w:ascii="Times New Roman" w:hAnsi="Times New Roman"/>
          <w:sz w:val="24"/>
          <w:szCs w:val="24"/>
        </w:rPr>
        <w:t>%) grâce aux performances enregistrées au niveau des recettes internes et douanières non fiscales de 1</w:t>
      </w:r>
      <w:r w:rsidR="00A25F65" w:rsidRPr="008C7DA1">
        <w:rPr>
          <w:rFonts w:ascii="Times New Roman" w:hAnsi="Times New Roman"/>
          <w:sz w:val="24"/>
          <w:szCs w:val="24"/>
        </w:rPr>
        <w:t>72</w:t>
      </w:r>
      <w:r w:rsidR="00112C4B" w:rsidRPr="008C7DA1">
        <w:rPr>
          <w:rFonts w:ascii="Times New Roman" w:hAnsi="Times New Roman"/>
          <w:sz w:val="24"/>
          <w:szCs w:val="24"/>
        </w:rPr>
        <w:t>,76</w:t>
      </w:r>
      <w:r w:rsidRPr="008C7DA1">
        <w:rPr>
          <w:rFonts w:ascii="Times New Roman" w:hAnsi="Times New Roman"/>
          <w:sz w:val="24"/>
          <w:szCs w:val="24"/>
        </w:rPr>
        <w:t xml:space="preserve">% et </w:t>
      </w:r>
      <w:r w:rsidR="00112C4B" w:rsidRPr="008C7DA1">
        <w:rPr>
          <w:rFonts w:ascii="Times New Roman" w:hAnsi="Times New Roman"/>
          <w:sz w:val="24"/>
          <w:szCs w:val="24"/>
        </w:rPr>
        <w:t xml:space="preserve">283,56 </w:t>
      </w:r>
      <w:r w:rsidRPr="008C7DA1">
        <w:rPr>
          <w:rFonts w:ascii="Times New Roman" w:hAnsi="Times New Roman"/>
          <w:sz w:val="24"/>
          <w:szCs w:val="24"/>
        </w:rPr>
        <w:t>% respectivement. Une bonne performance des recettes internes non fiscales est due</w:t>
      </w:r>
      <w:r w:rsidR="00112C4B" w:rsidRPr="008C7DA1">
        <w:rPr>
          <w:rFonts w:ascii="Times New Roman" w:hAnsi="Times New Roman"/>
          <w:sz w:val="24"/>
          <w:szCs w:val="24"/>
        </w:rPr>
        <w:t xml:space="preserve"> </w:t>
      </w:r>
      <w:r w:rsidRPr="008C7DA1">
        <w:rPr>
          <w:rFonts w:ascii="Times New Roman" w:hAnsi="Times New Roman"/>
          <w:sz w:val="24"/>
          <w:szCs w:val="24"/>
        </w:rPr>
        <w:t xml:space="preserve">aux performances enregistrées au niveau </w:t>
      </w:r>
      <w:r w:rsidR="00112C4B" w:rsidRPr="008C7DA1">
        <w:rPr>
          <w:rFonts w:ascii="Times New Roman" w:hAnsi="Times New Roman"/>
          <w:sz w:val="24"/>
          <w:szCs w:val="24"/>
        </w:rPr>
        <w:t>des dividendes (253,8%) et des revenus</w:t>
      </w:r>
      <w:r w:rsidRPr="008C7DA1">
        <w:rPr>
          <w:rFonts w:ascii="Times New Roman" w:hAnsi="Times New Roman"/>
          <w:sz w:val="24"/>
          <w:szCs w:val="24"/>
        </w:rPr>
        <w:t xml:space="preserve"> de propriétés (</w:t>
      </w:r>
      <w:r w:rsidR="00112C4B" w:rsidRPr="008C7DA1">
        <w:rPr>
          <w:rFonts w:ascii="Times New Roman" w:hAnsi="Times New Roman"/>
          <w:sz w:val="24"/>
          <w:szCs w:val="24"/>
        </w:rPr>
        <w:t>207,4</w:t>
      </w:r>
      <w:r w:rsidRPr="008C7DA1">
        <w:rPr>
          <w:rFonts w:ascii="Times New Roman" w:hAnsi="Times New Roman"/>
          <w:sz w:val="24"/>
          <w:szCs w:val="24"/>
        </w:rPr>
        <w:t>%)</w:t>
      </w:r>
      <w:r w:rsidR="0052397B" w:rsidRPr="008C7DA1">
        <w:rPr>
          <w:rFonts w:ascii="Times New Roman" w:hAnsi="Times New Roman"/>
          <w:sz w:val="24"/>
          <w:szCs w:val="24"/>
        </w:rPr>
        <w:t xml:space="preserve">. </w:t>
      </w:r>
    </w:p>
    <w:p w14:paraId="24D4857F" w14:textId="77777777" w:rsidR="00FD2CC9" w:rsidRPr="008C7DA1" w:rsidRDefault="00FD2CC9" w:rsidP="00FD2CC9">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Cependant il sied de souligner que seul le mois de Mai 2020 a connu une contreperformance pendant l’exercice 2019/2020. En effet : </w:t>
      </w:r>
    </w:p>
    <w:p w14:paraId="0812262B" w14:textId="77777777" w:rsidR="00FD2CC9" w:rsidRPr="008C7DA1" w:rsidRDefault="00FD2CC9" w:rsidP="00FD2CC9">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Les recettes fiscales internes ont fait une contreperformance avec un indice de 0,83. </w:t>
      </w:r>
    </w:p>
    <w:p w14:paraId="3B4EE89C" w14:textId="77777777" w:rsidR="00FD2CC9" w:rsidRPr="008C7DA1" w:rsidRDefault="00FD2CC9" w:rsidP="00FD2CC9">
      <w:pPr>
        <w:spacing w:before="120" w:after="120" w:line="240" w:lineRule="auto"/>
        <w:jc w:val="both"/>
        <w:rPr>
          <w:rFonts w:ascii="Times New Roman" w:hAnsi="Times New Roman"/>
          <w:sz w:val="24"/>
          <w:szCs w:val="24"/>
        </w:rPr>
      </w:pPr>
      <w:r w:rsidRPr="008C7DA1">
        <w:rPr>
          <w:rFonts w:ascii="Times New Roman" w:hAnsi="Times New Roman"/>
          <w:sz w:val="24"/>
          <w:szCs w:val="24"/>
        </w:rPr>
        <w:t>Cette contreperformance est entrainée par le déclin de la collecte des « Impôts sur les sociétés en ses trois composantes : les acomptes, l’impôt sur le revenu et prélèvements forfaitaires. D’autre part, la TVA intérieure n’a pas atteint le niveau des recettes escomptées, les prévisions fixées à 11,59 milliards n’ont pas été atteintes car les réalisations n’ont été que 9,84 milliards soit 85% de contreperformance.</w:t>
      </w:r>
    </w:p>
    <w:p w14:paraId="5D3E69DC" w14:textId="77777777" w:rsidR="0052397B" w:rsidRPr="008C7DA1" w:rsidRDefault="00FD2CC9"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Les recettes non fiscales internes ont fait une contreperformance avec un indice de 0,76. Cette contreperformance a été causée principalement par les « Revenus Administratifs », les « Dividendes</w:t>
      </w:r>
      <w:r w:rsidRPr="008C7DA1">
        <w:rPr>
          <w:rFonts w:ascii="Times New Roman" w:hAnsi="Times New Roman"/>
        </w:rPr>
        <w:t xml:space="preserve"> </w:t>
      </w:r>
      <w:r w:rsidR="008C7DA1" w:rsidRPr="008C7DA1">
        <w:rPr>
          <w:rFonts w:ascii="Times New Roman" w:hAnsi="Times New Roman"/>
          <w:sz w:val="24"/>
          <w:szCs w:val="24"/>
        </w:rPr>
        <w:t>des e</w:t>
      </w:r>
      <w:r w:rsidRPr="008C7DA1">
        <w:rPr>
          <w:rFonts w:ascii="Times New Roman" w:hAnsi="Times New Roman"/>
          <w:sz w:val="24"/>
          <w:szCs w:val="24"/>
        </w:rPr>
        <w:t>ntreprises non financières » et les « Divers droits et redevances ».</w:t>
      </w:r>
    </w:p>
    <w:p w14:paraId="3E6FF7CF" w14:textId="77777777" w:rsidR="00DE4AD9" w:rsidRPr="008C7DA1" w:rsidRDefault="00DF1F64" w:rsidP="00EB1E5C">
      <w:pPr>
        <w:pStyle w:val="Heading3"/>
        <w:spacing w:before="120" w:after="120" w:line="240" w:lineRule="auto"/>
        <w:jc w:val="both"/>
        <w:rPr>
          <w:rFonts w:ascii="Times New Roman" w:hAnsi="Times New Roman"/>
        </w:rPr>
      </w:pPr>
      <w:bookmarkStart w:id="886" w:name="_Toc475436940"/>
      <w:bookmarkStart w:id="887" w:name="_Toc475437007"/>
      <w:bookmarkStart w:id="888" w:name="_Toc475439638"/>
      <w:bookmarkStart w:id="889" w:name="_Toc476664570"/>
      <w:bookmarkStart w:id="890" w:name="_Toc476664747"/>
      <w:bookmarkStart w:id="891" w:name="_Toc483384337"/>
      <w:bookmarkStart w:id="892" w:name="_Toc507429311"/>
      <w:bookmarkStart w:id="893" w:name="_Toc507429427"/>
      <w:bookmarkStart w:id="894" w:name="_Toc507429696"/>
      <w:bookmarkStart w:id="895" w:name="_Toc507429777"/>
      <w:bookmarkStart w:id="896" w:name="_Toc507429833"/>
      <w:bookmarkStart w:id="897" w:name="_Toc513554887"/>
      <w:bookmarkStart w:id="898" w:name="_Toc513555328"/>
      <w:bookmarkStart w:id="899" w:name="_Toc15387337"/>
      <w:bookmarkStart w:id="900" w:name="_Toc15544547"/>
      <w:bookmarkStart w:id="901" w:name="_Toc16487968"/>
      <w:bookmarkStart w:id="902" w:name="_Toc16492417"/>
      <w:bookmarkStart w:id="903" w:name="_Toc16499428"/>
      <w:bookmarkStart w:id="904" w:name="_Toc16507568"/>
      <w:bookmarkStart w:id="905" w:name="_Toc16510826"/>
      <w:bookmarkStart w:id="906" w:name="_Toc16511869"/>
      <w:bookmarkStart w:id="907" w:name="_Toc16836820"/>
      <w:bookmarkStart w:id="908" w:name="_Toc16836895"/>
      <w:bookmarkStart w:id="909" w:name="_Toc17208038"/>
      <w:bookmarkStart w:id="910" w:name="_Toc47017774"/>
      <w:bookmarkStart w:id="911" w:name="_Toc47019397"/>
      <w:bookmarkStart w:id="912" w:name="_Toc47019830"/>
      <w:bookmarkStart w:id="913" w:name="_Toc47020038"/>
      <w:bookmarkStart w:id="914" w:name="_Toc47429499"/>
      <w:bookmarkStart w:id="915" w:name="_Toc47432180"/>
      <w:bookmarkStart w:id="916" w:name="_Toc47432402"/>
      <w:bookmarkStart w:id="917" w:name="_Toc48025268"/>
      <w:bookmarkStart w:id="918" w:name="_Toc48298825"/>
      <w:bookmarkStart w:id="919" w:name="_Toc48306162"/>
      <w:bookmarkStart w:id="920" w:name="_Toc48307569"/>
      <w:bookmarkStart w:id="921" w:name="_Toc48312586"/>
      <w:bookmarkStart w:id="922" w:name="_Toc50457033"/>
      <w:bookmarkStart w:id="923" w:name="_Toc50457289"/>
      <w:bookmarkStart w:id="924" w:name="_Toc50625038"/>
      <w:bookmarkStart w:id="925" w:name="_Toc50625098"/>
      <w:bookmarkStart w:id="926" w:name="_Toc54688215"/>
      <w:bookmarkStart w:id="927" w:name="_Toc54688383"/>
      <w:bookmarkStart w:id="928" w:name="_Toc54855172"/>
      <w:bookmarkStart w:id="929" w:name="_Toc55311977"/>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826"/>
      <w:bookmarkEnd w:id="827"/>
      <w:bookmarkEnd w:id="828"/>
      <w:r w:rsidRPr="008C7DA1">
        <w:rPr>
          <w:rFonts w:ascii="Times New Roman" w:hAnsi="Times New Roman"/>
        </w:rPr>
        <w:lastRenderedPageBreak/>
        <w:t>I.1.</w:t>
      </w:r>
      <w:r w:rsidR="00E57EF5" w:rsidRPr="008C7DA1">
        <w:rPr>
          <w:rFonts w:ascii="Times New Roman" w:hAnsi="Times New Roman"/>
        </w:rPr>
        <w:t>4</w:t>
      </w:r>
      <w:r w:rsidRPr="008C7DA1">
        <w:rPr>
          <w:rFonts w:ascii="Times New Roman" w:hAnsi="Times New Roman"/>
        </w:rPr>
        <w:t>. Le coût de collecte des recettes</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6882A6B3" w14:textId="77777777" w:rsidR="00DF1F64" w:rsidRPr="008C7DA1" w:rsidRDefault="00DF1F64" w:rsidP="00A2101D">
      <w:pPr>
        <w:autoSpaceDE w:val="0"/>
        <w:autoSpaceDN w:val="0"/>
        <w:adjustRightInd w:val="0"/>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sz w:val="24"/>
          <w:szCs w:val="24"/>
          <w:lang w:eastAsia="fr-FR"/>
        </w:rPr>
        <w:t xml:space="preserve">Les recettes constituent des moyens nécessaires à l’Etat pour le financement du développement et par conséquent la réduction de la pauvreté. </w:t>
      </w:r>
    </w:p>
    <w:p w14:paraId="77420D72" w14:textId="77777777" w:rsidR="00DF1F64" w:rsidRPr="008C7DA1" w:rsidRDefault="00DF1F64" w:rsidP="00A2101D">
      <w:pPr>
        <w:autoSpaceDE w:val="0"/>
        <w:autoSpaceDN w:val="0"/>
        <w:adjustRightInd w:val="0"/>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sz w:val="24"/>
          <w:szCs w:val="24"/>
          <w:lang w:eastAsia="fr-FR"/>
        </w:rPr>
        <w:t xml:space="preserve">Cependant, la collecte des recettes entraîne des coûts liés notamment aux </w:t>
      </w:r>
      <w:r w:rsidRPr="008C7DA1">
        <w:rPr>
          <w:rFonts w:ascii="Times New Roman" w:hAnsi="Times New Roman"/>
          <w:sz w:val="24"/>
          <w:szCs w:val="24"/>
        </w:rPr>
        <w:t>ressources humaines affectées aux services opérationnels et d’appui ainsi qu’aux moyens mis en œuvre pour le bon déroulement des différentes activités organisées par l’OBR. Les ratios de coût</w:t>
      </w:r>
      <w:r w:rsidR="00777382" w:rsidRPr="008C7DA1">
        <w:rPr>
          <w:rFonts w:ascii="Times New Roman" w:hAnsi="Times New Roman"/>
          <w:sz w:val="24"/>
          <w:szCs w:val="24"/>
        </w:rPr>
        <w:t xml:space="preserve"> de collecte des recettes </w:t>
      </w:r>
      <w:r w:rsidRPr="008C7DA1">
        <w:rPr>
          <w:rFonts w:ascii="Times New Roman" w:hAnsi="Times New Roman"/>
          <w:sz w:val="24"/>
          <w:szCs w:val="24"/>
        </w:rPr>
        <w:t xml:space="preserve">renseignent </w:t>
      </w:r>
      <w:r w:rsidR="00777382" w:rsidRPr="008C7DA1">
        <w:rPr>
          <w:rFonts w:ascii="Times New Roman" w:hAnsi="Times New Roman"/>
          <w:sz w:val="24"/>
          <w:szCs w:val="24"/>
        </w:rPr>
        <w:t xml:space="preserve">ainsi </w:t>
      </w:r>
      <w:r w:rsidRPr="008C7DA1">
        <w:rPr>
          <w:rFonts w:ascii="Times New Roman" w:hAnsi="Times New Roman"/>
          <w:sz w:val="24"/>
          <w:szCs w:val="24"/>
        </w:rPr>
        <w:t>sur l’efficience d’une administration fiscale.</w:t>
      </w:r>
    </w:p>
    <w:p w14:paraId="3C0AC83F" w14:textId="77777777" w:rsidR="009416D8" w:rsidRPr="008C7DA1" w:rsidRDefault="00DF1F64" w:rsidP="00FD2CC9">
      <w:pPr>
        <w:spacing w:before="120" w:after="120" w:line="240" w:lineRule="auto"/>
        <w:jc w:val="both"/>
        <w:rPr>
          <w:rFonts w:ascii="Calibri" w:hAnsi="Calibri" w:cs="Calibri"/>
          <w:sz w:val="24"/>
          <w:szCs w:val="24"/>
        </w:rPr>
      </w:pPr>
      <w:r w:rsidRPr="008C7DA1">
        <w:rPr>
          <w:rFonts w:ascii="Times New Roman" w:eastAsia="Times New Roman" w:hAnsi="Times New Roman" w:cs="Times New Roman"/>
          <w:sz w:val="24"/>
          <w:szCs w:val="24"/>
          <w:lang w:eastAsia="fr-FR"/>
        </w:rPr>
        <w:t>Au cours de l’exercice 201</w:t>
      </w:r>
      <w:r w:rsidR="00A84C27" w:rsidRPr="008C7DA1">
        <w:rPr>
          <w:rFonts w:ascii="Times New Roman" w:eastAsia="Times New Roman" w:hAnsi="Times New Roman" w:cs="Times New Roman"/>
          <w:sz w:val="24"/>
          <w:szCs w:val="24"/>
          <w:lang w:eastAsia="fr-FR"/>
        </w:rPr>
        <w:t>9</w:t>
      </w:r>
      <w:r w:rsidRPr="008C7DA1">
        <w:rPr>
          <w:rFonts w:ascii="Times New Roman" w:eastAsia="Times New Roman" w:hAnsi="Times New Roman" w:cs="Times New Roman"/>
          <w:sz w:val="24"/>
          <w:szCs w:val="24"/>
          <w:lang w:eastAsia="fr-FR"/>
        </w:rPr>
        <w:t>-20</w:t>
      </w:r>
      <w:r w:rsidR="00A84C27" w:rsidRPr="008C7DA1">
        <w:rPr>
          <w:rFonts w:ascii="Times New Roman" w:eastAsia="Times New Roman" w:hAnsi="Times New Roman" w:cs="Times New Roman"/>
          <w:sz w:val="24"/>
          <w:szCs w:val="24"/>
          <w:lang w:eastAsia="fr-FR"/>
        </w:rPr>
        <w:t>20</w:t>
      </w:r>
      <w:r w:rsidRPr="008C7DA1">
        <w:rPr>
          <w:rFonts w:ascii="Times New Roman" w:eastAsia="Times New Roman" w:hAnsi="Times New Roman" w:cs="Times New Roman"/>
          <w:sz w:val="24"/>
          <w:szCs w:val="24"/>
          <w:lang w:eastAsia="fr-FR"/>
        </w:rPr>
        <w:t xml:space="preserve">, le budget de fonctionnement de l’OBR est de 30,6 milliards de BIF, ce qui représente </w:t>
      </w:r>
      <w:r w:rsidR="00A84C27" w:rsidRPr="008C7DA1">
        <w:rPr>
          <w:rFonts w:ascii="Times New Roman" w:eastAsia="Times New Roman" w:hAnsi="Times New Roman" w:cs="Times New Roman"/>
          <w:sz w:val="24"/>
          <w:szCs w:val="24"/>
          <w:lang w:eastAsia="fr-FR"/>
        </w:rPr>
        <w:t xml:space="preserve">2,99 </w:t>
      </w:r>
      <w:r w:rsidRPr="008C7DA1">
        <w:rPr>
          <w:rFonts w:ascii="Times New Roman" w:eastAsia="Times New Roman" w:hAnsi="Times New Roman" w:cs="Times New Roman"/>
          <w:sz w:val="24"/>
          <w:szCs w:val="24"/>
          <w:lang w:eastAsia="fr-FR"/>
        </w:rPr>
        <w:t>% des recettes collectées (</w:t>
      </w:r>
      <w:r w:rsidR="00A84C27" w:rsidRPr="008C7DA1">
        <w:rPr>
          <w:rFonts w:ascii="Times New Roman" w:eastAsia="Times New Roman" w:hAnsi="Times New Roman" w:cs="Times New Roman"/>
          <w:sz w:val="24"/>
          <w:szCs w:val="24"/>
          <w:lang w:eastAsia="fr-FR"/>
        </w:rPr>
        <w:t>102</w:t>
      </w:r>
      <w:r w:rsidR="00B40BFC" w:rsidRPr="008C7DA1">
        <w:rPr>
          <w:rFonts w:ascii="Times New Roman" w:eastAsia="Times New Roman" w:hAnsi="Times New Roman" w:cs="Times New Roman"/>
          <w:sz w:val="24"/>
          <w:szCs w:val="24"/>
          <w:lang w:eastAsia="fr-FR"/>
        </w:rPr>
        <w:t>4</w:t>
      </w:r>
      <w:r w:rsidR="00A84C27" w:rsidRPr="008C7DA1">
        <w:rPr>
          <w:rFonts w:ascii="Times New Roman" w:eastAsia="Times New Roman" w:hAnsi="Times New Roman" w:cs="Times New Roman"/>
          <w:sz w:val="24"/>
          <w:szCs w:val="24"/>
          <w:lang w:eastAsia="fr-FR"/>
        </w:rPr>
        <w:t>,</w:t>
      </w:r>
      <w:r w:rsidR="00D81C03" w:rsidRPr="008C7DA1">
        <w:rPr>
          <w:rFonts w:ascii="Times New Roman" w:eastAsia="Times New Roman" w:hAnsi="Times New Roman" w:cs="Times New Roman"/>
          <w:sz w:val="24"/>
          <w:szCs w:val="24"/>
          <w:lang w:eastAsia="fr-FR"/>
        </w:rPr>
        <w:t>12</w:t>
      </w:r>
      <w:r w:rsidRPr="008C7DA1">
        <w:rPr>
          <w:rFonts w:ascii="Times New Roman" w:eastAsia="Times New Roman" w:hAnsi="Times New Roman" w:cs="Times New Roman"/>
          <w:sz w:val="24"/>
          <w:szCs w:val="24"/>
          <w:lang w:eastAsia="fr-FR"/>
        </w:rPr>
        <w:t xml:space="preserve"> milliards de francs burundais).</w:t>
      </w:r>
      <w:r w:rsidR="00D81C03" w:rsidRPr="008C7DA1">
        <w:rPr>
          <w:rFonts w:ascii="Calibri" w:hAnsi="Calibri" w:cs="Calibri"/>
          <w:sz w:val="24"/>
          <w:szCs w:val="24"/>
        </w:rPr>
        <w:t xml:space="preserve"> </w:t>
      </w:r>
      <w:bookmarkStart w:id="930" w:name="_Toc47020039"/>
      <w:bookmarkStart w:id="931" w:name="_Toc47020215"/>
      <w:bookmarkStart w:id="932" w:name="_Toc47429500"/>
      <w:bookmarkStart w:id="933" w:name="_Toc47431944"/>
      <w:bookmarkStart w:id="934" w:name="_Toc47432181"/>
      <w:bookmarkStart w:id="935" w:name="_Toc47539532"/>
      <w:bookmarkStart w:id="936" w:name="_Toc48025269"/>
      <w:bookmarkStart w:id="937" w:name="_Toc48298826"/>
      <w:bookmarkStart w:id="938" w:name="_Toc48306163"/>
      <w:bookmarkStart w:id="939" w:name="_Toc48306439"/>
      <w:bookmarkStart w:id="940" w:name="_Toc48307570"/>
      <w:bookmarkStart w:id="941" w:name="_Toc48312587"/>
      <w:bookmarkStart w:id="942" w:name="_Toc48312733"/>
      <w:bookmarkStart w:id="943" w:name="_Toc475436755"/>
      <w:bookmarkStart w:id="944" w:name="_Toc475437008"/>
      <w:bookmarkStart w:id="945" w:name="_Toc475439639"/>
      <w:bookmarkStart w:id="946" w:name="_Toc476664941"/>
      <w:bookmarkStart w:id="947" w:name="_Toc476666607"/>
      <w:bookmarkStart w:id="948" w:name="_Toc476666667"/>
      <w:bookmarkStart w:id="949" w:name="_Toc476718126"/>
      <w:bookmarkStart w:id="950" w:name="_Toc476718729"/>
      <w:bookmarkStart w:id="951" w:name="_Toc476719030"/>
      <w:bookmarkStart w:id="952" w:name="_Toc477264723"/>
      <w:bookmarkStart w:id="953" w:name="_Toc477421493"/>
      <w:bookmarkStart w:id="954" w:name="_Toc477420459"/>
      <w:bookmarkStart w:id="955" w:name="_Toc483384338"/>
      <w:bookmarkStart w:id="956" w:name="_Toc507429312"/>
      <w:bookmarkStart w:id="957" w:name="_Toc507429428"/>
      <w:bookmarkStart w:id="958" w:name="_Toc507429697"/>
      <w:bookmarkStart w:id="959" w:name="_Toc507429778"/>
      <w:bookmarkStart w:id="960" w:name="_Toc507429834"/>
      <w:bookmarkStart w:id="961" w:name="_Toc507664111"/>
      <w:bookmarkStart w:id="962" w:name="_Toc507664343"/>
      <w:bookmarkStart w:id="963" w:name="_Toc513555076"/>
      <w:bookmarkStart w:id="964" w:name="_Toc513555135"/>
      <w:bookmarkStart w:id="965" w:name="_Toc513555329"/>
      <w:bookmarkStart w:id="966" w:name="_Toc513555537"/>
      <w:bookmarkStart w:id="967" w:name="_Toc513555808"/>
      <w:bookmarkStart w:id="968" w:name="_Toc15387040"/>
      <w:bookmarkStart w:id="969" w:name="_Toc15387338"/>
      <w:bookmarkStart w:id="970" w:name="_Toc15482506"/>
      <w:bookmarkStart w:id="971" w:name="_Toc15544548"/>
      <w:bookmarkStart w:id="972" w:name="_Toc15557952"/>
      <w:bookmarkStart w:id="973" w:name="_Toc16487969"/>
      <w:bookmarkStart w:id="974" w:name="_Toc16491794"/>
      <w:bookmarkStart w:id="975" w:name="_Toc16492418"/>
      <w:bookmarkStart w:id="976" w:name="_Toc16499429"/>
      <w:bookmarkStart w:id="977" w:name="_Toc16507569"/>
      <w:bookmarkStart w:id="978" w:name="_Toc16510555"/>
      <w:bookmarkStart w:id="979" w:name="_Toc16511870"/>
      <w:bookmarkStart w:id="980" w:name="_Toc16512400"/>
      <w:bookmarkStart w:id="981" w:name="_Toc16513049"/>
      <w:bookmarkStart w:id="982" w:name="_Toc16513545"/>
      <w:bookmarkStart w:id="983" w:name="_Toc16836821"/>
      <w:bookmarkStart w:id="984" w:name="_Toc16836896"/>
      <w:bookmarkStart w:id="985" w:name="_Toc17208039"/>
      <w:bookmarkStart w:id="986" w:name="_Toc47017775"/>
      <w:bookmarkStart w:id="987" w:name="_Toc47019398"/>
    </w:p>
    <w:p w14:paraId="04B10037" w14:textId="77777777" w:rsidR="009416D8" w:rsidRPr="008C7DA1" w:rsidRDefault="00DF1F64" w:rsidP="00DD2BA2">
      <w:pPr>
        <w:pStyle w:val="Heading1"/>
      </w:pPr>
      <w:bookmarkStart w:id="988" w:name="_Toc50457034"/>
      <w:bookmarkStart w:id="989" w:name="_Toc50457507"/>
      <w:bookmarkStart w:id="990" w:name="_Toc50624882"/>
      <w:bookmarkStart w:id="991" w:name="_Toc50625039"/>
      <w:bookmarkStart w:id="992" w:name="_Toc54687322"/>
      <w:bookmarkStart w:id="993" w:name="_Toc54688216"/>
      <w:bookmarkStart w:id="994" w:name="_Toc54688384"/>
      <w:bookmarkStart w:id="995" w:name="_Toc54853318"/>
      <w:bookmarkStart w:id="996" w:name="_Toc54853440"/>
      <w:bookmarkStart w:id="997" w:name="_Toc54855112"/>
      <w:bookmarkStart w:id="998" w:name="_Toc54855173"/>
      <w:bookmarkStart w:id="999" w:name="_Toc54873862"/>
      <w:bookmarkStart w:id="1000" w:name="_Toc55311978"/>
      <w:r w:rsidRPr="008C7DA1">
        <w:t xml:space="preserve">Graphique </w:t>
      </w:r>
      <w:r w:rsidR="00460B68" w:rsidRPr="008C7DA1">
        <w:t>5</w:t>
      </w:r>
      <w:r w:rsidRPr="008C7DA1">
        <w:t> : Evolution du coût de la collecte des recettes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88"/>
      <w:bookmarkEnd w:id="989"/>
      <w:bookmarkEnd w:id="990"/>
      <w:bookmarkEnd w:id="991"/>
      <w:bookmarkEnd w:id="992"/>
      <w:bookmarkEnd w:id="993"/>
      <w:bookmarkEnd w:id="994"/>
      <w:bookmarkEnd w:id="995"/>
      <w:bookmarkEnd w:id="996"/>
      <w:bookmarkEnd w:id="997"/>
      <w:bookmarkEnd w:id="998"/>
      <w:bookmarkEnd w:id="999"/>
      <w:bookmarkEnd w:id="1000"/>
      <w:r w:rsidRPr="008C7DA1">
        <w:t> </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156203F7" w14:textId="77777777" w:rsidR="00DD2BA2" w:rsidRPr="008C7DA1" w:rsidRDefault="00A84C27" w:rsidP="00D3171D">
      <w:pPr>
        <w:rPr>
          <w:rFonts w:ascii="Times New Roman" w:hAnsi="Times New Roman" w:cs="Times New Roman"/>
          <w:i/>
          <w:iCs/>
          <w:sz w:val="18"/>
          <w:szCs w:val="18"/>
        </w:rPr>
      </w:pPr>
      <w:r w:rsidRPr="008C7DA1">
        <w:rPr>
          <w:rFonts w:ascii="Times New Roman" w:hAnsi="Times New Roman" w:cs="Times New Roman"/>
          <w:noProof/>
          <w:sz w:val="24"/>
          <w:szCs w:val="24"/>
          <w:lang w:eastAsia="fr-FR"/>
        </w:rPr>
        <w:drawing>
          <wp:inline distT="0" distB="0" distL="0" distR="0" wp14:anchorId="73BD44CE" wp14:editId="3F0590F1">
            <wp:extent cx="4610100" cy="2600325"/>
            <wp:effectExtent l="0" t="0" r="0" b="9525"/>
            <wp:docPr id="6" name="Chart 6">
              <a:extLst xmlns:a="http://schemas.openxmlformats.org/drawingml/2006/main">
                <a:ext uri="{FF2B5EF4-FFF2-40B4-BE49-F238E27FC236}">
                  <a16:creationId xmlns:a16="http://schemas.microsoft.com/office/drawing/2014/main" id="{C1151158-4DCF-4DA2-BA63-1F9295206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001" w:name="_Toc475436943"/>
      <w:bookmarkStart w:id="1002" w:name="_Toc475437010"/>
      <w:bookmarkStart w:id="1003" w:name="_Toc475439641"/>
    </w:p>
    <w:p w14:paraId="6C3EE73B" w14:textId="77777777" w:rsidR="00DF1F64" w:rsidRPr="008C7DA1" w:rsidRDefault="00DF1F64" w:rsidP="00F90A4E">
      <w:pPr>
        <w:rPr>
          <w:rFonts w:ascii="Times New Roman" w:hAnsi="Times New Roman" w:cs="Times New Roman"/>
          <w:b/>
          <w:i/>
          <w:iCs/>
          <w:sz w:val="24"/>
          <w:szCs w:val="24"/>
        </w:rPr>
      </w:pPr>
      <w:r w:rsidRPr="008C7DA1">
        <w:rPr>
          <w:rFonts w:ascii="Times New Roman" w:hAnsi="Times New Roman" w:cs="Times New Roman"/>
          <w:b/>
          <w:i/>
          <w:iCs/>
          <w:sz w:val="18"/>
          <w:szCs w:val="18"/>
        </w:rPr>
        <w:t xml:space="preserve">Source : </w:t>
      </w:r>
      <w:r w:rsidRPr="008C7DA1">
        <w:rPr>
          <w:rFonts w:ascii="Times New Roman" w:hAnsi="Times New Roman" w:cs="Times New Roman"/>
          <w:i/>
          <w:iCs/>
          <w:sz w:val="18"/>
          <w:szCs w:val="18"/>
        </w:rPr>
        <w:t>Graphique construit à l’aide des données de l’OBR</w:t>
      </w:r>
    </w:p>
    <w:p w14:paraId="4439ADBB" w14:textId="77777777" w:rsidR="00B40BFC"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Le graphe ci-dessus montre que le ratio coût de collecte des recettes à l’OBR s’élève à </w:t>
      </w:r>
      <w:r w:rsidR="00A84C27" w:rsidRPr="008C7DA1">
        <w:rPr>
          <w:rFonts w:ascii="Times New Roman" w:hAnsi="Times New Roman" w:cs="Times New Roman"/>
          <w:sz w:val="24"/>
          <w:szCs w:val="24"/>
        </w:rPr>
        <w:t xml:space="preserve">2,99 </w:t>
      </w:r>
      <w:r w:rsidRPr="008C7DA1">
        <w:rPr>
          <w:rFonts w:ascii="Times New Roman" w:hAnsi="Times New Roman" w:cs="Times New Roman"/>
          <w:sz w:val="24"/>
          <w:szCs w:val="24"/>
        </w:rPr>
        <w:t>% à fin 201</w:t>
      </w:r>
      <w:r w:rsidR="00A84C27" w:rsidRPr="008C7DA1">
        <w:rPr>
          <w:rFonts w:ascii="Times New Roman" w:hAnsi="Times New Roman" w:cs="Times New Roman"/>
          <w:sz w:val="24"/>
          <w:szCs w:val="24"/>
        </w:rPr>
        <w:t>9</w:t>
      </w:r>
      <w:r w:rsidRPr="008C7DA1">
        <w:rPr>
          <w:rFonts w:ascii="Times New Roman" w:hAnsi="Times New Roman" w:cs="Times New Roman"/>
          <w:sz w:val="24"/>
          <w:szCs w:val="24"/>
        </w:rPr>
        <w:t>-20</w:t>
      </w:r>
      <w:r w:rsidR="00A84C27" w:rsidRPr="008C7DA1">
        <w:rPr>
          <w:rFonts w:ascii="Times New Roman" w:hAnsi="Times New Roman" w:cs="Times New Roman"/>
          <w:sz w:val="24"/>
          <w:szCs w:val="24"/>
        </w:rPr>
        <w:t>20</w:t>
      </w:r>
      <w:r w:rsidRPr="008C7DA1">
        <w:rPr>
          <w:rFonts w:ascii="Times New Roman" w:hAnsi="Times New Roman" w:cs="Times New Roman"/>
          <w:sz w:val="24"/>
          <w:szCs w:val="24"/>
        </w:rPr>
        <w:t xml:space="preserve"> contre </w:t>
      </w:r>
      <w:r w:rsidR="00A84C27" w:rsidRPr="008C7DA1">
        <w:rPr>
          <w:rFonts w:ascii="Times New Roman" w:hAnsi="Times New Roman" w:cs="Times New Roman"/>
          <w:sz w:val="24"/>
          <w:szCs w:val="24"/>
        </w:rPr>
        <w:t xml:space="preserve">3,41 </w:t>
      </w:r>
      <w:r w:rsidRPr="008C7DA1">
        <w:rPr>
          <w:rFonts w:ascii="Times New Roman" w:hAnsi="Times New Roman" w:cs="Times New Roman"/>
          <w:sz w:val="24"/>
          <w:szCs w:val="24"/>
        </w:rPr>
        <w:t>% en 201</w:t>
      </w:r>
      <w:r w:rsidR="00A84C27" w:rsidRPr="008C7DA1">
        <w:rPr>
          <w:rFonts w:ascii="Times New Roman" w:hAnsi="Times New Roman" w:cs="Times New Roman"/>
          <w:sz w:val="24"/>
          <w:szCs w:val="24"/>
        </w:rPr>
        <w:t xml:space="preserve">8/2019 </w:t>
      </w:r>
      <w:r w:rsidRPr="008C7DA1">
        <w:rPr>
          <w:rFonts w:ascii="Times New Roman" w:hAnsi="Times New Roman" w:cs="Times New Roman"/>
          <w:sz w:val="24"/>
          <w:szCs w:val="24"/>
        </w:rPr>
        <w:t xml:space="preserve">avec une tendance à la </w:t>
      </w:r>
      <w:r w:rsidR="00A84C27" w:rsidRPr="008C7DA1">
        <w:rPr>
          <w:rFonts w:ascii="Times New Roman" w:hAnsi="Times New Roman" w:cs="Times New Roman"/>
          <w:sz w:val="24"/>
          <w:szCs w:val="24"/>
        </w:rPr>
        <w:t>baisse.</w:t>
      </w:r>
      <w:r w:rsidRPr="008C7DA1">
        <w:rPr>
          <w:rFonts w:ascii="Times New Roman" w:hAnsi="Times New Roman" w:cs="Times New Roman"/>
          <w:sz w:val="24"/>
          <w:szCs w:val="24"/>
        </w:rPr>
        <w:t xml:space="preserve"> </w:t>
      </w:r>
      <w:bookmarkEnd w:id="1001"/>
      <w:bookmarkEnd w:id="1002"/>
      <w:bookmarkEnd w:id="1003"/>
    </w:p>
    <w:p w14:paraId="73CABCF7" w14:textId="77777777" w:rsidR="00A247F1" w:rsidRPr="008C7DA1" w:rsidRDefault="00A247F1">
      <w:pPr>
        <w:rPr>
          <w:rFonts w:ascii="Times New Roman" w:eastAsia="Times New Roman" w:hAnsi="Times New Roman" w:cs="Times New Roman"/>
          <w:b/>
          <w:sz w:val="24"/>
          <w:szCs w:val="24"/>
        </w:rPr>
      </w:pPr>
      <w:bookmarkStart w:id="1004" w:name="_Toc475436949"/>
      <w:bookmarkStart w:id="1005" w:name="_Toc475437016"/>
      <w:bookmarkStart w:id="1006" w:name="_Toc475439647"/>
      <w:bookmarkStart w:id="1007" w:name="_Toc476664754"/>
      <w:bookmarkStart w:id="1008" w:name="_Toc483384345"/>
      <w:bookmarkStart w:id="1009" w:name="_Toc507429319"/>
      <w:bookmarkStart w:id="1010" w:name="_Toc507429435"/>
      <w:bookmarkStart w:id="1011" w:name="_Toc507429785"/>
      <w:bookmarkStart w:id="1012" w:name="_Toc507429841"/>
      <w:bookmarkStart w:id="1013" w:name="_Toc513554895"/>
      <w:bookmarkStart w:id="1014" w:name="_Toc513555336"/>
      <w:bookmarkStart w:id="1015" w:name="_Toc15387345"/>
      <w:bookmarkStart w:id="1016" w:name="_Toc15544555"/>
      <w:bookmarkStart w:id="1017" w:name="_Toc16487973"/>
      <w:bookmarkStart w:id="1018" w:name="_Toc16492422"/>
      <w:bookmarkStart w:id="1019" w:name="_Toc16499433"/>
      <w:bookmarkStart w:id="1020" w:name="_Toc16507573"/>
      <w:bookmarkStart w:id="1021" w:name="_Toc16510831"/>
      <w:bookmarkStart w:id="1022" w:name="_Toc16511874"/>
      <w:bookmarkStart w:id="1023" w:name="_Toc16836825"/>
      <w:bookmarkStart w:id="1024" w:name="_Toc16836900"/>
      <w:bookmarkStart w:id="1025" w:name="_Toc17208042"/>
      <w:bookmarkStart w:id="1026" w:name="_Toc47017776"/>
      <w:bookmarkStart w:id="1027" w:name="_Toc47019399"/>
      <w:bookmarkStart w:id="1028" w:name="_Toc47019832"/>
      <w:bookmarkStart w:id="1029" w:name="_Toc47020040"/>
      <w:bookmarkStart w:id="1030" w:name="_Toc47429501"/>
      <w:bookmarkStart w:id="1031" w:name="_Toc47432182"/>
      <w:bookmarkStart w:id="1032" w:name="_Toc47432404"/>
      <w:bookmarkStart w:id="1033" w:name="_Toc48025270"/>
      <w:bookmarkStart w:id="1034" w:name="_Toc48298827"/>
      <w:bookmarkStart w:id="1035" w:name="_Toc48306164"/>
      <w:bookmarkStart w:id="1036" w:name="_Toc48307571"/>
      <w:bookmarkStart w:id="1037" w:name="_Toc48312588"/>
      <w:bookmarkStart w:id="1038" w:name="_Toc50457035"/>
      <w:bookmarkStart w:id="1039" w:name="_Toc50457291"/>
      <w:bookmarkStart w:id="1040" w:name="_Toc50625040"/>
      <w:bookmarkStart w:id="1041" w:name="_Toc50625100"/>
      <w:bookmarkStart w:id="1042" w:name="_Toc54688217"/>
      <w:bookmarkStart w:id="1043" w:name="_Toc54688385"/>
      <w:r w:rsidRPr="008C7DA1">
        <w:rPr>
          <w:rFonts w:ascii="Times New Roman" w:hAnsi="Times New Roman"/>
        </w:rPr>
        <w:br w:type="page"/>
      </w:r>
    </w:p>
    <w:p w14:paraId="43C04E5C" w14:textId="77777777" w:rsidR="00DF1F64" w:rsidRPr="008C7DA1" w:rsidRDefault="00DF1F64" w:rsidP="00A2101D">
      <w:pPr>
        <w:pStyle w:val="Heading3"/>
        <w:spacing w:before="120" w:after="120" w:line="240" w:lineRule="auto"/>
        <w:jc w:val="both"/>
        <w:rPr>
          <w:rFonts w:ascii="Times New Roman" w:hAnsi="Times New Roman"/>
        </w:rPr>
      </w:pPr>
      <w:bookmarkStart w:id="1044" w:name="_Toc54855174"/>
      <w:bookmarkStart w:id="1045" w:name="_Toc55311979"/>
      <w:r w:rsidRPr="008C7DA1">
        <w:rPr>
          <w:rFonts w:ascii="Times New Roman" w:hAnsi="Times New Roman"/>
        </w:rPr>
        <w:lastRenderedPageBreak/>
        <w:t>I.1.</w:t>
      </w:r>
      <w:r w:rsidR="00E57EF5" w:rsidRPr="008C7DA1">
        <w:rPr>
          <w:rFonts w:ascii="Times New Roman" w:hAnsi="Times New Roman"/>
        </w:rPr>
        <w:t>5</w:t>
      </w:r>
      <w:r w:rsidRPr="008C7DA1">
        <w:rPr>
          <w:rFonts w:ascii="Times New Roman" w:hAnsi="Times New Roman"/>
        </w:rPr>
        <w:t>. Exonérations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8C7DA1">
        <w:rPr>
          <w:rFonts w:ascii="Times New Roman" w:hAnsi="Times New Roman"/>
        </w:rPr>
        <w:t xml:space="preserve"> </w:t>
      </w:r>
    </w:p>
    <w:p w14:paraId="438AF85D" w14:textId="77777777" w:rsidR="008D118C"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Les exonérations accordées pour l’exercice 201</w:t>
      </w:r>
      <w:r w:rsidR="000E3F3F" w:rsidRPr="008C7DA1">
        <w:rPr>
          <w:rFonts w:ascii="Times New Roman" w:hAnsi="Times New Roman" w:cs="Times New Roman"/>
          <w:sz w:val="24"/>
          <w:szCs w:val="24"/>
        </w:rPr>
        <w:t xml:space="preserve">9-2020 </w:t>
      </w:r>
      <w:r w:rsidRPr="008C7DA1">
        <w:rPr>
          <w:rFonts w:ascii="Times New Roman" w:hAnsi="Times New Roman" w:cs="Times New Roman"/>
          <w:sz w:val="24"/>
          <w:szCs w:val="24"/>
        </w:rPr>
        <w:t>s’élèvent à 1</w:t>
      </w:r>
      <w:r w:rsidR="000E3F3F" w:rsidRPr="008C7DA1">
        <w:rPr>
          <w:rFonts w:ascii="Times New Roman" w:hAnsi="Times New Roman" w:cs="Times New Roman"/>
          <w:sz w:val="24"/>
          <w:szCs w:val="24"/>
        </w:rPr>
        <w:t>91,8</w:t>
      </w:r>
      <w:r w:rsidRPr="008C7DA1">
        <w:rPr>
          <w:rFonts w:ascii="Times New Roman" w:hAnsi="Times New Roman" w:cs="Times New Roman"/>
          <w:sz w:val="24"/>
          <w:szCs w:val="24"/>
        </w:rPr>
        <w:t xml:space="preserve"> milliards BIF </w:t>
      </w:r>
      <w:bookmarkStart w:id="1046" w:name="_Toc475436764"/>
      <w:bookmarkStart w:id="1047" w:name="_Toc475437017"/>
      <w:bookmarkStart w:id="1048" w:name="_Toc475439648"/>
      <w:r w:rsidRPr="008C7DA1">
        <w:rPr>
          <w:rFonts w:ascii="Times New Roman" w:hAnsi="Times New Roman" w:cs="Times New Roman"/>
          <w:sz w:val="24"/>
          <w:szCs w:val="24"/>
        </w:rPr>
        <w:t xml:space="preserve">et sont </w:t>
      </w:r>
      <w:r w:rsidR="000E3F3F" w:rsidRPr="008C7DA1">
        <w:rPr>
          <w:rFonts w:ascii="Times New Roman" w:hAnsi="Times New Roman" w:cs="Times New Roman"/>
          <w:sz w:val="24"/>
          <w:szCs w:val="24"/>
        </w:rPr>
        <w:t>supérieures de</w:t>
      </w:r>
      <w:r w:rsidRPr="008C7DA1">
        <w:rPr>
          <w:rFonts w:ascii="Times New Roman" w:hAnsi="Times New Roman" w:cs="Times New Roman"/>
          <w:sz w:val="24"/>
          <w:szCs w:val="24"/>
        </w:rPr>
        <w:t xml:space="preserve"> </w:t>
      </w:r>
      <w:r w:rsidR="000E3F3F" w:rsidRPr="008C7DA1">
        <w:rPr>
          <w:rFonts w:ascii="Times New Roman" w:hAnsi="Times New Roman" w:cs="Times New Roman"/>
          <w:sz w:val="24"/>
          <w:szCs w:val="24"/>
        </w:rPr>
        <w:t xml:space="preserve">35,4 </w:t>
      </w:r>
      <w:r w:rsidRPr="008C7DA1">
        <w:rPr>
          <w:rFonts w:ascii="Times New Roman" w:hAnsi="Times New Roman" w:cs="Times New Roman"/>
          <w:sz w:val="24"/>
          <w:szCs w:val="24"/>
        </w:rPr>
        <w:t>milliards BIF à celles octroyées en 20</w:t>
      </w:r>
      <w:r w:rsidR="000E3F3F" w:rsidRPr="008C7DA1">
        <w:rPr>
          <w:rFonts w:ascii="Times New Roman" w:hAnsi="Times New Roman" w:cs="Times New Roman"/>
          <w:sz w:val="24"/>
          <w:szCs w:val="24"/>
        </w:rPr>
        <w:t>18/2019</w:t>
      </w:r>
      <w:r w:rsidRPr="008C7DA1">
        <w:rPr>
          <w:rFonts w:ascii="Times New Roman" w:hAnsi="Times New Roman" w:cs="Times New Roman"/>
          <w:sz w:val="24"/>
          <w:szCs w:val="24"/>
        </w:rPr>
        <w:t xml:space="preserve"> (15</w:t>
      </w:r>
      <w:r w:rsidR="000E3F3F" w:rsidRPr="008C7DA1">
        <w:rPr>
          <w:rFonts w:ascii="Times New Roman" w:hAnsi="Times New Roman" w:cs="Times New Roman"/>
          <w:sz w:val="24"/>
          <w:szCs w:val="24"/>
        </w:rPr>
        <w:t>6,4</w:t>
      </w:r>
      <w:r w:rsidRPr="008C7DA1">
        <w:rPr>
          <w:rFonts w:ascii="Times New Roman" w:hAnsi="Times New Roman" w:cs="Times New Roman"/>
          <w:sz w:val="24"/>
          <w:szCs w:val="24"/>
        </w:rPr>
        <w:t xml:space="preserve"> milliards BIF), soit une </w:t>
      </w:r>
      <w:r w:rsidR="000E3F3F" w:rsidRPr="008C7DA1">
        <w:rPr>
          <w:rFonts w:ascii="Times New Roman" w:hAnsi="Times New Roman" w:cs="Times New Roman"/>
          <w:sz w:val="24"/>
          <w:szCs w:val="24"/>
        </w:rPr>
        <w:t>croissance de</w:t>
      </w:r>
      <w:r w:rsidRPr="008C7DA1">
        <w:rPr>
          <w:rFonts w:ascii="Times New Roman" w:hAnsi="Times New Roman" w:cs="Times New Roman"/>
          <w:sz w:val="24"/>
          <w:szCs w:val="24"/>
        </w:rPr>
        <w:t xml:space="preserve"> </w:t>
      </w:r>
      <w:r w:rsidR="000E3F3F" w:rsidRPr="008C7DA1">
        <w:rPr>
          <w:rFonts w:ascii="Times New Roman" w:hAnsi="Times New Roman" w:cs="Times New Roman"/>
          <w:sz w:val="24"/>
          <w:szCs w:val="24"/>
        </w:rPr>
        <w:t>22,6</w:t>
      </w:r>
      <w:r w:rsidRPr="008C7DA1">
        <w:rPr>
          <w:rFonts w:ascii="Times New Roman" w:hAnsi="Times New Roman" w:cs="Times New Roman"/>
          <w:sz w:val="24"/>
          <w:szCs w:val="24"/>
        </w:rPr>
        <w:t xml:space="preserve">%. </w:t>
      </w:r>
      <w:r w:rsidR="006D424A" w:rsidRPr="008C7DA1">
        <w:rPr>
          <w:rFonts w:ascii="Times New Roman" w:hAnsi="Times New Roman" w:cs="Times New Roman"/>
          <w:sz w:val="24"/>
          <w:szCs w:val="24"/>
        </w:rPr>
        <w:t>Le tableau suivant donne le</w:t>
      </w:r>
      <w:r w:rsidR="006451EF" w:rsidRPr="008C7DA1">
        <w:rPr>
          <w:rFonts w:ascii="Times New Roman" w:hAnsi="Times New Roman" w:cs="Times New Roman"/>
          <w:sz w:val="24"/>
          <w:szCs w:val="24"/>
        </w:rPr>
        <w:t>s</w:t>
      </w:r>
      <w:r w:rsidR="006D424A" w:rsidRPr="008C7DA1">
        <w:rPr>
          <w:rFonts w:ascii="Times New Roman" w:hAnsi="Times New Roman" w:cs="Times New Roman"/>
          <w:sz w:val="24"/>
          <w:szCs w:val="24"/>
        </w:rPr>
        <w:t xml:space="preserve"> détail</w:t>
      </w:r>
      <w:r w:rsidR="006451EF" w:rsidRPr="008C7DA1">
        <w:rPr>
          <w:rFonts w:ascii="Times New Roman" w:hAnsi="Times New Roman" w:cs="Times New Roman"/>
          <w:sz w:val="24"/>
          <w:szCs w:val="24"/>
        </w:rPr>
        <w:t>s</w:t>
      </w:r>
      <w:r w:rsidR="006D424A" w:rsidRPr="008C7DA1">
        <w:rPr>
          <w:rFonts w:ascii="Times New Roman" w:hAnsi="Times New Roman" w:cs="Times New Roman"/>
          <w:sz w:val="24"/>
          <w:szCs w:val="24"/>
        </w:rPr>
        <w:t xml:space="preserve"> des exonérations accordées en 2019-2020 par catégorie de bénéficiaires.</w:t>
      </w:r>
      <w:bookmarkStart w:id="1049" w:name="_Toc16499435"/>
      <w:bookmarkStart w:id="1050" w:name="_Toc16507575"/>
      <w:bookmarkStart w:id="1051" w:name="_Toc16510561"/>
      <w:bookmarkStart w:id="1052" w:name="_Toc16510833"/>
      <w:bookmarkStart w:id="1053" w:name="_Toc16512406"/>
      <w:bookmarkStart w:id="1054" w:name="_Toc507664120"/>
      <w:bookmarkStart w:id="1055" w:name="_Toc507664352"/>
      <w:bookmarkStart w:id="1056" w:name="_Toc513554897"/>
      <w:bookmarkStart w:id="1057" w:name="_Toc513555085"/>
      <w:bookmarkStart w:id="1058" w:name="_Toc513555144"/>
      <w:bookmarkStart w:id="1059" w:name="_Toc513555546"/>
      <w:bookmarkStart w:id="1060" w:name="_Toc513555817"/>
      <w:bookmarkStart w:id="1061" w:name="_Toc15387049"/>
      <w:bookmarkStart w:id="1062" w:name="_Toc15482515"/>
      <w:bookmarkStart w:id="1063" w:name="_Toc15544557"/>
      <w:bookmarkStart w:id="1064" w:name="_Toc15557961"/>
      <w:bookmarkStart w:id="1065" w:name="_Toc16487975"/>
      <w:bookmarkStart w:id="1066" w:name="_Toc16491800"/>
      <w:bookmarkStart w:id="1067" w:name="_Toc16513551"/>
      <w:bookmarkStart w:id="1068" w:name="_Toc16836827"/>
      <w:bookmarkStart w:id="1069" w:name="_Toc16836902"/>
      <w:bookmarkStart w:id="1070" w:name="_Toc17208043"/>
      <w:bookmarkStart w:id="1071" w:name="_Toc47017777"/>
      <w:bookmarkStart w:id="1072" w:name="_Toc47019833"/>
      <w:bookmarkStart w:id="1073" w:name="_Toc47020041"/>
      <w:bookmarkStart w:id="1074" w:name="_Toc47020217"/>
      <w:bookmarkStart w:id="1075" w:name="_Toc47429502"/>
      <w:bookmarkStart w:id="1076" w:name="_Toc47431946"/>
      <w:bookmarkStart w:id="1077" w:name="_Toc47432405"/>
      <w:bookmarkStart w:id="1078" w:name="_Toc47539534"/>
      <w:bookmarkStart w:id="1079" w:name="_Toc48306441"/>
      <w:bookmarkStart w:id="1080" w:name="_Toc48312735"/>
    </w:p>
    <w:p w14:paraId="4566D290" w14:textId="77777777" w:rsidR="006D424A" w:rsidRPr="008C7DA1" w:rsidRDefault="00DF1F64" w:rsidP="00A2101D">
      <w:pPr>
        <w:pStyle w:val="Heading1"/>
        <w:spacing w:before="120" w:after="120"/>
        <w:ind w:left="1276" w:hanging="1276"/>
        <w:jc w:val="both"/>
        <w:rPr>
          <w:rFonts w:eastAsiaTheme="minorHAnsi"/>
        </w:rPr>
      </w:pPr>
      <w:bookmarkStart w:id="1081" w:name="_Toc54688386"/>
      <w:bookmarkStart w:id="1082" w:name="_Toc54853320"/>
      <w:bookmarkStart w:id="1083" w:name="_Toc54853442"/>
      <w:bookmarkStart w:id="1084" w:name="_Toc54855114"/>
      <w:bookmarkStart w:id="1085" w:name="_Toc54855175"/>
      <w:bookmarkStart w:id="1086" w:name="_Toc54873864"/>
      <w:bookmarkStart w:id="1087" w:name="_Toc55311980"/>
      <w:bookmarkStart w:id="1088" w:name="_Toc50457292"/>
      <w:bookmarkStart w:id="1089" w:name="_Toc50457509"/>
      <w:bookmarkStart w:id="1090" w:name="_Toc50624884"/>
      <w:bookmarkStart w:id="1091" w:name="_Toc50625101"/>
      <w:bookmarkStart w:id="1092" w:name="_Toc54687324"/>
      <w:r w:rsidRPr="008C7DA1">
        <w:t xml:space="preserve">Tableau </w:t>
      </w:r>
      <w:r w:rsidR="007E7871" w:rsidRPr="008C7DA1">
        <w:t>4</w:t>
      </w:r>
      <w:r w:rsidR="009416D8" w:rsidRPr="008C7DA1">
        <w:t xml:space="preserve"> :</w:t>
      </w:r>
      <w:r w:rsidRPr="008C7DA1">
        <w:t xml:space="preserve"> </w:t>
      </w:r>
      <w:r w:rsidRPr="008C7DA1">
        <w:rPr>
          <w:rFonts w:eastAsiaTheme="minorHAnsi"/>
        </w:rPr>
        <w:t xml:space="preserve">Montant des exonérations </w:t>
      </w:r>
      <w:r w:rsidR="002E5EF7" w:rsidRPr="008C7DA1">
        <w:rPr>
          <w:rFonts w:eastAsiaTheme="minorHAnsi"/>
        </w:rPr>
        <w:t>de</w:t>
      </w:r>
      <w:r w:rsidRPr="008C7DA1">
        <w:rPr>
          <w:rFonts w:eastAsiaTheme="minorHAnsi"/>
        </w:rPr>
        <w:t xml:space="preserve"> 201</w:t>
      </w:r>
      <w:r w:rsidR="00196992" w:rsidRPr="008C7DA1">
        <w:rPr>
          <w:rFonts w:eastAsiaTheme="minorHAnsi"/>
        </w:rPr>
        <w:t>9</w:t>
      </w:r>
      <w:r w:rsidRPr="008C7DA1">
        <w:rPr>
          <w:rFonts w:eastAsiaTheme="minorHAnsi"/>
        </w:rPr>
        <w:t>-20</w:t>
      </w:r>
      <w:r w:rsidR="00196992" w:rsidRPr="008C7DA1">
        <w:rPr>
          <w:rFonts w:eastAsiaTheme="minorHAnsi"/>
        </w:rPr>
        <w:t>20</w:t>
      </w:r>
      <w:r w:rsidRPr="008C7DA1">
        <w:rPr>
          <w:rFonts w:eastAsiaTheme="minorHAnsi"/>
        </w:rPr>
        <w:t xml:space="preserve"> par catégorie de</w:t>
      </w:r>
      <w:bookmarkEnd w:id="1049"/>
      <w:bookmarkEnd w:id="1050"/>
      <w:bookmarkEnd w:id="1051"/>
      <w:bookmarkEnd w:id="1052"/>
      <w:bookmarkEnd w:id="1053"/>
      <w:r w:rsidRPr="008C7DA1">
        <w:rPr>
          <w:rFonts w:eastAsiaTheme="minorHAnsi"/>
        </w:rPr>
        <w:t xml:space="preserve">   </w:t>
      </w:r>
      <w:bookmarkStart w:id="1093" w:name="_Toc16499436"/>
      <w:bookmarkStart w:id="1094" w:name="_Toc16507576"/>
      <w:bookmarkStart w:id="1095" w:name="_Toc16510562"/>
      <w:bookmarkStart w:id="1096" w:name="_Toc16510834"/>
      <w:bookmarkStart w:id="1097" w:name="_Toc16512407"/>
      <w:r w:rsidRPr="008C7DA1">
        <w:rPr>
          <w:rFonts w:eastAsiaTheme="minorHAnsi"/>
        </w:rPr>
        <w:t>bénéficiaires</w:t>
      </w:r>
      <w:bookmarkEnd w:id="1081"/>
      <w:bookmarkEnd w:id="1082"/>
      <w:bookmarkEnd w:id="1083"/>
      <w:bookmarkEnd w:id="1084"/>
      <w:bookmarkEnd w:id="1085"/>
      <w:bookmarkEnd w:id="1086"/>
      <w:bookmarkEnd w:id="1087"/>
      <w:r w:rsidRPr="008C7DA1">
        <w:rPr>
          <w:rFonts w:eastAsiaTheme="minorHAnsi"/>
        </w:rPr>
        <w:t xml:space="preserve"> </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8"/>
      <w:bookmarkEnd w:id="1089"/>
      <w:bookmarkEnd w:id="1090"/>
      <w:bookmarkEnd w:id="1091"/>
      <w:bookmarkEnd w:id="1092"/>
      <w:bookmarkEnd w:id="1093"/>
      <w:bookmarkEnd w:id="1094"/>
      <w:bookmarkEnd w:id="1095"/>
      <w:bookmarkEnd w:id="1096"/>
      <w:bookmarkEnd w:id="1097"/>
    </w:p>
    <w:tbl>
      <w:tblPr>
        <w:tblW w:w="9067" w:type="dxa"/>
        <w:jc w:val="center"/>
        <w:tblCellMar>
          <w:left w:w="70" w:type="dxa"/>
          <w:right w:w="70" w:type="dxa"/>
        </w:tblCellMar>
        <w:tblLook w:val="04A0" w:firstRow="1" w:lastRow="0" w:firstColumn="1" w:lastColumn="0" w:noHBand="0" w:noVBand="1"/>
      </w:tblPr>
      <w:tblGrid>
        <w:gridCol w:w="3964"/>
        <w:gridCol w:w="2694"/>
        <w:gridCol w:w="2409"/>
      </w:tblGrid>
      <w:tr w:rsidR="008C7DA1" w:rsidRPr="008C7DA1" w14:paraId="7DD0C927" w14:textId="77777777" w:rsidTr="00AA7053">
        <w:trPr>
          <w:trHeight w:val="613"/>
          <w:jc w:val="center"/>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4A8C2CB" w14:textId="77777777" w:rsidR="000E3F3F" w:rsidRPr="008C7DA1" w:rsidRDefault="000E3F3F" w:rsidP="000E3F3F">
            <w:pPr>
              <w:spacing w:after="0" w:line="240" w:lineRule="auto"/>
              <w:jc w:val="center"/>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DESCRIPTION</w:t>
            </w:r>
          </w:p>
        </w:tc>
        <w:tc>
          <w:tcPr>
            <w:tcW w:w="2694" w:type="dxa"/>
            <w:tcBorders>
              <w:top w:val="single" w:sz="4" w:space="0" w:color="auto"/>
              <w:left w:val="nil"/>
              <w:bottom w:val="single" w:sz="4" w:space="0" w:color="auto"/>
              <w:right w:val="single" w:sz="4" w:space="0" w:color="auto"/>
            </w:tcBorders>
            <w:shd w:val="clear" w:color="auto" w:fill="E7E6E6" w:themeFill="background2"/>
            <w:vAlign w:val="center"/>
            <w:hideMark/>
          </w:tcPr>
          <w:p w14:paraId="2945AF7A" w14:textId="77777777" w:rsidR="000E3F3F" w:rsidRPr="008C7DA1" w:rsidRDefault="000E3F3F" w:rsidP="00521E2B">
            <w:pPr>
              <w:spacing w:after="0" w:line="240" w:lineRule="auto"/>
              <w:jc w:val="center"/>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Exonérations accordées en 20</w:t>
            </w:r>
            <w:r w:rsidR="00196992" w:rsidRPr="008C7DA1">
              <w:rPr>
                <w:rFonts w:ascii="Times New Roman" w:eastAsia="Times New Roman" w:hAnsi="Times New Roman" w:cs="Times New Roman"/>
                <w:b/>
                <w:bCs/>
                <w:sz w:val="24"/>
                <w:szCs w:val="24"/>
                <w:lang w:eastAsia="fr-FR"/>
              </w:rPr>
              <w:t>19</w:t>
            </w:r>
            <w:r w:rsidRPr="008C7DA1">
              <w:rPr>
                <w:rFonts w:ascii="Times New Roman" w:eastAsia="Times New Roman" w:hAnsi="Times New Roman" w:cs="Times New Roman"/>
                <w:b/>
                <w:bCs/>
                <w:sz w:val="24"/>
                <w:szCs w:val="24"/>
                <w:lang w:eastAsia="fr-FR"/>
              </w:rPr>
              <w:t>-20</w:t>
            </w:r>
            <w:r w:rsidR="00196992" w:rsidRPr="008C7DA1">
              <w:rPr>
                <w:rFonts w:ascii="Times New Roman" w:eastAsia="Times New Roman" w:hAnsi="Times New Roman" w:cs="Times New Roman"/>
                <w:b/>
                <w:bCs/>
                <w:sz w:val="24"/>
                <w:szCs w:val="24"/>
                <w:lang w:eastAsia="fr-FR"/>
              </w:rPr>
              <w:t>20</w:t>
            </w:r>
            <w:r w:rsidR="001E269C" w:rsidRPr="008C7DA1">
              <w:rPr>
                <w:rFonts w:ascii="Times New Roman" w:eastAsia="Times New Roman" w:hAnsi="Times New Roman" w:cs="Times New Roman"/>
                <w:b/>
                <w:bCs/>
                <w:sz w:val="24"/>
                <w:szCs w:val="24"/>
                <w:lang w:eastAsia="fr-FR"/>
              </w:rPr>
              <w:t xml:space="preserve"> (en BIF)</w:t>
            </w:r>
          </w:p>
        </w:tc>
        <w:tc>
          <w:tcPr>
            <w:tcW w:w="2409" w:type="dxa"/>
            <w:tcBorders>
              <w:top w:val="single" w:sz="4" w:space="0" w:color="auto"/>
              <w:left w:val="nil"/>
              <w:bottom w:val="single" w:sz="4" w:space="0" w:color="auto"/>
              <w:right w:val="single" w:sz="4" w:space="0" w:color="auto"/>
            </w:tcBorders>
            <w:shd w:val="clear" w:color="auto" w:fill="E7E6E6" w:themeFill="background2"/>
            <w:vAlign w:val="center"/>
            <w:hideMark/>
          </w:tcPr>
          <w:p w14:paraId="7169AAF7" w14:textId="77777777" w:rsidR="000E3F3F" w:rsidRPr="008C7DA1" w:rsidRDefault="000E3F3F" w:rsidP="00521E2B">
            <w:pPr>
              <w:spacing w:after="0" w:line="240" w:lineRule="auto"/>
              <w:jc w:val="center"/>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La part des exonérations par bénéficiaire</w:t>
            </w:r>
          </w:p>
        </w:tc>
      </w:tr>
      <w:tr w:rsidR="008C7DA1" w:rsidRPr="008C7DA1" w14:paraId="06AC46FC" w14:textId="77777777" w:rsidTr="001E269C">
        <w:trPr>
          <w:trHeight w:val="239"/>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DC1CE16"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ASBL et établissements privés</w:t>
            </w:r>
          </w:p>
        </w:tc>
        <w:tc>
          <w:tcPr>
            <w:tcW w:w="2694" w:type="dxa"/>
            <w:tcBorders>
              <w:top w:val="nil"/>
              <w:left w:val="nil"/>
              <w:bottom w:val="single" w:sz="4" w:space="0" w:color="auto"/>
              <w:right w:val="single" w:sz="4" w:space="0" w:color="auto"/>
            </w:tcBorders>
            <w:shd w:val="clear" w:color="auto" w:fill="auto"/>
            <w:noWrap/>
            <w:vAlign w:val="bottom"/>
            <w:hideMark/>
          </w:tcPr>
          <w:p w14:paraId="1F0BF1A5"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4 580 384 159</w:t>
            </w:r>
          </w:p>
        </w:tc>
        <w:tc>
          <w:tcPr>
            <w:tcW w:w="2409" w:type="dxa"/>
            <w:tcBorders>
              <w:top w:val="nil"/>
              <w:left w:val="nil"/>
              <w:bottom w:val="single" w:sz="4" w:space="0" w:color="auto"/>
              <w:right w:val="single" w:sz="4" w:space="0" w:color="auto"/>
            </w:tcBorders>
            <w:shd w:val="clear" w:color="auto" w:fill="auto"/>
            <w:noWrap/>
            <w:vAlign w:val="bottom"/>
            <w:hideMark/>
          </w:tcPr>
          <w:p w14:paraId="2841FDA4"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2,39%</w:t>
            </w:r>
          </w:p>
        </w:tc>
      </w:tr>
      <w:tr w:rsidR="008C7DA1" w:rsidRPr="008C7DA1" w14:paraId="1F3E9B0B" w14:textId="77777777" w:rsidTr="001E269C">
        <w:trPr>
          <w:trHeight w:val="239"/>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A2BF330"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Autres exonérations</w:t>
            </w:r>
          </w:p>
        </w:tc>
        <w:tc>
          <w:tcPr>
            <w:tcW w:w="2694" w:type="dxa"/>
            <w:tcBorders>
              <w:top w:val="nil"/>
              <w:left w:val="nil"/>
              <w:bottom w:val="single" w:sz="4" w:space="0" w:color="auto"/>
              <w:right w:val="single" w:sz="4" w:space="0" w:color="auto"/>
            </w:tcBorders>
            <w:shd w:val="clear" w:color="auto" w:fill="auto"/>
            <w:noWrap/>
            <w:vAlign w:val="bottom"/>
            <w:hideMark/>
          </w:tcPr>
          <w:p w14:paraId="231D3069"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456 767</w:t>
            </w:r>
          </w:p>
        </w:tc>
        <w:tc>
          <w:tcPr>
            <w:tcW w:w="2409" w:type="dxa"/>
            <w:tcBorders>
              <w:top w:val="nil"/>
              <w:left w:val="nil"/>
              <w:bottom w:val="single" w:sz="4" w:space="0" w:color="auto"/>
              <w:right w:val="single" w:sz="4" w:space="0" w:color="auto"/>
            </w:tcBorders>
            <w:shd w:val="clear" w:color="auto" w:fill="auto"/>
            <w:noWrap/>
            <w:vAlign w:val="bottom"/>
            <w:hideMark/>
          </w:tcPr>
          <w:p w14:paraId="31D6F9EC"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0,00%</w:t>
            </w:r>
          </w:p>
        </w:tc>
      </w:tr>
      <w:tr w:rsidR="008C7DA1" w:rsidRPr="008C7DA1" w14:paraId="6EC97B83" w14:textId="77777777" w:rsidTr="001E269C">
        <w:trPr>
          <w:trHeight w:val="239"/>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FCEB356"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Effets personnels</w:t>
            </w:r>
          </w:p>
        </w:tc>
        <w:tc>
          <w:tcPr>
            <w:tcW w:w="2694" w:type="dxa"/>
            <w:tcBorders>
              <w:top w:val="nil"/>
              <w:left w:val="nil"/>
              <w:bottom w:val="single" w:sz="4" w:space="0" w:color="auto"/>
              <w:right w:val="single" w:sz="4" w:space="0" w:color="auto"/>
            </w:tcBorders>
            <w:shd w:val="clear" w:color="auto" w:fill="auto"/>
            <w:noWrap/>
            <w:vAlign w:val="bottom"/>
            <w:hideMark/>
          </w:tcPr>
          <w:p w14:paraId="77C2C8E0"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235 423 594</w:t>
            </w:r>
          </w:p>
        </w:tc>
        <w:tc>
          <w:tcPr>
            <w:tcW w:w="2409" w:type="dxa"/>
            <w:tcBorders>
              <w:top w:val="nil"/>
              <w:left w:val="nil"/>
              <w:bottom w:val="single" w:sz="4" w:space="0" w:color="auto"/>
              <w:right w:val="single" w:sz="4" w:space="0" w:color="auto"/>
            </w:tcBorders>
            <w:shd w:val="clear" w:color="auto" w:fill="auto"/>
            <w:noWrap/>
            <w:vAlign w:val="bottom"/>
            <w:hideMark/>
          </w:tcPr>
          <w:p w14:paraId="06A12307"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0,12%</w:t>
            </w:r>
          </w:p>
        </w:tc>
      </w:tr>
      <w:tr w:rsidR="008C7DA1" w:rsidRPr="008C7DA1" w14:paraId="6710CAB3"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444BB"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Financement extérieur</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D8264"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42 376 429 066</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029C"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22,10%</w:t>
            </w:r>
          </w:p>
        </w:tc>
      </w:tr>
      <w:tr w:rsidR="008C7DA1" w:rsidRPr="008C7DA1" w14:paraId="73A69DC0"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D1F6E"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Intrants agricoles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B7E20"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66 587 646</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27030"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0,03%</w:t>
            </w:r>
          </w:p>
        </w:tc>
      </w:tr>
      <w:tr w:rsidR="008C7DA1" w:rsidRPr="008C7DA1" w14:paraId="21A14D48"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ED76B"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Investisseurs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B09B3"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53 706 934 473</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FEC18"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28,01%</w:t>
            </w:r>
          </w:p>
        </w:tc>
      </w:tr>
      <w:tr w:rsidR="008C7DA1" w:rsidRPr="008C7DA1" w14:paraId="10EC17F0"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80AC"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Médicaments et Produits Pharmaceutiques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2531"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11 573 639 677</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EB96B"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6,04%</w:t>
            </w:r>
          </w:p>
        </w:tc>
      </w:tr>
      <w:tr w:rsidR="008C7DA1" w:rsidRPr="008C7DA1" w14:paraId="64406A77"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1267"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Etats et ses Entités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C671"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74 587 777 846</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D2C4"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38,89%</w:t>
            </w:r>
          </w:p>
        </w:tc>
      </w:tr>
      <w:tr w:rsidR="008C7DA1" w:rsidRPr="008C7DA1" w14:paraId="5E84C6A5"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13917"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Organisation Non Gouvernementales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E35F"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4 095 113 269</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AA04E"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2,14%</w:t>
            </w:r>
          </w:p>
        </w:tc>
      </w:tr>
      <w:tr w:rsidR="008C7DA1" w:rsidRPr="008C7DA1" w14:paraId="194758DC"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A0F4" w14:textId="77777777" w:rsidR="000E3F3F" w:rsidRPr="008C7DA1" w:rsidRDefault="000E3F3F" w:rsidP="000E3F3F">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Produits </w:t>
            </w:r>
            <w:r w:rsidR="0013229A" w:rsidRPr="008C7DA1">
              <w:rPr>
                <w:rFonts w:ascii="Times New Roman" w:eastAsia="Times New Roman" w:hAnsi="Times New Roman" w:cs="Times New Roman"/>
                <w:sz w:val="24"/>
                <w:szCs w:val="24"/>
                <w:lang w:eastAsia="fr-FR"/>
              </w:rPr>
              <w:t>vétérinaires</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C7188"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545 215 484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2D6D" w14:textId="77777777" w:rsidR="000E3F3F" w:rsidRPr="008C7DA1" w:rsidRDefault="000E3F3F" w:rsidP="00044387">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0,28%</w:t>
            </w:r>
          </w:p>
        </w:tc>
      </w:tr>
      <w:tr w:rsidR="008C7DA1" w:rsidRPr="008C7DA1" w14:paraId="60A98AE5" w14:textId="77777777" w:rsidTr="001E269C">
        <w:trPr>
          <w:trHeight w:val="239"/>
          <w:jc w:val="center"/>
        </w:trPr>
        <w:tc>
          <w:tcPr>
            <w:tcW w:w="396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128B47B" w14:textId="77777777" w:rsidR="000E3F3F" w:rsidRPr="008C7DA1" w:rsidRDefault="000E3F3F" w:rsidP="000E3F3F">
            <w:pPr>
              <w:spacing w:after="0" w:line="240" w:lineRule="auto"/>
              <w:rPr>
                <w:rFonts w:ascii="Times New Roman" w:eastAsia="Times New Roman" w:hAnsi="Times New Roman" w:cs="Times New Roman"/>
                <w:b/>
                <w:sz w:val="24"/>
                <w:szCs w:val="24"/>
                <w:lang w:eastAsia="fr-FR"/>
              </w:rPr>
            </w:pPr>
            <w:r w:rsidRPr="008C7DA1">
              <w:rPr>
                <w:rFonts w:ascii="Times New Roman" w:eastAsia="Times New Roman" w:hAnsi="Times New Roman" w:cs="Times New Roman"/>
                <w:b/>
                <w:sz w:val="24"/>
                <w:szCs w:val="24"/>
                <w:lang w:eastAsia="fr-FR"/>
              </w:rPr>
              <w:t xml:space="preserve">Total </w:t>
            </w:r>
          </w:p>
        </w:tc>
        <w:tc>
          <w:tcPr>
            <w:tcW w:w="2694"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71A0B43D" w14:textId="77777777" w:rsidR="000E3F3F" w:rsidRPr="008C7DA1" w:rsidRDefault="000E3F3F" w:rsidP="00044387">
            <w:pPr>
              <w:spacing w:after="0" w:line="240" w:lineRule="auto"/>
              <w:jc w:val="right"/>
              <w:rPr>
                <w:rFonts w:ascii="Times New Roman" w:eastAsia="Times New Roman" w:hAnsi="Times New Roman" w:cs="Times New Roman"/>
                <w:b/>
                <w:lang w:eastAsia="fr-FR"/>
              </w:rPr>
            </w:pPr>
            <w:r w:rsidRPr="008C7DA1">
              <w:rPr>
                <w:rFonts w:ascii="Times New Roman" w:eastAsia="Times New Roman" w:hAnsi="Times New Roman" w:cs="Times New Roman"/>
                <w:b/>
                <w:lang w:eastAsia="fr-FR"/>
              </w:rPr>
              <w:t>191 767 961 981</w:t>
            </w:r>
          </w:p>
        </w:tc>
        <w:tc>
          <w:tcPr>
            <w:tcW w:w="2409"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3D2F7508" w14:textId="77777777" w:rsidR="000E3F3F" w:rsidRPr="008C7DA1" w:rsidRDefault="000E3F3F" w:rsidP="00044387">
            <w:pPr>
              <w:spacing w:after="0" w:line="240" w:lineRule="auto"/>
              <w:jc w:val="right"/>
              <w:rPr>
                <w:rFonts w:ascii="Times New Roman" w:eastAsia="Times New Roman" w:hAnsi="Times New Roman" w:cs="Times New Roman"/>
                <w:b/>
                <w:lang w:eastAsia="fr-FR"/>
              </w:rPr>
            </w:pPr>
            <w:r w:rsidRPr="008C7DA1">
              <w:rPr>
                <w:rFonts w:ascii="Times New Roman" w:eastAsia="Times New Roman" w:hAnsi="Times New Roman" w:cs="Times New Roman"/>
                <w:b/>
                <w:lang w:eastAsia="fr-FR"/>
              </w:rPr>
              <w:t>100,00%</w:t>
            </w:r>
          </w:p>
        </w:tc>
      </w:tr>
    </w:tbl>
    <w:bookmarkEnd w:id="1046"/>
    <w:bookmarkEnd w:id="1047"/>
    <w:bookmarkEnd w:id="1048"/>
    <w:p w14:paraId="63426EF9" w14:textId="77777777" w:rsidR="00DF1F64" w:rsidRPr="008C7DA1" w:rsidRDefault="00CE49BB" w:rsidP="00CE49BB">
      <w:pPr>
        <w:spacing w:before="120" w:after="120"/>
        <w:rPr>
          <w:rFonts w:ascii="Times New Roman" w:hAnsi="Times New Roman" w:cs="Times New Roman"/>
          <w:b/>
          <w:bCs/>
          <w:i/>
          <w:iCs/>
          <w:sz w:val="20"/>
          <w:szCs w:val="20"/>
        </w:rPr>
      </w:pPr>
      <w:r w:rsidRPr="008C7DA1">
        <w:rPr>
          <w:rFonts w:ascii="Times New Roman" w:hAnsi="Times New Roman" w:cs="Times New Roman"/>
          <w:b/>
          <w:bCs/>
          <w:i/>
          <w:iCs/>
          <w:sz w:val="20"/>
          <w:szCs w:val="20"/>
        </w:rPr>
        <w:t xml:space="preserve">  </w:t>
      </w:r>
      <w:r w:rsidR="00DF1F64" w:rsidRPr="008C7DA1">
        <w:rPr>
          <w:rFonts w:ascii="Times New Roman" w:hAnsi="Times New Roman" w:cs="Times New Roman"/>
          <w:b/>
          <w:bCs/>
          <w:i/>
          <w:iCs/>
          <w:sz w:val="20"/>
          <w:szCs w:val="20"/>
        </w:rPr>
        <w:t xml:space="preserve">Source : </w:t>
      </w:r>
      <w:r w:rsidR="00DF1F64" w:rsidRPr="008C7DA1">
        <w:rPr>
          <w:rFonts w:ascii="Times New Roman" w:hAnsi="Times New Roman" w:cs="Times New Roman"/>
          <w:bCs/>
          <w:i/>
          <w:iCs/>
          <w:sz w:val="20"/>
          <w:szCs w:val="20"/>
        </w:rPr>
        <w:t>Base des données de l’OBR</w:t>
      </w:r>
    </w:p>
    <w:p w14:paraId="06A822FF" w14:textId="77777777" w:rsidR="00DF1F64"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La grande partie des exonérations accordées au cours de l’exercice 201</w:t>
      </w:r>
      <w:r w:rsidR="000E3F3F" w:rsidRPr="008C7DA1">
        <w:rPr>
          <w:rFonts w:ascii="Times New Roman" w:hAnsi="Times New Roman" w:cs="Times New Roman"/>
          <w:sz w:val="24"/>
          <w:szCs w:val="24"/>
        </w:rPr>
        <w:t>9</w:t>
      </w:r>
      <w:r w:rsidRPr="008C7DA1">
        <w:rPr>
          <w:rFonts w:ascii="Times New Roman" w:hAnsi="Times New Roman" w:cs="Times New Roman"/>
          <w:sz w:val="24"/>
          <w:szCs w:val="24"/>
        </w:rPr>
        <w:t>-20</w:t>
      </w:r>
      <w:r w:rsidR="000E3F3F" w:rsidRPr="008C7DA1">
        <w:rPr>
          <w:rFonts w:ascii="Times New Roman" w:hAnsi="Times New Roman" w:cs="Times New Roman"/>
          <w:sz w:val="24"/>
          <w:szCs w:val="24"/>
        </w:rPr>
        <w:t>20</w:t>
      </w:r>
      <w:r w:rsidRPr="008C7DA1">
        <w:rPr>
          <w:rFonts w:ascii="Times New Roman" w:hAnsi="Times New Roman" w:cs="Times New Roman"/>
          <w:sz w:val="24"/>
          <w:szCs w:val="24"/>
        </w:rPr>
        <w:t xml:space="preserve"> sont celles octroyées </w:t>
      </w:r>
      <w:r w:rsidR="000E3F3F" w:rsidRPr="008C7DA1">
        <w:rPr>
          <w:rFonts w:ascii="Times New Roman" w:hAnsi="Times New Roman" w:cs="Times New Roman"/>
          <w:sz w:val="24"/>
          <w:szCs w:val="24"/>
        </w:rPr>
        <w:t xml:space="preserve">à l’Etat et ses entités </w:t>
      </w:r>
      <w:r w:rsidRPr="008C7DA1">
        <w:rPr>
          <w:rFonts w:ascii="Times New Roman" w:hAnsi="Times New Roman" w:cs="Times New Roman"/>
          <w:sz w:val="24"/>
          <w:szCs w:val="24"/>
        </w:rPr>
        <w:t>(</w:t>
      </w:r>
      <w:r w:rsidR="00EC0948" w:rsidRPr="008C7DA1">
        <w:rPr>
          <w:rFonts w:ascii="Times New Roman" w:hAnsi="Times New Roman" w:cs="Times New Roman"/>
          <w:sz w:val="24"/>
          <w:szCs w:val="24"/>
        </w:rPr>
        <w:t>38,89</w:t>
      </w:r>
      <w:r w:rsidRPr="008C7DA1">
        <w:rPr>
          <w:rFonts w:ascii="Times New Roman" w:hAnsi="Times New Roman" w:cs="Times New Roman"/>
          <w:sz w:val="24"/>
          <w:szCs w:val="24"/>
        </w:rPr>
        <w:t>%), suivies de celles octroyées</w:t>
      </w:r>
      <w:r w:rsidR="00EC0948" w:rsidRPr="008C7DA1">
        <w:rPr>
          <w:rFonts w:ascii="Times New Roman" w:hAnsi="Times New Roman" w:cs="Times New Roman"/>
          <w:sz w:val="24"/>
          <w:szCs w:val="24"/>
        </w:rPr>
        <w:t xml:space="preserve"> aux investisseurs (28,01%) et celles sur</w:t>
      </w:r>
      <w:r w:rsidRPr="008C7DA1">
        <w:rPr>
          <w:rFonts w:ascii="Times New Roman" w:hAnsi="Times New Roman" w:cs="Times New Roman"/>
          <w:sz w:val="24"/>
          <w:szCs w:val="24"/>
        </w:rPr>
        <w:t xml:space="preserve"> financements extérieurs (2</w:t>
      </w:r>
      <w:r w:rsidR="00EC0948" w:rsidRPr="008C7DA1">
        <w:rPr>
          <w:rFonts w:ascii="Times New Roman" w:hAnsi="Times New Roman" w:cs="Times New Roman"/>
          <w:sz w:val="24"/>
          <w:szCs w:val="24"/>
        </w:rPr>
        <w:t>2,10</w:t>
      </w:r>
      <w:r w:rsidRPr="008C7DA1">
        <w:rPr>
          <w:rFonts w:ascii="Times New Roman" w:hAnsi="Times New Roman" w:cs="Times New Roman"/>
          <w:sz w:val="24"/>
          <w:szCs w:val="24"/>
        </w:rPr>
        <w:t>%)</w:t>
      </w:r>
      <w:r w:rsidR="00EC0948" w:rsidRPr="008C7DA1">
        <w:rPr>
          <w:rFonts w:ascii="Times New Roman" w:hAnsi="Times New Roman" w:cs="Times New Roman"/>
          <w:sz w:val="24"/>
          <w:szCs w:val="24"/>
        </w:rPr>
        <w:t>.</w:t>
      </w:r>
    </w:p>
    <w:p w14:paraId="7B53509F" w14:textId="77777777" w:rsidR="00AD6167"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Le tableau suivant montre les détails des parts des exonérations dans les recettes totales</w:t>
      </w:r>
      <w:bookmarkStart w:id="1098" w:name="_Toc476666613"/>
      <w:bookmarkStart w:id="1099" w:name="_Toc476666673"/>
      <w:bookmarkStart w:id="1100" w:name="_Toc476718135"/>
      <w:bookmarkStart w:id="1101" w:name="_Toc476718738"/>
      <w:bookmarkStart w:id="1102" w:name="_Toc476719039"/>
      <w:bookmarkStart w:id="1103" w:name="_Toc477264732"/>
      <w:bookmarkStart w:id="1104" w:name="_Toc477421502"/>
      <w:bookmarkStart w:id="1105" w:name="_Toc477420468"/>
      <w:bookmarkStart w:id="1106" w:name="_Toc483384347"/>
      <w:bookmarkStart w:id="1107" w:name="_Toc507429437"/>
      <w:bookmarkStart w:id="1108" w:name="_Toc507429843"/>
      <w:bookmarkStart w:id="1109" w:name="_Toc507664121"/>
      <w:bookmarkStart w:id="1110" w:name="_Toc507664353"/>
      <w:bookmarkStart w:id="1111" w:name="_Toc513554898"/>
      <w:bookmarkStart w:id="1112" w:name="_Toc513555086"/>
      <w:bookmarkStart w:id="1113" w:name="_Toc513555145"/>
      <w:bookmarkStart w:id="1114" w:name="_Toc513555547"/>
      <w:bookmarkStart w:id="1115" w:name="_Toc513555818"/>
      <w:bookmarkStart w:id="1116" w:name="_Toc15387050"/>
      <w:bookmarkStart w:id="1117" w:name="_Toc15482516"/>
      <w:bookmarkStart w:id="1118" w:name="_Toc15544558"/>
      <w:bookmarkStart w:id="1119" w:name="_Toc15557962"/>
      <w:bookmarkStart w:id="1120" w:name="_Toc16487976"/>
      <w:bookmarkStart w:id="1121" w:name="_Toc16491801"/>
      <w:bookmarkStart w:id="1122" w:name="_Toc16499437"/>
      <w:bookmarkStart w:id="1123" w:name="_Toc16507577"/>
      <w:bookmarkStart w:id="1124" w:name="_Toc16510563"/>
      <w:bookmarkStart w:id="1125" w:name="_Toc16510835"/>
      <w:bookmarkStart w:id="1126" w:name="_Toc16512408"/>
      <w:bookmarkStart w:id="1127" w:name="_Toc16513552"/>
      <w:bookmarkStart w:id="1128" w:name="_Toc16836828"/>
      <w:bookmarkStart w:id="1129" w:name="_Toc16836903"/>
      <w:bookmarkStart w:id="1130" w:name="_Toc17208044"/>
      <w:r w:rsidR="00044387" w:rsidRPr="008C7DA1">
        <w:rPr>
          <w:rFonts w:ascii="Times New Roman" w:hAnsi="Times New Roman" w:cs="Times New Roman"/>
          <w:sz w:val="24"/>
          <w:szCs w:val="24"/>
        </w:rPr>
        <w:t>.</w:t>
      </w:r>
    </w:p>
    <w:p w14:paraId="4648E89C" w14:textId="77777777" w:rsidR="00D6210C" w:rsidRPr="008C7DA1" w:rsidRDefault="00DF1F64" w:rsidP="00A2101D">
      <w:pPr>
        <w:pStyle w:val="Heading1"/>
        <w:spacing w:before="120" w:after="120"/>
        <w:jc w:val="both"/>
      </w:pPr>
      <w:bookmarkStart w:id="1131" w:name="_Toc47017778"/>
      <w:bookmarkStart w:id="1132" w:name="_Toc47019834"/>
      <w:bookmarkStart w:id="1133" w:name="_Toc47020042"/>
      <w:bookmarkStart w:id="1134" w:name="_Toc47020218"/>
      <w:bookmarkStart w:id="1135" w:name="_Toc47429503"/>
      <w:bookmarkStart w:id="1136" w:name="_Toc47431947"/>
      <w:bookmarkStart w:id="1137" w:name="_Toc47432406"/>
      <w:bookmarkStart w:id="1138" w:name="_Toc47539535"/>
      <w:bookmarkStart w:id="1139" w:name="_Toc48306442"/>
      <w:bookmarkStart w:id="1140" w:name="_Toc48312736"/>
      <w:bookmarkStart w:id="1141" w:name="_Toc50457293"/>
      <w:bookmarkStart w:id="1142" w:name="_Toc50457510"/>
      <w:bookmarkStart w:id="1143" w:name="_Toc50624885"/>
      <w:bookmarkStart w:id="1144" w:name="_Toc50625102"/>
      <w:bookmarkStart w:id="1145" w:name="_Toc54687325"/>
      <w:bookmarkStart w:id="1146" w:name="_Toc54688387"/>
      <w:bookmarkStart w:id="1147" w:name="_Toc54853024"/>
      <w:bookmarkStart w:id="1148" w:name="_Toc54853321"/>
      <w:bookmarkStart w:id="1149" w:name="_Toc54853443"/>
      <w:bookmarkStart w:id="1150" w:name="_Toc54855115"/>
      <w:bookmarkStart w:id="1151" w:name="_Toc54855176"/>
      <w:bookmarkStart w:id="1152" w:name="_Toc54873865"/>
      <w:bookmarkStart w:id="1153" w:name="_Toc55311981"/>
      <w:r w:rsidRPr="008C7DA1">
        <w:t xml:space="preserve">Tableau </w:t>
      </w:r>
      <w:r w:rsidR="007E7871" w:rsidRPr="008C7DA1">
        <w:t>5</w:t>
      </w:r>
      <w:r w:rsidR="003779F9" w:rsidRPr="008C7DA1">
        <w:t xml:space="preserve"> :</w:t>
      </w:r>
      <w:r w:rsidRPr="008C7DA1">
        <w:t xml:space="preserve"> Evolution des indicateurs relatifs aux exonérations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tbl>
      <w:tblPr>
        <w:tblW w:w="9351" w:type="dxa"/>
        <w:tblLayout w:type="fixed"/>
        <w:tblCellMar>
          <w:left w:w="70" w:type="dxa"/>
          <w:right w:w="70" w:type="dxa"/>
        </w:tblCellMar>
        <w:tblLook w:val="04A0" w:firstRow="1" w:lastRow="0" w:firstColumn="1" w:lastColumn="0" w:noHBand="0" w:noVBand="1"/>
      </w:tblPr>
      <w:tblGrid>
        <w:gridCol w:w="988"/>
        <w:gridCol w:w="850"/>
        <w:gridCol w:w="851"/>
        <w:gridCol w:w="850"/>
        <w:gridCol w:w="851"/>
        <w:gridCol w:w="850"/>
        <w:gridCol w:w="709"/>
        <w:gridCol w:w="850"/>
        <w:gridCol w:w="709"/>
        <w:gridCol w:w="851"/>
        <w:gridCol w:w="992"/>
      </w:tblGrid>
      <w:tr w:rsidR="008C7DA1" w:rsidRPr="008C7DA1" w14:paraId="3958E155" w14:textId="77777777" w:rsidTr="009444C5">
        <w:trPr>
          <w:trHeight w:val="205"/>
        </w:trPr>
        <w:tc>
          <w:tcPr>
            <w:tcW w:w="988"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76108475"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Rubrique</w:t>
            </w:r>
          </w:p>
        </w:tc>
        <w:tc>
          <w:tcPr>
            <w:tcW w:w="850" w:type="dxa"/>
            <w:tcBorders>
              <w:top w:val="single" w:sz="4" w:space="0" w:color="auto"/>
              <w:left w:val="nil"/>
              <w:bottom w:val="single" w:sz="4" w:space="0" w:color="auto"/>
              <w:right w:val="single" w:sz="4" w:space="0" w:color="auto"/>
            </w:tcBorders>
            <w:shd w:val="clear" w:color="000000" w:fill="DEEAF6"/>
            <w:vAlign w:val="center"/>
            <w:hideMark/>
          </w:tcPr>
          <w:p w14:paraId="72B669E5"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2010</w:t>
            </w:r>
          </w:p>
        </w:tc>
        <w:tc>
          <w:tcPr>
            <w:tcW w:w="851" w:type="dxa"/>
            <w:tcBorders>
              <w:top w:val="single" w:sz="4" w:space="0" w:color="auto"/>
              <w:left w:val="nil"/>
              <w:bottom w:val="single" w:sz="4" w:space="0" w:color="auto"/>
              <w:right w:val="single" w:sz="4" w:space="0" w:color="auto"/>
            </w:tcBorders>
            <w:shd w:val="clear" w:color="000000" w:fill="DEEAF6"/>
            <w:vAlign w:val="center"/>
            <w:hideMark/>
          </w:tcPr>
          <w:p w14:paraId="5B097DE3"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2011</w:t>
            </w:r>
          </w:p>
        </w:tc>
        <w:tc>
          <w:tcPr>
            <w:tcW w:w="850" w:type="dxa"/>
            <w:tcBorders>
              <w:top w:val="single" w:sz="4" w:space="0" w:color="auto"/>
              <w:left w:val="nil"/>
              <w:bottom w:val="single" w:sz="4" w:space="0" w:color="auto"/>
              <w:right w:val="single" w:sz="4" w:space="0" w:color="auto"/>
            </w:tcBorders>
            <w:shd w:val="clear" w:color="000000" w:fill="DEEAF6"/>
            <w:vAlign w:val="center"/>
            <w:hideMark/>
          </w:tcPr>
          <w:p w14:paraId="162F4582"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2012</w:t>
            </w:r>
          </w:p>
        </w:tc>
        <w:tc>
          <w:tcPr>
            <w:tcW w:w="851" w:type="dxa"/>
            <w:tcBorders>
              <w:top w:val="single" w:sz="4" w:space="0" w:color="auto"/>
              <w:left w:val="nil"/>
              <w:bottom w:val="single" w:sz="4" w:space="0" w:color="auto"/>
              <w:right w:val="single" w:sz="4" w:space="0" w:color="auto"/>
            </w:tcBorders>
            <w:shd w:val="clear" w:color="000000" w:fill="DEEAF6"/>
            <w:vAlign w:val="center"/>
            <w:hideMark/>
          </w:tcPr>
          <w:p w14:paraId="2E8A501D"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2013</w:t>
            </w:r>
          </w:p>
        </w:tc>
        <w:tc>
          <w:tcPr>
            <w:tcW w:w="850" w:type="dxa"/>
            <w:tcBorders>
              <w:top w:val="single" w:sz="4" w:space="0" w:color="auto"/>
              <w:left w:val="nil"/>
              <w:bottom w:val="single" w:sz="4" w:space="0" w:color="auto"/>
              <w:right w:val="single" w:sz="4" w:space="0" w:color="auto"/>
            </w:tcBorders>
            <w:shd w:val="clear" w:color="000000" w:fill="DEEAF6"/>
            <w:vAlign w:val="center"/>
            <w:hideMark/>
          </w:tcPr>
          <w:p w14:paraId="0B3031BE"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2014</w:t>
            </w:r>
          </w:p>
        </w:tc>
        <w:tc>
          <w:tcPr>
            <w:tcW w:w="709" w:type="dxa"/>
            <w:tcBorders>
              <w:top w:val="single" w:sz="4" w:space="0" w:color="auto"/>
              <w:left w:val="nil"/>
              <w:bottom w:val="single" w:sz="4" w:space="0" w:color="auto"/>
              <w:right w:val="single" w:sz="4" w:space="0" w:color="auto"/>
            </w:tcBorders>
            <w:shd w:val="clear" w:color="000000" w:fill="DEEAF6"/>
            <w:vAlign w:val="center"/>
            <w:hideMark/>
          </w:tcPr>
          <w:p w14:paraId="52F10B42"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2015</w:t>
            </w:r>
          </w:p>
        </w:tc>
        <w:tc>
          <w:tcPr>
            <w:tcW w:w="850" w:type="dxa"/>
            <w:tcBorders>
              <w:top w:val="single" w:sz="4" w:space="0" w:color="auto"/>
              <w:left w:val="nil"/>
              <w:bottom w:val="single" w:sz="4" w:space="0" w:color="auto"/>
              <w:right w:val="single" w:sz="4" w:space="0" w:color="auto"/>
            </w:tcBorders>
            <w:shd w:val="clear" w:color="000000" w:fill="DEEAF6"/>
            <w:vAlign w:val="center"/>
            <w:hideMark/>
          </w:tcPr>
          <w:p w14:paraId="0449B687"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2016</w:t>
            </w:r>
          </w:p>
        </w:tc>
        <w:tc>
          <w:tcPr>
            <w:tcW w:w="709" w:type="dxa"/>
            <w:tcBorders>
              <w:top w:val="single" w:sz="4" w:space="0" w:color="auto"/>
              <w:left w:val="nil"/>
              <w:bottom w:val="single" w:sz="4" w:space="0" w:color="auto"/>
              <w:right w:val="single" w:sz="4" w:space="0" w:color="auto"/>
            </w:tcBorders>
            <w:shd w:val="clear" w:color="000000" w:fill="DEEAF6"/>
            <w:vAlign w:val="center"/>
            <w:hideMark/>
          </w:tcPr>
          <w:p w14:paraId="1AEBFA77"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2017</w:t>
            </w:r>
          </w:p>
        </w:tc>
        <w:tc>
          <w:tcPr>
            <w:tcW w:w="851" w:type="dxa"/>
            <w:tcBorders>
              <w:top w:val="single" w:sz="4" w:space="0" w:color="auto"/>
              <w:left w:val="nil"/>
              <w:bottom w:val="single" w:sz="4" w:space="0" w:color="auto"/>
              <w:right w:val="single" w:sz="4" w:space="0" w:color="auto"/>
            </w:tcBorders>
            <w:shd w:val="clear" w:color="000000" w:fill="DEEAF6"/>
            <w:vAlign w:val="center"/>
            <w:hideMark/>
          </w:tcPr>
          <w:p w14:paraId="69F45B27"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2018-</w:t>
            </w:r>
            <w:r w:rsidRPr="008C7DA1">
              <w:rPr>
                <w:rFonts w:ascii="Times New Roman" w:eastAsia="Times New Roman" w:hAnsi="Times New Roman" w:cs="Times New Roman"/>
                <w:sz w:val="20"/>
                <w:szCs w:val="20"/>
                <w:lang w:eastAsia="fr-FR"/>
              </w:rPr>
              <w:t>2019</w:t>
            </w:r>
          </w:p>
        </w:tc>
        <w:tc>
          <w:tcPr>
            <w:tcW w:w="992" w:type="dxa"/>
            <w:tcBorders>
              <w:top w:val="single" w:sz="4" w:space="0" w:color="auto"/>
              <w:left w:val="nil"/>
              <w:bottom w:val="single" w:sz="4" w:space="0" w:color="auto"/>
              <w:right w:val="single" w:sz="4" w:space="0" w:color="auto"/>
            </w:tcBorders>
            <w:shd w:val="clear" w:color="000000" w:fill="DEEAF6"/>
            <w:vAlign w:val="center"/>
            <w:hideMark/>
          </w:tcPr>
          <w:p w14:paraId="5E59E2A6" w14:textId="77777777" w:rsidR="00AF3465" w:rsidRPr="008C7DA1" w:rsidRDefault="00AF3465" w:rsidP="00F34B77">
            <w:pPr>
              <w:spacing w:after="0" w:line="240" w:lineRule="auto"/>
              <w:jc w:val="right"/>
              <w:rPr>
                <w:rFonts w:ascii="Times New Roman" w:eastAsia="Times New Roman" w:hAnsi="Times New Roman" w:cs="Times New Roman"/>
                <w:b/>
                <w:bCs/>
                <w:sz w:val="20"/>
                <w:szCs w:val="20"/>
                <w:lang w:eastAsia="fr-FR"/>
              </w:rPr>
            </w:pPr>
            <w:r w:rsidRPr="008C7DA1">
              <w:rPr>
                <w:rFonts w:ascii="Times New Roman" w:eastAsia="Times New Roman" w:hAnsi="Times New Roman" w:cs="Times New Roman"/>
                <w:b/>
                <w:bCs/>
                <w:sz w:val="20"/>
                <w:szCs w:val="20"/>
                <w:lang w:eastAsia="fr-FR"/>
              </w:rPr>
              <w:t>2019-2020</w:t>
            </w:r>
          </w:p>
        </w:tc>
      </w:tr>
      <w:tr w:rsidR="008C7DA1" w:rsidRPr="008C7DA1" w14:paraId="47DBF411" w14:textId="77777777" w:rsidTr="009444C5">
        <w:trPr>
          <w:trHeight w:val="212"/>
        </w:trPr>
        <w:tc>
          <w:tcPr>
            <w:tcW w:w="988"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21C94A5B" w14:textId="77777777" w:rsidR="00AF3465" w:rsidRPr="008C7DA1" w:rsidRDefault="001E269C" w:rsidP="00AF346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Exonérations (en milliards BIF)</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2363BAE"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42,77</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59C6C03"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101,26</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CE874D9"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106,36</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CD786CC"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110,12</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35AEB0B"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120,28</w:t>
            </w:r>
          </w:p>
        </w:tc>
        <w:tc>
          <w:tcPr>
            <w:tcW w:w="709"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11F7E1E9"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123,21</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6DA2641C"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89,92</w:t>
            </w:r>
          </w:p>
        </w:tc>
        <w:tc>
          <w:tcPr>
            <w:tcW w:w="709"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9E7766B"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157,84</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FB69E3F"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156,4</w:t>
            </w:r>
          </w:p>
        </w:tc>
        <w:tc>
          <w:tcPr>
            <w:tcW w:w="992"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6BE19347"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191,77</w:t>
            </w:r>
          </w:p>
        </w:tc>
      </w:tr>
      <w:tr w:rsidR="008C7DA1" w:rsidRPr="008C7DA1" w14:paraId="61EB7D8F" w14:textId="77777777" w:rsidTr="009444C5">
        <w:trPr>
          <w:trHeight w:val="205"/>
        </w:trPr>
        <w:tc>
          <w:tcPr>
            <w:tcW w:w="988"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5C2F11F5" w14:textId="77777777" w:rsidR="00AF3465" w:rsidRPr="008C7DA1" w:rsidRDefault="00AF3465" w:rsidP="00AF346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Recettes </w:t>
            </w:r>
            <w:r w:rsidR="001E269C" w:rsidRPr="008C7DA1">
              <w:rPr>
                <w:rFonts w:ascii="Times New Roman" w:eastAsia="Times New Roman" w:hAnsi="Times New Roman" w:cs="Times New Roman"/>
                <w:sz w:val="20"/>
                <w:szCs w:val="20"/>
                <w:lang w:eastAsia="fr-FR"/>
              </w:rPr>
              <w:t>totales (en milliards BIF)</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14D0BF6B"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362,76</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74C366D"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471,71</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1D0C32C"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559,51</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0DC4514"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655,68</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D52DECB"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655,68</w:t>
            </w:r>
          </w:p>
        </w:tc>
        <w:tc>
          <w:tcPr>
            <w:tcW w:w="709"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F39D302"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590,66</w:t>
            </w:r>
          </w:p>
        </w:tc>
        <w:tc>
          <w:tcPr>
            <w:tcW w:w="85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860D596"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637,83</w:t>
            </w:r>
          </w:p>
        </w:tc>
        <w:tc>
          <w:tcPr>
            <w:tcW w:w="709"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5EE9783"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754,13</w:t>
            </w:r>
          </w:p>
        </w:tc>
        <w:tc>
          <w:tcPr>
            <w:tcW w:w="851"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D374306"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897,3</w:t>
            </w:r>
          </w:p>
        </w:tc>
        <w:tc>
          <w:tcPr>
            <w:tcW w:w="992"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C130D20"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102</w:t>
            </w:r>
            <w:r w:rsidR="00B40BFC" w:rsidRPr="008C7DA1">
              <w:rPr>
                <w:rFonts w:ascii="Times New Roman" w:eastAsia="Times New Roman" w:hAnsi="Times New Roman" w:cs="Times New Roman"/>
                <w:sz w:val="20"/>
                <w:szCs w:val="20"/>
                <w:lang w:eastAsia="fr-FR"/>
              </w:rPr>
              <w:t>4</w:t>
            </w:r>
            <w:r w:rsidR="00D81C03" w:rsidRPr="008C7DA1">
              <w:rPr>
                <w:rFonts w:ascii="Times New Roman" w:eastAsia="Times New Roman" w:hAnsi="Times New Roman" w:cs="Times New Roman"/>
                <w:sz w:val="20"/>
                <w:szCs w:val="20"/>
                <w:lang w:eastAsia="fr-FR"/>
              </w:rPr>
              <w:t>,12</w:t>
            </w:r>
          </w:p>
        </w:tc>
      </w:tr>
      <w:tr w:rsidR="008C7DA1" w:rsidRPr="008C7DA1" w14:paraId="49CE303D" w14:textId="77777777" w:rsidTr="009444C5">
        <w:trPr>
          <w:trHeight w:val="319"/>
        </w:trPr>
        <w:tc>
          <w:tcPr>
            <w:tcW w:w="988" w:type="dxa"/>
            <w:tcBorders>
              <w:top w:val="nil"/>
              <w:left w:val="single" w:sz="4" w:space="0" w:color="auto"/>
              <w:bottom w:val="single" w:sz="4" w:space="0" w:color="auto"/>
              <w:right w:val="single" w:sz="4" w:space="0" w:color="auto"/>
            </w:tcBorders>
            <w:shd w:val="clear" w:color="000000" w:fill="FBE4D5"/>
            <w:vAlign w:val="center"/>
            <w:hideMark/>
          </w:tcPr>
          <w:p w14:paraId="223CB73C" w14:textId="77777777" w:rsidR="00AF3465" w:rsidRPr="008C7DA1" w:rsidRDefault="00AF3465" w:rsidP="00AF3465">
            <w:pPr>
              <w:spacing w:after="0" w:line="240" w:lineRule="auto"/>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 xml:space="preserve">Exonérations/Recettes </w:t>
            </w:r>
            <w:r w:rsidR="009444C5" w:rsidRPr="008C7DA1">
              <w:rPr>
                <w:rFonts w:ascii="Times New Roman" w:eastAsia="Times New Roman" w:hAnsi="Times New Roman" w:cs="Times New Roman"/>
                <w:sz w:val="20"/>
                <w:szCs w:val="20"/>
                <w:lang w:eastAsia="fr-FR"/>
              </w:rPr>
              <w:t>totales (</w:t>
            </w:r>
            <w:r w:rsidR="009444C5" w:rsidRPr="008C7DA1">
              <w:rPr>
                <w:rFonts w:ascii="Times New Roman" w:eastAsia="Times New Roman" w:hAnsi="Times New Roman" w:cs="Times New Roman"/>
                <w:b/>
                <w:sz w:val="20"/>
                <w:szCs w:val="20"/>
                <w:lang w:eastAsia="fr-FR"/>
              </w:rPr>
              <w:t>en %)</w:t>
            </w:r>
          </w:p>
        </w:tc>
        <w:tc>
          <w:tcPr>
            <w:tcW w:w="850" w:type="dxa"/>
            <w:tcBorders>
              <w:top w:val="nil"/>
              <w:left w:val="nil"/>
              <w:bottom w:val="single" w:sz="4" w:space="0" w:color="auto"/>
              <w:right w:val="single" w:sz="4" w:space="0" w:color="auto"/>
            </w:tcBorders>
            <w:shd w:val="clear" w:color="000000" w:fill="FBE4D5"/>
            <w:vAlign w:val="center"/>
            <w:hideMark/>
          </w:tcPr>
          <w:p w14:paraId="0E4E3BF0"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11,79</w:t>
            </w:r>
          </w:p>
        </w:tc>
        <w:tc>
          <w:tcPr>
            <w:tcW w:w="851" w:type="dxa"/>
            <w:tcBorders>
              <w:top w:val="nil"/>
              <w:left w:val="nil"/>
              <w:bottom w:val="single" w:sz="4" w:space="0" w:color="auto"/>
              <w:right w:val="single" w:sz="4" w:space="0" w:color="auto"/>
            </w:tcBorders>
            <w:shd w:val="clear" w:color="000000" w:fill="FBE4D5"/>
            <w:vAlign w:val="center"/>
            <w:hideMark/>
          </w:tcPr>
          <w:p w14:paraId="6A5E1012"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21,47</w:t>
            </w:r>
          </w:p>
        </w:tc>
        <w:tc>
          <w:tcPr>
            <w:tcW w:w="850" w:type="dxa"/>
            <w:tcBorders>
              <w:top w:val="nil"/>
              <w:left w:val="nil"/>
              <w:bottom w:val="single" w:sz="4" w:space="0" w:color="auto"/>
              <w:right w:val="single" w:sz="4" w:space="0" w:color="auto"/>
            </w:tcBorders>
            <w:shd w:val="clear" w:color="000000" w:fill="FBE4D5"/>
            <w:vAlign w:val="center"/>
            <w:hideMark/>
          </w:tcPr>
          <w:p w14:paraId="359B70FC"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19,01</w:t>
            </w:r>
          </w:p>
        </w:tc>
        <w:tc>
          <w:tcPr>
            <w:tcW w:w="851" w:type="dxa"/>
            <w:tcBorders>
              <w:top w:val="nil"/>
              <w:left w:val="nil"/>
              <w:bottom w:val="single" w:sz="4" w:space="0" w:color="auto"/>
              <w:right w:val="single" w:sz="4" w:space="0" w:color="auto"/>
            </w:tcBorders>
            <w:shd w:val="clear" w:color="000000" w:fill="FBE4D5"/>
            <w:vAlign w:val="center"/>
            <w:hideMark/>
          </w:tcPr>
          <w:p w14:paraId="274A4359"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16,79</w:t>
            </w:r>
          </w:p>
        </w:tc>
        <w:tc>
          <w:tcPr>
            <w:tcW w:w="850" w:type="dxa"/>
            <w:tcBorders>
              <w:top w:val="nil"/>
              <w:left w:val="nil"/>
              <w:bottom w:val="single" w:sz="4" w:space="0" w:color="auto"/>
              <w:right w:val="single" w:sz="4" w:space="0" w:color="auto"/>
            </w:tcBorders>
            <w:shd w:val="clear" w:color="000000" w:fill="FBE4D5"/>
            <w:vAlign w:val="center"/>
            <w:hideMark/>
          </w:tcPr>
          <w:p w14:paraId="670671F7"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18,34</w:t>
            </w:r>
          </w:p>
        </w:tc>
        <w:tc>
          <w:tcPr>
            <w:tcW w:w="709" w:type="dxa"/>
            <w:tcBorders>
              <w:top w:val="nil"/>
              <w:left w:val="nil"/>
              <w:bottom w:val="single" w:sz="4" w:space="0" w:color="auto"/>
              <w:right w:val="single" w:sz="4" w:space="0" w:color="auto"/>
            </w:tcBorders>
            <w:shd w:val="clear" w:color="000000" w:fill="FBE4D5"/>
            <w:vAlign w:val="center"/>
            <w:hideMark/>
          </w:tcPr>
          <w:p w14:paraId="7D4EF941"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20,86</w:t>
            </w:r>
          </w:p>
        </w:tc>
        <w:tc>
          <w:tcPr>
            <w:tcW w:w="850" w:type="dxa"/>
            <w:tcBorders>
              <w:top w:val="nil"/>
              <w:left w:val="nil"/>
              <w:bottom w:val="single" w:sz="4" w:space="0" w:color="auto"/>
              <w:right w:val="single" w:sz="4" w:space="0" w:color="auto"/>
            </w:tcBorders>
            <w:shd w:val="clear" w:color="000000" w:fill="FBE4D5"/>
            <w:vAlign w:val="center"/>
            <w:hideMark/>
          </w:tcPr>
          <w:p w14:paraId="59BD1B5D"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14,09</w:t>
            </w:r>
          </w:p>
        </w:tc>
        <w:tc>
          <w:tcPr>
            <w:tcW w:w="709" w:type="dxa"/>
            <w:tcBorders>
              <w:top w:val="nil"/>
              <w:left w:val="nil"/>
              <w:bottom w:val="single" w:sz="4" w:space="0" w:color="auto"/>
              <w:right w:val="single" w:sz="4" w:space="0" w:color="auto"/>
            </w:tcBorders>
            <w:shd w:val="clear" w:color="000000" w:fill="FBE4D5"/>
            <w:vAlign w:val="center"/>
            <w:hideMark/>
          </w:tcPr>
          <w:p w14:paraId="46CF963A"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20,93</w:t>
            </w:r>
          </w:p>
        </w:tc>
        <w:tc>
          <w:tcPr>
            <w:tcW w:w="851" w:type="dxa"/>
            <w:tcBorders>
              <w:top w:val="nil"/>
              <w:left w:val="nil"/>
              <w:bottom w:val="single" w:sz="4" w:space="0" w:color="auto"/>
              <w:right w:val="single" w:sz="4" w:space="0" w:color="auto"/>
            </w:tcBorders>
            <w:shd w:val="clear" w:color="000000" w:fill="FBE4D5"/>
            <w:vAlign w:val="center"/>
            <w:hideMark/>
          </w:tcPr>
          <w:p w14:paraId="24C307F0"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17,43</w:t>
            </w:r>
          </w:p>
        </w:tc>
        <w:tc>
          <w:tcPr>
            <w:tcW w:w="992" w:type="dxa"/>
            <w:tcBorders>
              <w:top w:val="nil"/>
              <w:left w:val="nil"/>
              <w:bottom w:val="single" w:sz="4" w:space="0" w:color="auto"/>
              <w:right w:val="single" w:sz="4" w:space="0" w:color="auto"/>
            </w:tcBorders>
            <w:shd w:val="clear" w:color="000000" w:fill="FBE4D5"/>
            <w:vAlign w:val="center"/>
            <w:hideMark/>
          </w:tcPr>
          <w:p w14:paraId="691445FF" w14:textId="77777777" w:rsidR="00AF3465" w:rsidRPr="008C7DA1" w:rsidRDefault="00AF3465" w:rsidP="00F34B77">
            <w:pPr>
              <w:spacing w:after="0" w:line="240" w:lineRule="auto"/>
              <w:jc w:val="right"/>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18,7</w:t>
            </w:r>
            <w:r w:rsidR="00B40BFC" w:rsidRPr="008C7DA1">
              <w:rPr>
                <w:rFonts w:ascii="Times New Roman" w:eastAsia="Times New Roman" w:hAnsi="Times New Roman" w:cs="Times New Roman"/>
                <w:sz w:val="20"/>
                <w:szCs w:val="20"/>
                <w:lang w:eastAsia="fr-FR"/>
              </w:rPr>
              <w:t xml:space="preserve">3 </w:t>
            </w:r>
          </w:p>
        </w:tc>
      </w:tr>
    </w:tbl>
    <w:p w14:paraId="061D5D85" w14:textId="77777777" w:rsidR="00DF1F64" w:rsidRPr="008C7DA1" w:rsidRDefault="00DF1F64" w:rsidP="00F221C4">
      <w:pPr>
        <w:rPr>
          <w:rFonts w:ascii="Times New Roman" w:hAnsi="Times New Roman"/>
          <w:b/>
          <w:i/>
          <w:iCs/>
          <w:sz w:val="18"/>
          <w:szCs w:val="18"/>
        </w:rPr>
      </w:pPr>
      <w:r w:rsidRPr="008C7DA1">
        <w:rPr>
          <w:rFonts w:ascii="Times New Roman" w:hAnsi="Times New Roman"/>
          <w:b/>
          <w:i/>
          <w:iCs/>
          <w:sz w:val="18"/>
          <w:szCs w:val="18"/>
        </w:rPr>
        <w:t>Source</w:t>
      </w:r>
      <w:r w:rsidR="00B03DB4" w:rsidRPr="008C7DA1">
        <w:rPr>
          <w:rFonts w:ascii="Times New Roman" w:hAnsi="Times New Roman"/>
          <w:b/>
          <w:i/>
          <w:iCs/>
          <w:sz w:val="18"/>
          <w:szCs w:val="18"/>
        </w:rPr>
        <w:t xml:space="preserve"> : </w:t>
      </w:r>
      <w:r w:rsidR="00B03DB4" w:rsidRPr="008C7DA1">
        <w:rPr>
          <w:rFonts w:ascii="Times New Roman" w:hAnsi="Times New Roman"/>
          <w:i/>
          <w:iCs/>
          <w:sz w:val="18"/>
          <w:szCs w:val="18"/>
        </w:rPr>
        <w:t>Base de données</w:t>
      </w:r>
      <w:r w:rsidRPr="008C7DA1">
        <w:rPr>
          <w:rFonts w:ascii="Times New Roman" w:hAnsi="Times New Roman"/>
          <w:i/>
          <w:iCs/>
          <w:sz w:val="18"/>
          <w:szCs w:val="18"/>
        </w:rPr>
        <w:t xml:space="preserve"> de l’OBR</w:t>
      </w:r>
    </w:p>
    <w:p w14:paraId="2F996420" w14:textId="77777777" w:rsidR="00C8212E" w:rsidRPr="008C7DA1" w:rsidRDefault="00DF1F64"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Il s’observe que les exonérations accordées en 201</w:t>
      </w:r>
      <w:r w:rsidR="00B03DB4" w:rsidRPr="008C7DA1">
        <w:rPr>
          <w:rFonts w:ascii="Times New Roman" w:hAnsi="Times New Roman"/>
          <w:sz w:val="24"/>
          <w:szCs w:val="24"/>
        </w:rPr>
        <w:t>9</w:t>
      </w:r>
      <w:r w:rsidRPr="008C7DA1">
        <w:rPr>
          <w:rFonts w:ascii="Times New Roman" w:hAnsi="Times New Roman"/>
          <w:sz w:val="24"/>
          <w:szCs w:val="24"/>
        </w:rPr>
        <w:t>-20</w:t>
      </w:r>
      <w:r w:rsidR="00B03DB4" w:rsidRPr="008C7DA1">
        <w:rPr>
          <w:rFonts w:ascii="Times New Roman" w:hAnsi="Times New Roman"/>
          <w:sz w:val="24"/>
          <w:szCs w:val="24"/>
        </w:rPr>
        <w:t>20</w:t>
      </w:r>
      <w:r w:rsidRPr="008C7DA1">
        <w:rPr>
          <w:rFonts w:ascii="Times New Roman" w:hAnsi="Times New Roman"/>
          <w:sz w:val="24"/>
          <w:szCs w:val="24"/>
        </w:rPr>
        <w:t xml:space="preserve"> représentent </w:t>
      </w:r>
      <w:r w:rsidR="00B03DB4" w:rsidRPr="008C7DA1">
        <w:rPr>
          <w:rFonts w:ascii="Times New Roman" w:hAnsi="Times New Roman"/>
          <w:sz w:val="24"/>
          <w:szCs w:val="24"/>
        </w:rPr>
        <w:t>18,7</w:t>
      </w:r>
      <w:r w:rsidR="00B40BFC" w:rsidRPr="008C7DA1">
        <w:rPr>
          <w:rFonts w:ascii="Times New Roman" w:hAnsi="Times New Roman"/>
          <w:sz w:val="24"/>
          <w:szCs w:val="24"/>
        </w:rPr>
        <w:t>3</w:t>
      </w:r>
      <w:r w:rsidR="00B03DB4" w:rsidRPr="008C7DA1">
        <w:rPr>
          <w:rFonts w:ascii="Times New Roman" w:hAnsi="Times New Roman"/>
          <w:sz w:val="24"/>
          <w:szCs w:val="24"/>
        </w:rPr>
        <w:t xml:space="preserve"> </w:t>
      </w:r>
      <w:r w:rsidRPr="008C7DA1">
        <w:rPr>
          <w:rFonts w:ascii="Times New Roman" w:hAnsi="Times New Roman"/>
          <w:sz w:val="24"/>
          <w:szCs w:val="24"/>
        </w:rPr>
        <w:t xml:space="preserve">% des recettes totales collectées contre </w:t>
      </w:r>
      <w:r w:rsidR="00B03DB4" w:rsidRPr="008C7DA1">
        <w:rPr>
          <w:rFonts w:ascii="Times New Roman" w:hAnsi="Times New Roman"/>
          <w:sz w:val="24"/>
          <w:szCs w:val="24"/>
        </w:rPr>
        <w:t xml:space="preserve">17,43 </w:t>
      </w:r>
      <w:r w:rsidRPr="008C7DA1">
        <w:rPr>
          <w:rFonts w:ascii="Times New Roman" w:hAnsi="Times New Roman"/>
          <w:sz w:val="24"/>
          <w:szCs w:val="24"/>
        </w:rPr>
        <w:t>% en 201</w:t>
      </w:r>
      <w:r w:rsidR="00B03DB4" w:rsidRPr="008C7DA1">
        <w:rPr>
          <w:rFonts w:ascii="Times New Roman" w:hAnsi="Times New Roman"/>
          <w:sz w:val="24"/>
          <w:szCs w:val="24"/>
        </w:rPr>
        <w:t>8-2019</w:t>
      </w:r>
      <w:r w:rsidRPr="008C7DA1">
        <w:rPr>
          <w:rFonts w:ascii="Times New Roman" w:hAnsi="Times New Roman"/>
          <w:sz w:val="24"/>
          <w:szCs w:val="24"/>
        </w:rPr>
        <w:t xml:space="preserve">. Des </w:t>
      </w:r>
      <w:r w:rsidR="006451EF" w:rsidRPr="008C7DA1">
        <w:rPr>
          <w:rFonts w:ascii="Times New Roman" w:hAnsi="Times New Roman"/>
          <w:sz w:val="24"/>
          <w:szCs w:val="24"/>
        </w:rPr>
        <w:t>mesures</w:t>
      </w:r>
      <w:r w:rsidRPr="008C7DA1">
        <w:rPr>
          <w:rFonts w:ascii="Times New Roman" w:hAnsi="Times New Roman"/>
          <w:sz w:val="24"/>
          <w:szCs w:val="24"/>
        </w:rPr>
        <w:t xml:space="preserve"> pour faire un suivi approprié sont nécessaires.</w:t>
      </w:r>
      <w:bookmarkStart w:id="1154" w:name="_Toc476664756"/>
      <w:bookmarkStart w:id="1155" w:name="_Toc513555340"/>
      <w:bookmarkStart w:id="1156" w:name="_Toc15387349"/>
      <w:bookmarkStart w:id="1157" w:name="_Toc15544559"/>
      <w:bookmarkStart w:id="1158" w:name="_Toc16487977"/>
      <w:bookmarkStart w:id="1159" w:name="_Toc475436953"/>
      <w:bookmarkStart w:id="1160" w:name="_Toc475437020"/>
      <w:bookmarkStart w:id="1161" w:name="_Toc475439651"/>
    </w:p>
    <w:p w14:paraId="2AA2EAEE" w14:textId="77777777" w:rsidR="00C60B96" w:rsidRPr="008C7DA1" w:rsidRDefault="00C60B96">
      <w:pPr>
        <w:rPr>
          <w:rFonts w:ascii="Times New Roman" w:eastAsia="Times New Roman" w:hAnsi="Times New Roman" w:cs="Times New Roman"/>
          <w:b/>
          <w:sz w:val="24"/>
          <w:szCs w:val="24"/>
        </w:rPr>
      </w:pPr>
      <w:bookmarkStart w:id="1162" w:name="_Toc16492426"/>
      <w:bookmarkStart w:id="1163" w:name="_Toc16499438"/>
      <w:bookmarkStart w:id="1164" w:name="_Toc16507578"/>
      <w:bookmarkStart w:id="1165" w:name="_Toc16510836"/>
      <w:bookmarkStart w:id="1166" w:name="_Toc16511879"/>
      <w:bookmarkStart w:id="1167" w:name="_Toc16836829"/>
      <w:bookmarkStart w:id="1168" w:name="_Toc16836904"/>
      <w:bookmarkStart w:id="1169" w:name="_Toc17208045"/>
      <w:bookmarkStart w:id="1170" w:name="_Toc47017779"/>
      <w:bookmarkStart w:id="1171" w:name="_Toc47019402"/>
      <w:bookmarkStart w:id="1172" w:name="_Toc47019835"/>
      <w:bookmarkStart w:id="1173" w:name="_Toc47020043"/>
      <w:bookmarkStart w:id="1174" w:name="_Toc47429504"/>
      <w:bookmarkStart w:id="1175" w:name="_Toc47432185"/>
      <w:bookmarkStart w:id="1176" w:name="_Toc47432407"/>
      <w:bookmarkStart w:id="1177" w:name="_Toc48025273"/>
      <w:bookmarkStart w:id="1178" w:name="_Toc48298830"/>
      <w:bookmarkStart w:id="1179" w:name="_Toc48306167"/>
      <w:bookmarkStart w:id="1180" w:name="_Toc48307574"/>
      <w:bookmarkStart w:id="1181" w:name="_Toc48312591"/>
      <w:bookmarkStart w:id="1182" w:name="_Toc50457038"/>
      <w:bookmarkStart w:id="1183" w:name="_Toc50457294"/>
      <w:bookmarkStart w:id="1184" w:name="_Toc50625043"/>
      <w:bookmarkStart w:id="1185" w:name="_Toc50625103"/>
      <w:bookmarkStart w:id="1186" w:name="_Toc54688220"/>
      <w:bookmarkStart w:id="1187" w:name="_Toc54688388"/>
      <w:r w:rsidRPr="008C7DA1">
        <w:br w:type="page"/>
      </w:r>
    </w:p>
    <w:p w14:paraId="471B74FE" w14:textId="77777777" w:rsidR="004C69F8" w:rsidRPr="008C7DA1" w:rsidRDefault="00DF1F64" w:rsidP="00A2101D">
      <w:pPr>
        <w:pStyle w:val="Heading2"/>
        <w:spacing w:before="120" w:after="120" w:line="240" w:lineRule="auto"/>
        <w:jc w:val="both"/>
      </w:pPr>
      <w:bookmarkStart w:id="1188" w:name="_Toc54855177"/>
      <w:bookmarkStart w:id="1189" w:name="_Toc55311982"/>
      <w:r w:rsidRPr="008C7DA1">
        <w:lastRenderedPageBreak/>
        <w:t>I.2. Autres indicateurs</w:t>
      </w:r>
      <w:bookmarkEnd w:id="1154"/>
      <w:bookmarkEnd w:id="1155"/>
      <w:bookmarkEnd w:id="1156"/>
      <w:bookmarkEnd w:id="1157"/>
      <w:bookmarkEnd w:id="1158"/>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03640786" w14:textId="77777777" w:rsidR="00DF6CFA" w:rsidRPr="008C7DA1" w:rsidRDefault="00DF1F64" w:rsidP="00A2101D">
      <w:pPr>
        <w:pStyle w:val="Heading3"/>
        <w:spacing w:before="120" w:after="120" w:line="240" w:lineRule="auto"/>
        <w:jc w:val="both"/>
        <w:rPr>
          <w:rFonts w:ascii="Times New Roman" w:hAnsi="Times New Roman"/>
        </w:rPr>
      </w:pPr>
      <w:bookmarkStart w:id="1190" w:name="_Toc476664757"/>
      <w:bookmarkStart w:id="1191" w:name="_Toc483384348"/>
      <w:bookmarkStart w:id="1192" w:name="_Toc507429322"/>
      <w:bookmarkStart w:id="1193" w:name="_Toc507429438"/>
      <w:bookmarkStart w:id="1194" w:name="_Toc507429788"/>
      <w:bookmarkStart w:id="1195" w:name="_Toc507429844"/>
      <w:bookmarkStart w:id="1196" w:name="_Toc513554899"/>
      <w:bookmarkStart w:id="1197" w:name="_Toc513555341"/>
      <w:bookmarkStart w:id="1198" w:name="_Toc15387350"/>
      <w:bookmarkStart w:id="1199" w:name="_Toc15544560"/>
      <w:bookmarkStart w:id="1200" w:name="_Toc16487978"/>
      <w:bookmarkStart w:id="1201" w:name="_Toc16492427"/>
      <w:bookmarkStart w:id="1202" w:name="_Toc16499439"/>
      <w:bookmarkStart w:id="1203" w:name="_Toc16507579"/>
      <w:bookmarkStart w:id="1204" w:name="_Toc16510837"/>
      <w:bookmarkStart w:id="1205" w:name="_Toc16511880"/>
      <w:bookmarkStart w:id="1206" w:name="_Toc16836830"/>
      <w:bookmarkStart w:id="1207" w:name="_Toc16836905"/>
      <w:bookmarkStart w:id="1208" w:name="_Toc17208046"/>
      <w:bookmarkStart w:id="1209" w:name="_Toc47017780"/>
      <w:bookmarkStart w:id="1210" w:name="_Toc47019403"/>
      <w:bookmarkStart w:id="1211" w:name="_Toc47019836"/>
      <w:bookmarkStart w:id="1212" w:name="_Toc47020044"/>
      <w:bookmarkStart w:id="1213" w:name="_Toc47429505"/>
      <w:bookmarkStart w:id="1214" w:name="_Toc47432186"/>
      <w:bookmarkStart w:id="1215" w:name="_Toc47432408"/>
      <w:bookmarkStart w:id="1216" w:name="_Toc48025274"/>
      <w:bookmarkStart w:id="1217" w:name="_Toc48298831"/>
      <w:bookmarkStart w:id="1218" w:name="_Toc48306168"/>
      <w:bookmarkStart w:id="1219" w:name="_Toc48307575"/>
      <w:bookmarkStart w:id="1220" w:name="_Toc48312592"/>
      <w:bookmarkStart w:id="1221" w:name="_Toc50457039"/>
      <w:bookmarkStart w:id="1222" w:name="_Toc50457295"/>
      <w:bookmarkStart w:id="1223" w:name="_Toc50625044"/>
      <w:bookmarkStart w:id="1224" w:name="_Toc50625104"/>
      <w:bookmarkStart w:id="1225" w:name="_Toc54688221"/>
      <w:bookmarkStart w:id="1226" w:name="_Toc54688389"/>
      <w:bookmarkStart w:id="1227" w:name="_Toc54855178"/>
      <w:bookmarkStart w:id="1228" w:name="_Toc55311983"/>
      <w:r w:rsidRPr="008C7DA1">
        <w:rPr>
          <w:rFonts w:ascii="Times New Roman" w:hAnsi="Times New Roman"/>
        </w:rPr>
        <w:t>I.2.1. Immatriculation des contribuables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r w:rsidRPr="008C7DA1">
        <w:rPr>
          <w:rFonts w:ascii="Times New Roman" w:hAnsi="Times New Roman"/>
        </w:rPr>
        <w:t xml:space="preserve"> </w:t>
      </w:r>
      <w:bookmarkEnd w:id="1159"/>
      <w:bookmarkEnd w:id="1160"/>
      <w:bookmarkEnd w:id="1161"/>
    </w:p>
    <w:p w14:paraId="2F814B97" w14:textId="77777777" w:rsidR="00DF1F64" w:rsidRPr="008C7DA1" w:rsidRDefault="001E1F20"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En</w:t>
      </w:r>
      <w:r w:rsidRPr="008C7DA1">
        <w:rPr>
          <w:rFonts w:ascii="Times New Roman" w:hAnsi="Times New Roman" w:cs="Times New Roman"/>
          <w:spacing w:val="13"/>
          <w:sz w:val="24"/>
          <w:szCs w:val="24"/>
        </w:rPr>
        <w:t xml:space="preserve"> </w:t>
      </w:r>
      <w:r w:rsidRPr="008C7DA1">
        <w:rPr>
          <w:rFonts w:ascii="Times New Roman" w:hAnsi="Times New Roman" w:cs="Times New Roman"/>
          <w:sz w:val="24"/>
          <w:szCs w:val="24"/>
        </w:rPr>
        <w:t>vue</w:t>
      </w:r>
      <w:r w:rsidRPr="008C7DA1">
        <w:rPr>
          <w:rFonts w:ascii="Times New Roman" w:hAnsi="Times New Roman" w:cs="Times New Roman"/>
          <w:spacing w:val="13"/>
          <w:sz w:val="24"/>
          <w:szCs w:val="24"/>
        </w:rPr>
        <w:t xml:space="preserve"> </w:t>
      </w:r>
      <w:r w:rsidRPr="008C7DA1">
        <w:rPr>
          <w:rFonts w:ascii="Times New Roman" w:hAnsi="Times New Roman" w:cs="Times New Roman"/>
          <w:sz w:val="24"/>
          <w:szCs w:val="24"/>
        </w:rPr>
        <w:t>de réduire</w:t>
      </w:r>
      <w:r w:rsidRPr="008C7DA1">
        <w:rPr>
          <w:rFonts w:ascii="Times New Roman" w:hAnsi="Times New Roman" w:cs="Times New Roman"/>
          <w:spacing w:val="-6"/>
          <w:sz w:val="24"/>
          <w:szCs w:val="24"/>
        </w:rPr>
        <w:t xml:space="preserve"> </w:t>
      </w:r>
      <w:r w:rsidRPr="008C7DA1">
        <w:rPr>
          <w:rFonts w:ascii="Times New Roman" w:hAnsi="Times New Roman" w:cs="Times New Roman"/>
          <w:spacing w:val="-1"/>
          <w:sz w:val="24"/>
          <w:szCs w:val="24"/>
        </w:rPr>
        <w:t>l</w:t>
      </w:r>
      <w:r w:rsidRPr="008C7DA1">
        <w:rPr>
          <w:rFonts w:ascii="Times New Roman" w:hAnsi="Times New Roman" w:cs="Times New Roman"/>
          <w:sz w:val="24"/>
          <w:szCs w:val="24"/>
        </w:rPr>
        <w:t>e</w:t>
      </w:r>
      <w:r w:rsidRPr="008C7DA1">
        <w:rPr>
          <w:rFonts w:ascii="Times New Roman" w:hAnsi="Times New Roman" w:cs="Times New Roman"/>
          <w:spacing w:val="-6"/>
          <w:sz w:val="24"/>
          <w:szCs w:val="24"/>
        </w:rPr>
        <w:t xml:space="preserve"> </w:t>
      </w:r>
      <w:r w:rsidRPr="008C7DA1">
        <w:rPr>
          <w:rFonts w:ascii="Times New Roman" w:hAnsi="Times New Roman" w:cs="Times New Roman"/>
          <w:spacing w:val="-1"/>
          <w:sz w:val="24"/>
          <w:szCs w:val="24"/>
        </w:rPr>
        <w:t>secteu</w:t>
      </w:r>
      <w:r w:rsidRPr="008C7DA1">
        <w:rPr>
          <w:rFonts w:ascii="Times New Roman" w:hAnsi="Times New Roman" w:cs="Times New Roman"/>
          <w:sz w:val="24"/>
          <w:szCs w:val="24"/>
        </w:rPr>
        <w:t>r</w:t>
      </w:r>
      <w:r w:rsidRPr="008C7DA1">
        <w:rPr>
          <w:rFonts w:ascii="Times New Roman" w:hAnsi="Times New Roman" w:cs="Times New Roman"/>
          <w:spacing w:val="-6"/>
          <w:sz w:val="24"/>
          <w:szCs w:val="24"/>
        </w:rPr>
        <w:t xml:space="preserve"> </w:t>
      </w:r>
      <w:r w:rsidRPr="008C7DA1">
        <w:rPr>
          <w:rFonts w:ascii="Times New Roman" w:hAnsi="Times New Roman" w:cs="Times New Roman"/>
          <w:spacing w:val="-1"/>
          <w:sz w:val="24"/>
          <w:szCs w:val="24"/>
        </w:rPr>
        <w:t>informel</w:t>
      </w:r>
      <w:r w:rsidRPr="008C7DA1">
        <w:rPr>
          <w:rFonts w:ascii="Times New Roman" w:hAnsi="Times New Roman" w:cs="Times New Roman"/>
          <w:sz w:val="24"/>
          <w:szCs w:val="24"/>
        </w:rPr>
        <w:t>,</w:t>
      </w:r>
      <w:r w:rsidRPr="008C7DA1">
        <w:rPr>
          <w:rFonts w:ascii="Times New Roman" w:hAnsi="Times New Roman" w:cs="Times New Roman"/>
          <w:spacing w:val="-6"/>
          <w:sz w:val="24"/>
          <w:szCs w:val="24"/>
        </w:rPr>
        <w:t xml:space="preserve"> </w:t>
      </w:r>
      <w:r w:rsidRPr="008C7DA1">
        <w:rPr>
          <w:rFonts w:ascii="Times New Roman" w:hAnsi="Times New Roman" w:cs="Times New Roman"/>
          <w:spacing w:val="-1"/>
          <w:sz w:val="24"/>
          <w:szCs w:val="24"/>
        </w:rPr>
        <w:t xml:space="preserve">l’OBR </w:t>
      </w:r>
      <w:r w:rsidR="00BD0D8A" w:rsidRPr="008C7DA1">
        <w:rPr>
          <w:rFonts w:ascii="Times New Roman" w:hAnsi="Times New Roman" w:cs="Times New Roman"/>
          <w:spacing w:val="-1"/>
          <w:sz w:val="24"/>
          <w:szCs w:val="24"/>
        </w:rPr>
        <w:t>mène</w:t>
      </w:r>
      <w:r w:rsidR="00D51F3A">
        <w:rPr>
          <w:rFonts w:ascii="Times New Roman" w:hAnsi="Times New Roman" w:cs="Times New Roman"/>
          <w:spacing w:val="-1"/>
          <w:sz w:val="24"/>
          <w:szCs w:val="24"/>
        </w:rPr>
        <w:t xml:space="preserve"> </w:t>
      </w:r>
      <w:r w:rsidR="00BD0D8A" w:rsidRPr="008C7DA1">
        <w:rPr>
          <w:rFonts w:ascii="Times New Roman" w:hAnsi="Times New Roman" w:cs="Times New Roman"/>
          <w:spacing w:val="-1"/>
          <w:sz w:val="24"/>
          <w:szCs w:val="24"/>
        </w:rPr>
        <w:t>différentes activités</w:t>
      </w:r>
      <w:r w:rsidR="00DF6CFA" w:rsidRPr="008C7DA1">
        <w:rPr>
          <w:rFonts w:ascii="Times New Roman" w:hAnsi="Times New Roman" w:cs="Times New Roman"/>
          <w:spacing w:val="-1"/>
          <w:sz w:val="24"/>
          <w:szCs w:val="24"/>
        </w:rPr>
        <w:t xml:space="preserve"> visant</w:t>
      </w:r>
      <w:r w:rsidRPr="008C7DA1">
        <w:rPr>
          <w:rFonts w:ascii="Times New Roman" w:hAnsi="Times New Roman" w:cs="Times New Roman"/>
          <w:spacing w:val="-1"/>
          <w:sz w:val="24"/>
          <w:szCs w:val="24"/>
        </w:rPr>
        <w:t xml:space="preserve"> à élargir l’assiette fiscale</w:t>
      </w:r>
      <w:r w:rsidR="00DF6CFA" w:rsidRPr="008C7DA1">
        <w:rPr>
          <w:rFonts w:ascii="Times New Roman" w:hAnsi="Times New Roman" w:cs="Times New Roman"/>
          <w:spacing w:val="-1"/>
          <w:sz w:val="24"/>
          <w:szCs w:val="24"/>
        </w:rPr>
        <w:t xml:space="preserve">. Ainsi, </w:t>
      </w:r>
      <w:r w:rsidR="00DF6CFA" w:rsidRPr="008C7DA1">
        <w:rPr>
          <w:rFonts w:ascii="Times New Roman" w:hAnsi="Times New Roman" w:cs="Times New Roman"/>
          <w:sz w:val="24"/>
          <w:szCs w:val="24"/>
        </w:rPr>
        <w:t>d</w:t>
      </w:r>
      <w:r w:rsidR="00DF1F64" w:rsidRPr="008C7DA1">
        <w:rPr>
          <w:rFonts w:ascii="Times New Roman" w:hAnsi="Times New Roman" w:cs="Times New Roman"/>
          <w:sz w:val="24"/>
          <w:szCs w:val="24"/>
        </w:rPr>
        <w:t xml:space="preserve">es Comptes Courants Fiscaux </w:t>
      </w:r>
      <w:r w:rsidR="00BD0D8A" w:rsidRPr="008C7DA1">
        <w:rPr>
          <w:rFonts w:ascii="Times New Roman" w:hAnsi="Times New Roman" w:cs="Times New Roman"/>
          <w:sz w:val="24"/>
          <w:szCs w:val="24"/>
        </w:rPr>
        <w:t>sont attribués</w:t>
      </w:r>
      <w:r w:rsidR="00DF1F64" w:rsidRPr="008C7DA1">
        <w:rPr>
          <w:rFonts w:ascii="Times New Roman" w:hAnsi="Times New Roman" w:cs="Times New Roman"/>
          <w:sz w:val="24"/>
          <w:szCs w:val="24"/>
        </w:rPr>
        <w:t xml:space="preserve"> aux personnes morales et physiques qui se font enregistrer pour exercer des activités et qui sont sujets de paiement d’impôts et taxes tandis que les Numéros d’Identification Fiscale sont attribués à toute personne qui se fait enregistrer quel qu’en soit le motif (immatriculation des véhicules, transfert de propriété, …).</w:t>
      </w:r>
    </w:p>
    <w:p w14:paraId="0E3DA445" w14:textId="77777777" w:rsidR="00DF1F64"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En 201</w:t>
      </w:r>
      <w:r w:rsidR="00DF6CFA" w:rsidRPr="008C7DA1">
        <w:rPr>
          <w:rFonts w:ascii="Times New Roman" w:hAnsi="Times New Roman" w:cs="Times New Roman"/>
          <w:sz w:val="24"/>
          <w:szCs w:val="24"/>
        </w:rPr>
        <w:t>9</w:t>
      </w:r>
      <w:r w:rsidRPr="008C7DA1">
        <w:rPr>
          <w:rFonts w:ascii="Times New Roman" w:hAnsi="Times New Roman" w:cs="Times New Roman"/>
          <w:sz w:val="24"/>
          <w:szCs w:val="24"/>
        </w:rPr>
        <w:t>-20</w:t>
      </w:r>
      <w:r w:rsidR="00DF6CFA" w:rsidRPr="008C7DA1">
        <w:rPr>
          <w:rFonts w:ascii="Times New Roman" w:hAnsi="Times New Roman" w:cs="Times New Roman"/>
          <w:sz w:val="24"/>
          <w:szCs w:val="24"/>
        </w:rPr>
        <w:t>20</w:t>
      </w:r>
      <w:r w:rsidRPr="008C7DA1">
        <w:rPr>
          <w:rFonts w:ascii="Times New Roman" w:hAnsi="Times New Roman" w:cs="Times New Roman"/>
          <w:sz w:val="24"/>
          <w:szCs w:val="24"/>
        </w:rPr>
        <w:t xml:space="preserve">, l’Office Burundais des Recettes a enregistré </w:t>
      </w:r>
      <w:r w:rsidR="00DF6CFA" w:rsidRPr="008C7DA1">
        <w:rPr>
          <w:rFonts w:ascii="Times New Roman" w:hAnsi="Times New Roman" w:cs="Times New Roman"/>
          <w:sz w:val="24"/>
          <w:szCs w:val="24"/>
        </w:rPr>
        <w:t>16 011</w:t>
      </w:r>
      <w:r w:rsidRPr="008C7DA1">
        <w:rPr>
          <w:rFonts w:ascii="Times New Roman" w:hAnsi="Times New Roman" w:cs="Times New Roman"/>
          <w:sz w:val="24"/>
          <w:szCs w:val="24"/>
        </w:rPr>
        <w:t xml:space="preserve"> nouvelles immatriculations dont </w:t>
      </w:r>
      <w:r w:rsidR="00DF6CFA" w:rsidRPr="008C7DA1">
        <w:rPr>
          <w:rFonts w:ascii="Times New Roman" w:hAnsi="Times New Roman" w:cs="Times New Roman"/>
          <w:sz w:val="24"/>
          <w:szCs w:val="24"/>
        </w:rPr>
        <w:t>10</w:t>
      </w:r>
      <w:r w:rsidR="00455059" w:rsidRPr="008C7DA1">
        <w:rPr>
          <w:rFonts w:ascii="Times New Roman" w:hAnsi="Times New Roman" w:cs="Times New Roman"/>
          <w:sz w:val="24"/>
          <w:szCs w:val="24"/>
        </w:rPr>
        <w:t xml:space="preserve"> </w:t>
      </w:r>
      <w:r w:rsidR="00DF6CFA" w:rsidRPr="008C7DA1">
        <w:rPr>
          <w:rFonts w:ascii="Times New Roman" w:hAnsi="Times New Roman" w:cs="Times New Roman"/>
          <w:sz w:val="24"/>
          <w:szCs w:val="24"/>
        </w:rPr>
        <w:t>729</w:t>
      </w:r>
      <w:r w:rsidRPr="008C7DA1">
        <w:rPr>
          <w:rFonts w:ascii="Times New Roman" w:hAnsi="Times New Roman" w:cs="Times New Roman"/>
          <w:sz w:val="24"/>
          <w:szCs w:val="24"/>
        </w:rPr>
        <w:t xml:space="preserve"> personnes physiques et </w:t>
      </w:r>
      <w:r w:rsidR="00DF6CFA" w:rsidRPr="008C7DA1">
        <w:rPr>
          <w:rFonts w:ascii="Times New Roman" w:hAnsi="Times New Roman" w:cs="Times New Roman"/>
          <w:sz w:val="24"/>
          <w:szCs w:val="24"/>
        </w:rPr>
        <w:t>5</w:t>
      </w:r>
      <w:r w:rsidR="00455059" w:rsidRPr="008C7DA1">
        <w:rPr>
          <w:rFonts w:ascii="Times New Roman" w:hAnsi="Times New Roman" w:cs="Times New Roman"/>
          <w:sz w:val="24"/>
          <w:szCs w:val="24"/>
        </w:rPr>
        <w:t xml:space="preserve"> </w:t>
      </w:r>
      <w:r w:rsidR="00DF6CFA" w:rsidRPr="008C7DA1">
        <w:rPr>
          <w:rFonts w:ascii="Times New Roman" w:hAnsi="Times New Roman" w:cs="Times New Roman"/>
          <w:sz w:val="24"/>
          <w:szCs w:val="24"/>
        </w:rPr>
        <w:t>282</w:t>
      </w:r>
      <w:r w:rsidRPr="008C7DA1">
        <w:rPr>
          <w:rFonts w:ascii="Times New Roman" w:hAnsi="Times New Roman" w:cs="Times New Roman"/>
          <w:sz w:val="24"/>
          <w:szCs w:val="24"/>
        </w:rPr>
        <w:t xml:space="preserve"> personnes morales. Le nombre de CCF attribués est de </w:t>
      </w:r>
      <w:r w:rsidR="00DF6CFA" w:rsidRPr="008C7DA1">
        <w:rPr>
          <w:rFonts w:ascii="Times New Roman" w:hAnsi="Times New Roman" w:cs="Times New Roman"/>
          <w:sz w:val="24"/>
          <w:szCs w:val="24"/>
        </w:rPr>
        <w:t>4</w:t>
      </w:r>
      <w:r w:rsidR="00455059" w:rsidRPr="008C7DA1">
        <w:rPr>
          <w:rFonts w:ascii="Times New Roman" w:hAnsi="Times New Roman" w:cs="Times New Roman"/>
          <w:sz w:val="24"/>
          <w:szCs w:val="24"/>
        </w:rPr>
        <w:t xml:space="preserve"> </w:t>
      </w:r>
      <w:r w:rsidR="00DF6CFA" w:rsidRPr="008C7DA1">
        <w:rPr>
          <w:rFonts w:ascii="Times New Roman" w:hAnsi="Times New Roman" w:cs="Times New Roman"/>
          <w:sz w:val="24"/>
          <w:szCs w:val="24"/>
        </w:rPr>
        <w:t>456</w:t>
      </w:r>
      <w:r w:rsidRPr="008C7DA1">
        <w:rPr>
          <w:rFonts w:ascii="Times New Roman" w:hAnsi="Times New Roman" w:cs="Times New Roman"/>
          <w:sz w:val="24"/>
          <w:szCs w:val="24"/>
        </w:rPr>
        <w:t xml:space="preserve"> dont </w:t>
      </w:r>
      <w:r w:rsidR="00DF6CFA" w:rsidRPr="008C7DA1">
        <w:rPr>
          <w:rFonts w:ascii="Times New Roman" w:hAnsi="Times New Roman" w:cs="Times New Roman"/>
          <w:sz w:val="24"/>
          <w:szCs w:val="24"/>
        </w:rPr>
        <w:t>2</w:t>
      </w:r>
      <w:r w:rsidR="00455059" w:rsidRPr="008C7DA1">
        <w:rPr>
          <w:rFonts w:ascii="Times New Roman" w:hAnsi="Times New Roman" w:cs="Times New Roman"/>
          <w:sz w:val="24"/>
          <w:szCs w:val="24"/>
        </w:rPr>
        <w:t xml:space="preserve"> </w:t>
      </w:r>
      <w:r w:rsidR="00DF6CFA" w:rsidRPr="008C7DA1">
        <w:rPr>
          <w:rFonts w:ascii="Times New Roman" w:hAnsi="Times New Roman" w:cs="Times New Roman"/>
          <w:sz w:val="24"/>
          <w:szCs w:val="24"/>
        </w:rPr>
        <w:t xml:space="preserve">983 </w:t>
      </w:r>
      <w:r w:rsidRPr="008C7DA1">
        <w:rPr>
          <w:rFonts w:ascii="Times New Roman" w:hAnsi="Times New Roman" w:cs="Times New Roman"/>
          <w:sz w:val="24"/>
          <w:szCs w:val="24"/>
        </w:rPr>
        <w:t xml:space="preserve">CCF attribués aux contribuables nouvellement immatriculés et </w:t>
      </w:r>
      <w:r w:rsidR="00DF6CFA" w:rsidRPr="008C7DA1">
        <w:rPr>
          <w:rFonts w:ascii="Times New Roman" w:hAnsi="Times New Roman" w:cs="Times New Roman"/>
          <w:sz w:val="24"/>
          <w:szCs w:val="24"/>
        </w:rPr>
        <w:t>1</w:t>
      </w:r>
      <w:r w:rsidR="00455059" w:rsidRPr="008C7DA1">
        <w:rPr>
          <w:rFonts w:ascii="Times New Roman" w:hAnsi="Times New Roman" w:cs="Times New Roman"/>
          <w:sz w:val="24"/>
          <w:szCs w:val="24"/>
        </w:rPr>
        <w:t xml:space="preserve"> </w:t>
      </w:r>
      <w:r w:rsidR="00DF6CFA" w:rsidRPr="008C7DA1">
        <w:rPr>
          <w:rFonts w:ascii="Times New Roman" w:hAnsi="Times New Roman" w:cs="Times New Roman"/>
          <w:sz w:val="24"/>
          <w:szCs w:val="24"/>
        </w:rPr>
        <w:t>473</w:t>
      </w:r>
      <w:r w:rsidRPr="008C7DA1">
        <w:rPr>
          <w:rFonts w:ascii="Times New Roman" w:hAnsi="Times New Roman" w:cs="Times New Roman"/>
          <w:sz w:val="24"/>
          <w:szCs w:val="24"/>
        </w:rPr>
        <w:t xml:space="preserve"> CCF des contribuables immatriculés antérieurement.</w:t>
      </w:r>
      <w:r w:rsidR="003C6503" w:rsidRPr="008C7DA1">
        <w:rPr>
          <w:rFonts w:ascii="Times New Roman" w:hAnsi="Times New Roman" w:cs="Times New Roman"/>
          <w:sz w:val="24"/>
          <w:szCs w:val="24"/>
        </w:rPr>
        <w:t xml:space="preserve"> </w:t>
      </w:r>
      <w:r w:rsidRPr="008C7DA1">
        <w:rPr>
          <w:rFonts w:ascii="Times New Roman" w:hAnsi="Times New Roman" w:cs="Times New Roman"/>
          <w:sz w:val="24"/>
          <w:szCs w:val="24"/>
        </w:rPr>
        <w:t xml:space="preserve">Le tableau ci-dessous </w:t>
      </w:r>
      <w:r w:rsidR="00D51F3A">
        <w:rPr>
          <w:rFonts w:ascii="Times New Roman" w:hAnsi="Times New Roman" w:cs="Times New Roman"/>
          <w:sz w:val="24"/>
          <w:szCs w:val="24"/>
        </w:rPr>
        <w:t>présente l</w:t>
      </w:r>
      <w:r w:rsidRPr="008C7DA1">
        <w:rPr>
          <w:rFonts w:ascii="Times New Roman" w:hAnsi="Times New Roman" w:cs="Times New Roman"/>
          <w:sz w:val="24"/>
          <w:szCs w:val="24"/>
        </w:rPr>
        <w:t>es détails sur les CCF édités et les nouvelles immatriculations.</w:t>
      </w:r>
    </w:p>
    <w:p w14:paraId="6DD39852" w14:textId="77777777" w:rsidR="00BA472C" w:rsidRPr="008C7DA1" w:rsidRDefault="00DF1F64" w:rsidP="00DD2BA2">
      <w:pPr>
        <w:pStyle w:val="Heading1"/>
        <w:spacing w:before="120" w:after="120"/>
        <w:jc w:val="both"/>
      </w:pPr>
      <w:bookmarkStart w:id="1229" w:name="_Toc513555342"/>
      <w:bookmarkStart w:id="1230" w:name="_Toc16836831"/>
      <w:bookmarkStart w:id="1231" w:name="_Toc16836906"/>
      <w:bookmarkStart w:id="1232" w:name="_Toc17208047"/>
      <w:bookmarkStart w:id="1233" w:name="_Toc47017781"/>
      <w:bookmarkStart w:id="1234" w:name="_Toc47019837"/>
      <w:bookmarkStart w:id="1235" w:name="_Toc47020045"/>
      <w:bookmarkStart w:id="1236" w:name="_Toc47020221"/>
      <w:bookmarkStart w:id="1237" w:name="_Toc47429506"/>
      <w:bookmarkStart w:id="1238" w:name="_Toc47431950"/>
      <w:bookmarkStart w:id="1239" w:name="_Toc47432409"/>
      <w:bookmarkStart w:id="1240" w:name="_Toc47539538"/>
      <w:bookmarkStart w:id="1241" w:name="_Toc48306445"/>
      <w:bookmarkStart w:id="1242" w:name="_Toc48312739"/>
      <w:bookmarkStart w:id="1243" w:name="_Toc50457296"/>
      <w:bookmarkStart w:id="1244" w:name="_Toc50457513"/>
      <w:bookmarkStart w:id="1245" w:name="_Toc50624888"/>
      <w:bookmarkStart w:id="1246" w:name="_Toc50625105"/>
      <w:bookmarkStart w:id="1247" w:name="_Toc54687328"/>
      <w:bookmarkStart w:id="1248" w:name="_Toc54688390"/>
      <w:bookmarkStart w:id="1249" w:name="_Toc54853027"/>
      <w:bookmarkStart w:id="1250" w:name="_Toc54853324"/>
      <w:bookmarkStart w:id="1251" w:name="_Toc54853446"/>
      <w:bookmarkStart w:id="1252" w:name="_Toc54855118"/>
      <w:bookmarkStart w:id="1253" w:name="_Toc54855179"/>
      <w:bookmarkStart w:id="1254" w:name="_Toc54873868"/>
      <w:bookmarkStart w:id="1255" w:name="_Toc55311984"/>
      <w:r w:rsidRPr="008C7DA1">
        <w:t xml:space="preserve">Tableau </w:t>
      </w:r>
      <w:r w:rsidR="007E7871" w:rsidRPr="008C7DA1">
        <w:t>6</w:t>
      </w:r>
      <w:r w:rsidR="00165CDD" w:rsidRPr="008C7DA1">
        <w:t xml:space="preserve"> :</w:t>
      </w:r>
      <w:r w:rsidRPr="008C7DA1">
        <w:t xml:space="preserve"> Nouveaux contribuables immatriculés en 201</w:t>
      </w:r>
      <w:bookmarkEnd w:id="1229"/>
      <w:r w:rsidR="00DF6CFA" w:rsidRPr="008C7DA1">
        <w:t>9</w:t>
      </w:r>
      <w:r w:rsidRPr="008C7DA1">
        <w:t>-20</w:t>
      </w:r>
      <w:bookmarkEnd w:id="1230"/>
      <w:bookmarkEnd w:id="1231"/>
      <w:bookmarkEnd w:id="1232"/>
      <w:r w:rsidR="00DF6CFA" w:rsidRPr="008C7DA1">
        <w:t>20</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tbl>
      <w:tblPr>
        <w:tblW w:w="6578" w:type="dxa"/>
        <w:tblCellMar>
          <w:left w:w="70" w:type="dxa"/>
          <w:right w:w="70" w:type="dxa"/>
        </w:tblCellMar>
        <w:tblLook w:val="04A0" w:firstRow="1" w:lastRow="0" w:firstColumn="1" w:lastColumn="0" w:noHBand="0" w:noVBand="1"/>
      </w:tblPr>
      <w:tblGrid>
        <w:gridCol w:w="3785"/>
        <w:gridCol w:w="2793"/>
      </w:tblGrid>
      <w:tr w:rsidR="008C7DA1" w:rsidRPr="008C7DA1" w14:paraId="6E01CB5B" w14:textId="77777777" w:rsidTr="00C60B96">
        <w:trPr>
          <w:trHeight w:val="298"/>
        </w:trPr>
        <w:tc>
          <w:tcPr>
            <w:tcW w:w="37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776E6" w14:textId="77777777" w:rsidR="001E1F20" w:rsidRPr="008C7DA1" w:rsidRDefault="001E1F20" w:rsidP="001E1F20">
            <w:pPr>
              <w:spacing w:after="0" w:line="240" w:lineRule="auto"/>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ACTIVITES DETAILLEES</w:t>
            </w:r>
          </w:p>
        </w:tc>
        <w:tc>
          <w:tcPr>
            <w:tcW w:w="2793" w:type="dxa"/>
            <w:tcBorders>
              <w:top w:val="single" w:sz="4" w:space="0" w:color="auto"/>
              <w:left w:val="nil"/>
              <w:bottom w:val="single" w:sz="4" w:space="0" w:color="auto"/>
              <w:right w:val="single" w:sz="4" w:space="0" w:color="auto"/>
            </w:tcBorders>
            <w:shd w:val="clear" w:color="000000" w:fill="FFFFFF"/>
            <w:noWrap/>
            <w:vAlign w:val="center"/>
            <w:hideMark/>
          </w:tcPr>
          <w:p w14:paraId="0CE9522A" w14:textId="77777777" w:rsidR="001E1F20" w:rsidRPr="008C7DA1" w:rsidRDefault="001E1F20" w:rsidP="001E1F20">
            <w:pPr>
              <w:spacing w:after="0" w:line="240" w:lineRule="auto"/>
              <w:jc w:val="center"/>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NOMBRES</w:t>
            </w:r>
          </w:p>
        </w:tc>
      </w:tr>
      <w:tr w:rsidR="008C7DA1" w:rsidRPr="008C7DA1" w14:paraId="176EDE3E" w14:textId="77777777" w:rsidTr="00C60B96">
        <w:trPr>
          <w:trHeight w:val="298"/>
        </w:trPr>
        <w:tc>
          <w:tcPr>
            <w:tcW w:w="3785" w:type="dxa"/>
            <w:tcBorders>
              <w:top w:val="nil"/>
              <w:left w:val="single" w:sz="4" w:space="0" w:color="auto"/>
              <w:bottom w:val="single" w:sz="4" w:space="0" w:color="auto"/>
              <w:right w:val="single" w:sz="4" w:space="0" w:color="auto"/>
            </w:tcBorders>
            <w:shd w:val="clear" w:color="000000" w:fill="FBE4D5"/>
            <w:vAlign w:val="center"/>
            <w:hideMark/>
          </w:tcPr>
          <w:p w14:paraId="55E34171" w14:textId="77777777" w:rsidR="001E1F20" w:rsidRPr="008C7DA1" w:rsidRDefault="001E1F20" w:rsidP="001E1F20">
            <w:pPr>
              <w:spacing w:after="0" w:line="240" w:lineRule="auto"/>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1.      CCF EDITES</w:t>
            </w:r>
          </w:p>
        </w:tc>
        <w:tc>
          <w:tcPr>
            <w:tcW w:w="2793" w:type="dxa"/>
            <w:tcBorders>
              <w:top w:val="nil"/>
              <w:left w:val="nil"/>
              <w:bottom w:val="single" w:sz="4" w:space="0" w:color="auto"/>
              <w:right w:val="single" w:sz="4" w:space="0" w:color="auto"/>
            </w:tcBorders>
            <w:shd w:val="clear" w:color="000000" w:fill="FBE4D5"/>
            <w:noWrap/>
            <w:vAlign w:val="center"/>
            <w:hideMark/>
          </w:tcPr>
          <w:p w14:paraId="0A526EBC" w14:textId="77777777" w:rsidR="001E1F20" w:rsidRPr="008C7DA1" w:rsidRDefault="001E1F20" w:rsidP="001E1F20">
            <w:pPr>
              <w:spacing w:after="0" w:line="240" w:lineRule="auto"/>
              <w:jc w:val="right"/>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4 456</w:t>
            </w:r>
          </w:p>
        </w:tc>
      </w:tr>
      <w:tr w:rsidR="008C7DA1" w:rsidRPr="008C7DA1" w14:paraId="513B7F61" w14:textId="77777777" w:rsidTr="00C60B96">
        <w:trPr>
          <w:trHeight w:val="298"/>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1350AFFE"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Pour les nouveaux</w:t>
            </w:r>
          </w:p>
        </w:tc>
        <w:tc>
          <w:tcPr>
            <w:tcW w:w="2793" w:type="dxa"/>
            <w:tcBorders>
              <w:top w:val="nil"/>
              <w:left w:val="nil"/>
              <w:bottom w:val="single" w:sz="4" w:space="0" w:color="auto"/>
              <w:right w:val="single" w:sz="4" w:space="0" w:color="auto"/>
            </w:tcBorders>
            <w:shd w:val="clear" w:color="auto" w:fill="auto"/>
            <w:vAlign w:val="center"/>
            <w:hideMark/>
          </w:tcPr>
          <w:p w14:paraId="197C50FB" w14:textId="77777777" w:rsidR="001E1F20" w:rsidRPr="008C7DA1" w:rsidRDefault="001E1F20" w:rsidP="001E1F20">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2 983</w:t>
            </w:r>
          </w:p>
        </w:tc>
      </w:tr>
      <w:tr w:rsidR="008C7DA1" w:rsidRPr="008C7DA1" w14:paraId="2F5D9A1D" w14:textId="77777777" w:rsidTr="00C60B96">
        <w:trPr>
          <w:trHeight w:val="298"/>
        </w:trPr>
        <w:tc>
          <w:tcPr>
            <w:tcW w:w="3785" w:type="dxa"/>
            <w:tcBorders>
              <w:top w:val="nil"/>
              <w:left w:val="single" w:sz="4" w:space="0" w:color="auto"/>
              <w:bottom w:val="single" w:sz="4" w:space="0" w:color="auto"/>
              <w:right w:val="single" w:sz="4" w:space="0" w:color="auto"/>
            </w:tcBorders>
            <w:shd w:val="clear" w:color="000000" w:fill="FBE4D5"/>
            <w:vAlign w:val="center"/>
            <w:hideMark/>
          </w:tcPr>
          <w:p w14:paraId="7292900A"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Pour le stock existant</w:t>
            </w:r>
          </w:p>
        </w:tc>
        <w:tc>
          <w:tcPr>
            <w:tcW w:w="2793" w:type="dxa"/>
            <w:tcBorders>
              <w:top w:val="nil"/>
              <w:left w:val="nil"/>
              <w:bottom w:val="single" w:sz="4" w:space="0" w:color="auto"/>
              <w:right w:val="single" w:sz="4" w:space="0" w:color="auto"/>
            </w:tcBorders>
            <w:shd w:val="clear" w:color="000000" w:fill="FBE4D5"/>
            <w:vAlign w:val="center"/>
            <w:hideMark/>
          </w:tcPr>
          <w:p w14:paraId="7BACCDBC" w14:textId="77777777" w:rsidR="001E1F20" w:rsidRPr="008C7DA1" w:rsidRDefault="001E1F20" w:rsidP="001E1F20">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1 473</w:t>
            </w:r>
          </w:p>
        </w:tc>
      </w:tr>
      <w:tr w:rsidR="008C7DA1" w:rsidRPr="008C7DA1" w14:paraId="4DC4422B" w14:textId="77777777" w:rsidTr="00C60B96">
        <w:trPr>
          <w:trHeight w:val="566"/>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E04E8" w14:textId="77777777" w:rsidR="001E1F20" w:rsidRPr="008C7DA1" w:rsidRDefault="001E1F20" w:rsidP="001E1F20">
            <w:pPr>
              <w:spacing w:after="0" w:line="240" w:lineRule="auto"/>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2.      NOUVELLES IMMATRICULATIONS</w:t>
            </w:r>
          </w:p>
        </w:tc>
        <w:tc>
          <w:tcPr>
            <w:tcW w:w="2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EFEDE" w14:textId="77777777" w:rsidR="001E1F20" w:rsidRPr="008C7DA1" w:rsidRDefault="001E1F20" w:rsidP="001E1F20">
            <w:pPr>
              <w:spacing w:after="0" w:line="240" w:lineRule="auto"/>
              <w:jc w:val="right"/>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16 011</w:t>
            </w:r>
          </w:p>
        </w:tc>
      </w:tr>
      <w:tr w:rsidR="008C7DA1" w:rsidRPr="008C7DA1" w14:paraId="12045D41" w14:textId="77777777" w:rsidTr="00C60B96">
        <w:trPr>
          <w:trHeight w:val="298"/>
        </w:trPr>
        <w:tc>
          <w:tcPr>
            <w:tcW w:w="3785"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7D2B5C4F"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Personnes Physiques</w:t>
            </w:r>
          </w:p>
        </w:tc>
        <w:tc>
          <w:tcPr>
            <w:tcW w:w="2793"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03814A19" w14:textId="77777777" w:rsidR="001E1F20" w:rsidRPr="008C7DA1" w:rsidRDefault="001E1F20" w:rsidP="001E1F20">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10 729</w:t>
            </w:r>
          </w:p>
        </w:tc>
      </w:tr>
      <w:tr w:rsidR="008C7DA1" w:rsidRPr="008C7DA1" w14:paraId="76C3F1E9" w14:textId="77777777" w:rsidTr="00C60B96">
        <w:trPr>
          <w:trHeight w:val="298"/>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A349E"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Personnes Morales</w:t>
            </w:r>
          </w:p>
        </w:tc>
        <w:tc>
          <w:tcPr>
            <w:tcW w:w="2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17F79" w14:textId="77777777" w:rsidR="001E1F20" w:rsidRPr="008C7DA1" w:rsidRDefault="001E1F20" w:rsidP="001E1F20">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5 282</w:t>
            </w:r>
          </w:p>
        </w:tc>
      </w:tr>
      <w:tr w:rsidR="008C7DA1" w:rsidRPr="008C7DA1" w14:paraId="1AA86C00" w14:textId="77777777" w:rsidTr="00C60B96">
        <w:trPr>
          <w:trHeight w:val="298"/>
        </w:trPr>
        <w:tc>
          <w:tcPr>
            <w:tcW w:w="3785"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5624773F" w14:textId="77777777" w:rsidR="001E1F20" w:rsidRPr="008C7DA1" w:rsidRDefault="001E1F20" w:rsidP="001E1F20">
            <w:pPr>
              <w:spacing w:after="0" w:line="240" w:lineRule="auto"/>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3.      DOSSIERS TRANSMIS</w:t>
            </w:r>
          </w:p>
        </w:tc>
        <w:tc>
          <w:tcPr>
            <w:tcW w:w="2793" w:type="dxa"/>
            <w:tcBorders>
              <w:top w:val="single" w:sz="4" w:space="0" w:color="auto"/>
              <w:left w:val="nil"/>
              <w:bottom w:val="single" w:sz="4" w:space="0" w:color="auto"/>
              <w:right w:val="single" w:sz="4" w:space="0" w:color="auto"/>
            </w:tcBorders>
            <w:shd w:val="clear" w:color="000000" w:fill="FBE4D5"/>
            <w:vAlign w:val="center"/>
            <w:hideMark/>
          </w:tcPr>
          <w:p w14:paraId="4FFF929D" w14:textId="77777777" w:rsidR="001E1F20" w:rsidRPr="008C7DA1" w:rsidRDefault="001E1F20" w:rsidP="001E1F20">
            <w:pPr>
              <w:spacing w:after="0" w:line="240" w:lineRule="auto"/>
              <w:jc w:val="right"/>
              <w:rPr>
                <w:rFonts w:ascii="Times New Roman" w:eastAsia="Times New Roman" w:hAnsi="Times New Roman" w:cs="Times New Roman"/>
                <w:b/>
                <w:bCs/>
                <w:sz w:val="24"/>
                <w:szCs w:val="24"/>
                <w:lang w:eastAsia="fr-FR"/>
              </w:rPr>
            </w:pPr>
            <w:r w:rsidRPr="008C7DA1">
              <w:rPr>
                <w:rFonts w:ascii="Times New Roman" w:eastAsia="Times New Roman" w:hAnsi="Times New Roman" w:cs="Times New Roman"/>
                <w:b/>
                <w:bCs/>
                <w:sz w:val="24"/>
                <w:szCs w:val="24"/>
                <w:lang w:eastAsia="fr-FR"/>
              </w:rPr>
              <w:t>7 653</w:t>
            </w:r>
          </w:p>
        </w:tc>
      </w:tr>
      <w:tr w:rsidR="008C7DA1" w:rsidRPr="008C7DA1" w14:paraId="370F0504" w14:textId="77777777" w:rsidTr="00C60B96">
        <w:trPr>
          <w:trHeight w:val="596"/>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4031B"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Service à la DPMC (Bujumbura)</w:t>
            </w:r>
          </w:p>
        </w:tc>
        <w:tc>
          <w:tcPr>
            <w:tcW w:w="2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80B1C" w14:textId="77777777" w:rsidR="001E1F20" w:rsidRPr="008C7DA1" w:rsidRDefault="00C823A1" w:rsidP="001E1F20">
            <w:pPr>
              <w:spacing w:after="0" w:line="240" w:lineRule="auto"/>
              <w:jc w:val="right"/>
              <w:rPr>
                <w:rFonts w:ascii="Times New Roman" w:eastAsia="Times New Roman" w:hAnsi="Times New Roman" w:cs="Times New Roman"/>
                <w:sz w:val="24"/>
                <w:szCs w:val="24"/>
                <w:lang w:eastAsia="fr-FR"/>
              </w:rPr>
            </w:pPr>
            <w:r w:rsidRPr="008C7DA1">
              <w:rPr>
                <w:rFonts w:ascii="Calibri" w:hAnsi="Calibri" w:cs="Calibri"/>
              </w:rPr>
              <w:t>3 571</w:t>
            </w:r>
          </w:p>
        </w:tc>
      </w:tr>
      <w:tr w:rsidR="008C7DA1" w:rsidRPr="008C7DA1" w14:paraId="59B2BA70" w14:textId="77777777" w:rsidTr="00C60B96">
        <w:trPr>
          <w:trHeight w:val="596"/>
        </w:trPr>
        <w:tc>
          <w:tcPr>
            <w:tcW w:w="3785"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56404E1B"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Service OR &amp; RNF (Intérieur)</w:t>
            </w:r>
          </w:p>
        </w:tc>
        <w:tc>
          <w:tcPr>
            <w:tcW w:w="2793"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7C0151F9" w14:textId="77777777" w:rsidR="001E1F20" w:rsidRPr="008C7DA1" w:rsidRDefault="000B278D" w:rsidP="001E1F20">
            <w:pPr>
              <w:spacing w:after="0" w:line="240" w:lineRule="auto"/>
              <w:jc w:val="right"/>
              <w:rPr>
                <w:rFonts w:ascii="Times New Roman" w:eastAsia="Times New Roman" w:hAnsi="Times New Roman" w:cs="Times New Roman"/>
                <w:sz w:val="24"/>
                <w:szCs w:val="24"/>
                <w:lang w:eastAsia="fr-FR"/>
              </w:rPr>
            </w:pPr>
            <w:r w:rsidRPr="008C7DA1">
              <w:rPr>
                <w:rFonts w:ascii="Calibri" w:eastAsia="Times New Roman" w:hAnsi="Calibri" w:cs="Calibri"/>
                <w:lang w:eastAsia="fr-FR"/>
              </w:rPr>
              <w:t>2 832</w:t>
            </w:r>
          </w:p>
        </w:tc>
      </w:tr>
      <w:tr w:rsidR="008C7DA1" w:rsidRPr="008C7DA1" w14:paraId="6B507F2E" w14:textId="77777777" w:rsidTr="00C60B96">
        <w:trPr>
          <w:trHeight w:val="298"/>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33A1"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Service à la DMC</w:t>
            </w:r>
          </w:p>
        </w:tc>
        <w:tc>
          <w:tcPr>
            <w:tcW w:w="2793" w:type="dxa"/>
            <w:tcBorders>
              <w:top w:val="single" w:sz="4" w:space="0" w:color="auto"/>
              <w:left w:val="nil"/>
              <w:bottom w:val="single" w:sz="4" w:space="0" w:color="auto"/>
              <w:right w:val="single" w:sz="4" w:space="0" w:color="auto"/>
            </w:tcBorders>
            <w:shd w:val="clear" w:color="auto" w:fill="auto"/>
            <w:vAlign w:val="center"/>
            <w:hideMark/>
          </w:tcPr>
          <w:p w14:paraId="01747245" w14:textId="77777777" w:rsidR="001E1F20" w:rsidRPr="008C7DA1" w:rsidRDefault="000B278D" w:rsidP="001E1F20">
            <w:pPr>
              <w:spacing w:after="0" w:line="240" w:lineRule="auto"/>
              <w:jc w:val="right"/>
              <w:rPr>
                <w:rFonts w:ascii="Times New Roman" w:eastAsia="Times New Roman" w:hAnsi="Times New Roman" w:cs="Times New Roman"/>
                <w:sz w:val="24"/>
                <w:szCs w:val="24"/>
                <w:lang w:eastAsia="fr-FR"/>
              </w:rPr>
            </w:pPr>
            <w:r w:rsidRPr="008C7DA1">
              <w:rPr>
                <w:rFonts w:ascii="Calibri" w:eastAsia="Times New Roman" w:hAnsi="Calibri" w:cs="Calibri"/>
                <w:lang w:eastAsia="fr-FR"/>
              </w:rPr>
              <w:t>1 250</w:t>
            </w:r>
          </w:p>
        </w:tc>
      </w:tr>
      <w:tr w:rsidR="008C7DA1" w:rsidRPr="008C7DA1" w14:paraId="326C4331" w14:textId="77777777" w:rsidTr="00C60B96">
        <w:trPr>
          <w:trHeight w:val="298"/>
        </w:trPr>
        <w:tc>
          <w:tcPr>
            <w:tcW w:w="3785" w:type="dxa"/>
            <w:tcBorders>
              <w:top w:val="nil"/>
              <w:left w:val="single" w:sz="4" w:space="0" w:color="auto"/>
              <w:bottom w:val="single" w:sz="4" w:space="0" w:color="auto"/>
              <w:right w:val="single" w:sz="4" w:space="0" w:color="auto"/>
            </w:tcBorders>
            <w:shd w:val="clear" w:color="000000" w:fill="FBE4D5"/>
            <w:vAlign w:val="center"/>
            <w:hideMark/>
          </w:tcPr>
          <w:p w14:paraId="0A2BF7CF" w14:textId="77777777" w:rsidR="001E1F20" w:rsidRPr="008C7DA1" w:rsidRDefault="001E1F20" w:rsidP="001E1F20">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      * Service DGC</w:t>
            </w:r>
          </w:p>
        </w:tc>
        <w:tc>
          <w:tcPr>
            <w:tcW w:w="2793" w:type="dxa"/>
            <w:tcBorders>
              <w:top w:val="nil"/>
              <w:left w:val="nil"/>
              <w:bottom w:val="single" w:sz="4" w:space="0" w:color="auto"/>
              <w:right w:val="single" w:sz="4" w:space="0" w:color="auto"/>
            </w:tcBorders>
            <w:shd w:val="clear" w:color="000000" w:fill="FBE4D5"/>
            <w:vAlign w:val="center"/>
            <w:hideMark/>
          </w:tcPr>
          <w:p w14:paraId="53CE7506" w14:textId="77777777" w:rsidR="001E1F20" w:rsidRPr="008C7DA1" w:rsidRDefault="001E1F20" w:rsidP="001E1F20">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0</w:t>
            </w:r>
          </w:p>
        </w:tc>
      </w:tr>
    </w:tbl>
    <w:p w14:paraId="7E5A8ABC" w14:textId="77777777" w:rsidR="00DF1F64" w:rsidRPr="008C7DA1" w:rsidRDefault="00DF6CFA" w:rsidP="00283502">
      <w:pPr>
        <w:spacing w:before="120" w:after="120" w:line="240" w:lineRule="auto"/>
        <w:rPr>
          <w:rFonts w:ascii="Times New Roman" w:hAnsi="Times New Roman"/>
          <w:b/>
          <w:i/>
          <w:iCs/>
          <w:sz w:val="18"/>
          <w:szCs w:val="18"/>
        </w:rPr>
      </w:pPr>
      <w:r w:rsidRPr="008C7DA1">
        <w:rPr>
          <w:rFonts w:ascii="Times New Roman" w:hAnsi="Times New Roman"/>
          <w:b/>
          <w:i/>
          <w:iCs/>
          <w:sz w:val="18"/>
          <w:szCs w:val="18"/>
        </w:rPr>
        <w:t>Source : Base des données de l’OBR</w:t>
      </w:r>
    </w:p>
    <w:p w14:paraId="728949A0" w14:textId="77777777" w:rsidR="000B278D" w:rsidRPr="008C7DA1" w:rsidRDefault="00DF1F64"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Soulignons que </w:t>
      </w:r>
      <w:r w:rsidR="00DF6CFA" w:rsidRPr="008C7DA1">
        <w:rPr>
          <w:rFonts w:ascii="Times New Roman" w:hAnsi="Times New Roman"/>
          <w:sz w:val="24"/>
          <w:szCs w:val="24"/>
        </w:rPr>
        <w:t>7</w:t>
      </w:r>
      <w:r w:rsidR="00A448F0" w:rsidRPr="008C7DA1">
        <w:rPr>
          <w:rFonts w:ascii="Times New Roman" w:hAnsi="Times New Roman"/>
          <w:sz w:val="24"/>
          <w:szCs w:val="24"/>
        </w:rPr>
        <w:t xml:space="preserve"> </w:t>
      </w:r>
      <w:r w:rsidR="00DF6CFA" w:rsidRPr="008C7DA1">
        <w:rPr>
          <w:rFonts w:ascii="Times New Roman" w:hAnsi="Times New Roman"/>
          <w:sz w:val="24"/>
          <w:szCs w:val="24"/>
        </w:rPr>
        <w:t>653 dossiers</w:t>
      </w:r>
      <w:r w:rsidRPr="008C7DA1">
        <w:rPr>
          <w:rFonts w:ascii="Times New Roman" w:hAnsi="Times New Roman"/>
          <w:sz w:val="24"/>
          <w:szCs w:val="24"/>
        </w:rPr>
        <w:t xml:space="preserve"> des contribuables ont été transmis aux différents centres fiscaux dont </w:t>
      </w:r>
      <w:r w:rsidR="00DF6CFA" w:rsidRPr="008C7DA1">
        <w:rPr>
          <w:rFonts w:ascii="Times New Roman" w:hAnsi="Times New Roman"/>
          <w:sz w:val="24"/>
          <w:szCs w:val="24"/>
        </w:rPr>
        <w:t>3</w:t>
      </w:r>
      <w:r w:rsidR="009C5B05" w:rsidRPr="008C7DA1">
        <w:rPr>
          <w:rFonts w:ascii="Times New Roman" w:hAnsi="Times New Roman"/>
          <w:sz w:val="24"/>
          <w:szCs w:val="24"/>
        </w:rPr>
        <w:t xml:space="preserve"> </w:t>
      </w:r>
      <w:r w:rsidR="00DF6CFA" w:rsidRPr="008C7DA1">
        <w:rPr>
          <w:rFonts w:ascii="Times New Roman" w:hAnsi="Times New Roman"/>
          <w:sz w:val="24"/>
          <w:szCs w:val="24"/>
        </w:rPr>
        <w:t>571</w:t>
      </w:r>
      <w:r w:rsidRPr="008C7DA1">
        <w:rPr>
          <w:rFonts w:ascii="Times New Roman" w:hAnsi="Times New Roman"/>
          <w:sz w:val="24"/>
          <w:szCs w:val="24"/>
        </w:rPr>
        <w:t xml:space="preserve"> dossiers à la DPMC&amp;RNF Bujumbura, </w:t>
      </w:r>
      <w:r w:rsidR="00DF6CFA" w:rsidRPr="008C7DA1">
        <w:rPr>
          <w:rFonts w:ascii="Times New Roman" w:hAnsi="Times New Roman"/>
          <w:sz w:val="24"/>
          <w:szCs w:val="24"/>
        </w:rPr>
        <w:t>1</w:t>
      </w:r>
      <w:r w:rsidR="00A448F0" w:rsidRPr="008C7DA1">
        <w:rPr>
          <w:rFonts w:ascii="Times New Roman" w:hAnsi="Times New Roman"/>
          <w:sz w:val="24"/>
          <w:szCs w:val="24"/>
        </w:rPr>
        <w:t xml:space="preserve"> </w:t>
      </w:r>
      <w:r w:rsidR="00DF6CFA" w:rsidRPr="008C7DA1">
        <w:rPr>
          <w:rFonts w:ascii="Times New Roman" w:hAnsi="Times New Roman"/>
          <w:sz w:val="24"/>
          <w:szCs w:val="24"/>
        </w:rPr>
        <w:t>2</w:t>
      </w:r>
      <w:r w:rsidR="00C823A1" w:rsidRPr="008C7DA1">
        <w:rPr>
          <w:rFonts w:ascii="Times New Roman" w:hAnsi="Times New Roman"/>
          <w:sz w:val="24"/>
          <w:szCs w:val="24"/>
        </w:rPr>
        <w:t>50</w:t>
      </w:r>
      <w:r w:rsidRPr="008C7DA1">
        <w:rPr>
          <w:rFonts w:ascii="Times New Roman" w:hAnsi="Times New Roman"/>
          <w:sz w:val="24"/>
          <w:szCs w:val="24"/>
        </w:rPr>
        <w:t xml:space="preserve"> dossiers à la DMC et </w:t>
      </w:r>
      <w:r w:rsidR="00DF6CFA" w:rsidRPr="008C7DA1">
        <w:rPr>
          <w:rFonts w:ascii="Times New Roman" w:hAnsi="Times New Roman"/>
          <w:sz w:val="24"/>
          <w:szCs w:val="24"/>
        </w:rPr>
        <w:t>2</w:t>
      </w:r>
      <w:r w:rsidR="00A448F0" w:rsidRPr="008C7DA1">
        <w:rPr>
          <w:rFonts w:ascii="Times New Roman" w:hAnsi="Times New Roman"/>
          <w:sz w:val="24"/>
          <w:szCs w:val="24"/>
        </w:rPr>
        <w:t xml:space="preserve"> </w:t>
      </w:r>
      <w:r w:rsidR="00DF6CFA" w:rsidRPr="008C7DA1">
        <w:rPr>
          <w:rFonts w:ascii="Times New Roman" w:hAnsi="Times New Roman"/>
          <w:sz w:val="24"/>
          <w:szCs w:val="24"/>
        </w:rPr>
        <w:t>8</w:t>
      </w:r>
      <w:r w:rsidR="00C823A1" w:rsidRPr="008C7DA1">
        <w:rPr>
          <w:rFonts w:ascii="Times New Roman" w:hAnsi="Times New Roman"/>
          <w:sz w:val="24"/>
          <w:szCs w:val="24"/>
        </w:rPr>
        <w:t>32</w:t>
      </w:r>
      <w:r w:rsidRPr="008C7DA1">
        <w:rPr>
          <w:rFonts w:ascii="Times New Roman" w:hAnsi="Times New Roman"/>
          <w:sz w:val="24"/>
          <w:szCs w:val="24"/>
        </w:rPr>
        <w:t xml:space="preserve"> dossiers au Service OR &amp; RNF (Intérieur)</w:t>
      </w:r>
      <w:bookmarkStart w:id="1256" w:name="_Toc475436956"/>
      <w:bookmarkStart w:id="1257" w:name="_Toc475437023"/>
      <w:bookmarkStart w:id="1258" w:name="_Toc475439654"/>
      <w:bookmarkStart w:id="1259" w:name="_Toc476664759"/>
      <w:r w:rsidR="00A448F0" w:rsidRPr="008C7DA1">
        <w:rPr>
          <w:rFonts w:ascii="Times New Roman" w:hAnsi="Times New Roman"/>
          <w:sz w:val="24"/>
          <w:szCs w:val="24"/>
        </w:rPr>
        <w:t>.</w:t>
      </w:r>
    </w:p>
    <w:p w14:paraId="17DA7EBB" w14:textId="77777777" w:rsidR="00165CDD" w:rsidRPr="008C7DA1" w:rsidRDefault="00DF1F64" w:rsidP="00A2101D">
      <w:pPr>
        <w:pStyle w:val="Heading3"/>
        <w:spacing w:before="120" w:after="120" w:line="240" w:lineRule="auto"/>
        <w:jc w:val="both"/>
        <w:rPr>
          <w:rFonts w:ascii="Times New Roman" w:hAnsi="Times New Roman"/>
        </w:rPr>
      </w:pPr>
      <w:bookmarkStart w:id="1260" w:name="_Toc483384350"/>
      <w:bookmarkStart w:id="1261" w:name="_Toc507429324"/>
      <w:bookmarkStart w:id="1262" w:name="_Toc507429440"/>
      <w:bookmarkStart w:id="1263" w:name="_Toc507429790"/>
      <w:bookmarkStart w:id="1264" w:name="_Toc507429846"/>
      <w:bookmarkStart w:id="1265" w:name="_Toc513554901"/>
      <w:bookmarkStart w:id="1266" w:name="_Toc513555343"/>
      <w:bookmarkStart w:id="1267" w:name="_Toc15387352"/>
      <w:bookmarkStart w:id="1268" w:name="_Toc15544562"/>
      <w:bookmarkStart w:id="1269" w:name="_Toc16487980"/>
      <w:bookmarkStart w:id="1270" w:name="_Toc16492429"/>
      <w:bookmarkStart w:id="1271" w:name="_Toc16499441"/>
      <w:bookmarkStart w:id="1272" w:name="_Toc16507581"/>
      <w:bookmarkStart w:id="1273" w:name="_Toc16510839"/>
      <w:bookmarkStart w:id="1274" w:name="_Toc16511882"/>
      <w:bookmarkStart w:id="1275" w:name="_Toc16836832"/>
      <w:bookmarkStart w:id="1276" w:name="_Toc16836907"/>
      <w:bookmarkStart w:id="1277" w:name="_Toc17208048"/>
      <w:bookmarkStart w:id="1278" w:name="_Toc47017782"/>
      <w:bookmarkStart w:id="1279" w:name="_Toc47019405"/>
      <w:bookmarkStart w:id="1280" w:name="_Toc47019838"/>
      <w:bookmarkStart w:id="1281" w:name="_Toc47020046"/>
      <w:bookmarkStart w:id="1282" w:name="_Toc47429507"/>
      <w:bookmarkStart w:id="1283" w:name="_Toc47432188"/>
      <w:bookmarkStart w:id="1284" w:name="_Toc47432410"/>
      <w:bookmarkStart w:id="1285" w:name="_Toc48025276"/>
      <w:bookmarkStart w:id="1286" w:name="_Toc48298833"/>
      <w:bookmarkStart w:id="1287" w:name="_Toc48306170"/>
      <w:bookmarkStart w:id="1288" w:name="_Toc48307577"/>
      <w:bookmarkStart w:id="1289" w:name="_Toc48312594"/>
      <w:bookmarkStart w:id="1290" w:name="_Toc50457041"/>
      <w:bookmarkStart w:id="1291" w:name="_Toc50457297"/>
      <w:bookmarkStart w:id="1292" w:name="_Toc50625046"/>
      <w:bookmarkStart w:id="1293" w:name="_Toc50625106"/>
      <w:bookmarkStart w:id="1294" w:name="_Toc54688223"/>
      <w:bookmarkStart w:id="1295" w:name="_Toc54688391"/>
      <w:bookmarkStart w:id="1296" w:name="_Toc54855180"/>
      <w:bookmarkStart w:id="1297" w:name="_Toc55311985"/>
      <w:r w:rsidRPr="008C7DA1">
        <w:rPr>
          <w:rFonts w:ascii="Times New Roman" w:hAnsi="Times New Roman"/>
        </w:rPr>
        <w:t>I.2.2. Immatriculation des véhicules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Pr="008C7DA1">
        <w:rPr>
          <w:rFonts w:ascii="Times New Roman" w:hAnsi="Times New Roman"/>
        </w:rPr>
        <w:t xml:space="preserve"> </w:t>
      </w:r>
    </w:p>
    <w:p w14:paraId="343C8C4C" w14:textId="77777777" w:rsidR="00C8212E" w:rsidRPr="008C7DA1" w:rsidRDefault="00DF1F64" w:rsidP="00A2101D">
      <w:pPr>
        <w:pStyle w:val="ListParagraph"/>
        <w:spacing w:before="120" w:after="120"/>
        <w:ind w:left="0"/>
        <w:contextualSpacing w:val="0"/>
        <w:jc w:val="both"/>
        <w:rPr>
          <w:rFonts w:ascii="Times New Roman" w:eastAsia="Times New Roman" w:hAnsi="Times New Roman"/>
          <w:lang w:val="fr-FR" w:eastAsia="fr-FR"/>
        </w:rPr>
      </w:pPr>
      <w:r w:rsidRPr="008C7DA1">
        <w:rPr>
          <w:rFonts w:ascii="Times New Roman" w:eastAsia="Times New Roman" w:hAnsi="Times New Roman"/>
          <w:lang w:val="fr-FR" w:eastAsia="fr-FR"/>
        </w:rPr>
        <w:t>Les recettes issues de la vente des plaques des véhicules et des motocyclettes en 201</w:t>
      </w:r>
      <w:r w:rsidR="00165CDD" w:rsidRPr="008C7DA1">
        <w:rPr>
          <w:rFonts w:ascii="Times New Roman" w:eastAsia="Times New Roman" w:hAnsi="Times New Roman"/>
          <w:lang w:val="fr-FR" w:eastAsia="fr-FR"/>
        </w:rPr>
        <w:t>9</w:t>
      </w:r>
      <w:r w:rsidRPr="008C7DA1">
        <w:rPr>
          <w:rFonts w:ascii="Times New Roman" w:eastAsia="Times New Roman" w:hAnsi="Times New Roman"/>
          <w:lang w:val="fr-FR" w:eastAsia="fr-FR"/>
        </w:rPr>
        <w:t>-20</w:t>
      </w:r>
      <w:r w:rsidR="00165CDD" w:rsidRPr="008C7DA1">
        <w:rPr>
          <w:rFonts w:ascii="Times New Roman" w:eastAsia="Times New Roman" w:hAnsi="Times New Roman"/>
          <w:lang w:val="fr-FR" w:eastAsia="fr-FR"/>
        </w:rPr>
        <w:t>20</w:t>
      </w:r>
      <w:r w:rsidRPr="008C7DA1">
        <w:rPr>
          <w:rFonts w:ascii="Times New Roman" w:eastAsia="Times New Roman" w:hAnsi="Times New Roman"/>
          <w:lang w:val="fr-FR" w:eastAsia="fr-FR"/>
        </w:rPr>
        <w:t xml:space="preserve"> sont répertoriées dans le tableau ci-après :</w:t>
      </w:r>
    </w:p>
    <w:p w14:paraId="11DF1A93" w14:textId="77777777" w:rsidR="00165CDD" w:rsidRPr="008C7DA1" w:rsidRDefault="00DF1F64" w:rsidP="00DD2BA2">
      <w:pPr>
        <w:pStyle w:val="Heading1"/>
        <w:spacing w:before="120" w:after="120"/>
        <w:ind w:left="1418" w:hanging="1418"/>
        <w:jc w:val="both"/>
        <w:rPr>
          <w:lang w:eastAsia="fr-FR"/>
        </w:rPr>
      </w:pPr>
      <w:bookmarkStart w:id="1298" w:name="_Toc513555344"/>
      <w:bookmarkStart w:id="1299" w:name="_Toc16836833"/>
      <w:bookmarkStart w:id="1300" w:name="_Toc16836908"/>
      <w:bookmarkStart w:id="1301" w:name="_Toc17208049"/>
      <w:bookmarkStart w:id="1302" w:name="_Toc47017783"/>
      <w:bookmarkStart w:id="1303" w:name="_Toc47019839"/>
      <w:bookmarkStart w:id="1304" w:name="_Toc47020047"/>
      <w:bookmarkStart w:id="1305" w:name="_Toc47020223"/>
      <w:bookmarkStart w:id="1306" w:name="_Toc47429508"/>
      <w:bookmarkStart w:id="1307" w:name="_Toc47431952"/>
      <w:bookmarkStart w:id="1308" w:name="_Toc47432411"/>
      <w:bookmarkStart w:id="1309" w:name="_Toc47539540"/>
      <w:bookmarkStart w:id="1310" w:name="_Toc48306447"/>
      <w:bookmarkStart w:id="1311" w:name="_Toc48312741"/>
      <w:bookmarkStart w:id="1312" w:name="_Toc50457298"/>
      <w:bookmarkStart w:id="1313" w:name="_Toc50457515"/>
      <w:bookmarkStart w:id="1314" w:name="_Toc50624890"/>
      <w:bookmarkStart w:id="1315" w:name="_Toc50625107"/>
      <w:bookmarkStart w:id="1316" w:name="_Toc54687330"/>
      <w:bookmarkStart w:id="1317" w:name="_Toc54688392"/>
      <w:bookmarkStart w:id="1318" w:name="_Toc54853029"/>
      <w:bookmarkStart w:id="1319" w:name="_Toc54853326"/>
      <w:bookmarkStart w:id="1320" w:name="_Toc54853448"/>
      <w:bookmarkStart w:id="1321" w:name="_Toc54855120"/>
      <w:bookmarkStart w:id="1322" w:name="_Toc54855181"/>
      <w:bookmarkStart w:id="1323" w:name="_Toc54873870"/>
      <w:bookmarkStart w:id="1324" w:name="_Toc55311986"/>
      <w:r w:rsidRPr="008C7DA1">
        <w:rPr>
          <w:lang w:eastAsia="fr-FR"/>
        </w:rPr>
        <w:t xml:space="preserve">Tableau </w:t>
      </w:r>
      <w:r w:rsidR="007E24E5" w:rsidRPr="008C7DA1">
        <w:rPr>
          <w:lang w:eastAsia="fr-FR"/>
        </w:rPr>
        <w:t>7 :</w:t>
      </w:r>
      <w:r w:rsidRPr="008C7DA1">
        <w:rPr>
          <w:lang w:eastAsia="fr-FR"/>
        </w:rPr>
        <w:t xml:space="preserve"> Recettes générées par les opérations d’immatriculation des véhicules et motos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tbl>
      <w:tblPr>
        <w:tblStyle w:val="GridTable2-Accent2"/>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27"/>
        <w:gridCol w:w="1935"/>
        <w:gridCol w:w="3074"/>
      </w:tblGrid>
      <w:tr w:rsidR="008C7DA1" w:rsidRPr="008C7DA1" w14:paraId="7CBEE410" w14:textId="77777777" w:rsidTr="00BE20AD">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370B4083" w14:textId="77777777" w:rsidR="00DF1F64" w:rsidRPr="008C7DA1" w:rsidRDefault="00DF1F64" w:rsidP="00DF1F64">
            <w:pPr>
              <w:jc w:val="both"/>
              <w:rPr>
                <w:rFonts w:ascii="Times New Roman" w:eastAsia="Times New Roman" w:hAnsi="Times New Roman" w:cs="Times New Roman"/>
                <w:bCs w:val="0"/>
                <w:sz w:val="24"/>
                <w:szCs w:val="24"/>
              </w:rPr>
            </w:pPr>
            <w:r w:rsidRPr="008C7DA1">
              <w:rPr>
                <w:rFonts w:ascii="Times New Roman" w:hAnsi="Times New Roman" w:cs="Times New Roman"/>
                <w:sz w:val="24"/>
                <w:szCs w:val="24"/>
              </w:rPr>
              <w:t>N°</w:t>
            </w:r>
          </w:p>
        </w:tc>
        <w:tc>
          <w:tcPr>
            <w:tcW w:w="3727" w:type="dxa"/>
            <w:tcBorders>
              <w:top w:val="single" w:sz="4" w:space="0" w:color="auto"/>
              <w:left w:val="single" w:sz="4" w:space="0" w:color="auto"/>
              <w:bottom w:val="single" w:sz="4" w:space="0" w:color="auto"/>
              <w:right w:val="single" w:sz="4" w:space="0" w:color="auto"/>
            </w:tcBorders>
            <w:noWrap/>
            <w:hideMark/>
          </w:tcPr>
          <w:p w14:paraId="45B6A387" w14:textId="77777777" w:rsidR="00DF1F64" w:rsidRPr="008C7DA1" w:rsidRDefault="00DF1F64" w:rsidP="00BE20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C7DA1">
              <w:rPr>
                <w:rFonts w:ascii="Times New Roman" w:hAnsi="Times New Roman" w:cs="Times New Roman"/>
                <w:sz w:val="24"/>
                <w:szCs w:val="24"/>
              </w:rPr>
              <w:t>RUBRIQUES</w:t>
            </w:r>
          </w:p>
        </w:tc>
        <w:tc>
          <w:tcPr>
            <w:tcW w:w="1935" w:type="dxa"/>
            <w:tcBorders>
              <w:top w:val="single" w:sz="4" w:space="0" w:color="auto"/>
              <w:left w:val="single" w:sz="4" w:space="0" w:color="auto"/>
              <w:bottom w:val="single" w:sz="4" w:space="0" w:color="auto"/>
              <w:right w:val="single" w:sz="4" w:space="0" w:color="auto"/>
            </w:tcBorders>
            <w:noWrap/>
            <w:hideMark/>
          </w:tcPr>
          <w:p w14:paraId="0AAC45E4" w14:textId="77777777" w:rsidR="00DF1F64" w:rsidRPr="008C7DA1" w:rsidRDefault="00DF1F64" w:rsidP="00DF1F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C7DA1">
              <w:rPr>
                <w:rFonts w:ascii="Times New Roman" w:hAnsi="Times New Roman" w:cs="Times New Roman"/>
                <w:sz w:val="24"/>
                <w:szCs w:val="24"/>
              </w:rPr>
              <w:t>Quantités</w:t>
            </w:r>
          </w:p>
        </w:tc>
        <w:tc>
          <w:tcPr>
            <w:tcW w:w="3074" w:type="dxa"/>
            <w:tcBorders>
              <w:top w:val="single" w:sz="4" w:space="0" w:color="auto"/>
              <w:left w:val="single" w:sz="4" w:space="0" w:color="auto"/>
              <w:bottom w:val="single" w:sz="4" w:space="0" w:color="auto"/>
              <w:right w:val="single" w:sz="4" w:space="0" w:color="auto"/>
            </w:tcBorders>
            <w:noWrap/>
            <w:hideMark/>
          </w:tcPr>
          <w:p w14:paraId="0E01F91F" w14:textId="77777777" w:rsidR="00DF1F64" w:rsidRPr="008C7DA1" w:rsidRDefault="00DF1F64" w:rsidP="00DF1F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C7DA1">
              <w:rPr>
                <w:rFonts w:ascii="Times New Roman" w:hAnsi="Times New Roman" w:cs="Times New Roman"/>
                <w:sz w:val="24"/>
                <w:szCs w:val="24"/>
              </w:rPr>
              <w:t>Montant collecté en BIF</w:t>
            </w:r>
          </w:p>
        </w:tc>
      </w:tr>
      <w:tr w:rsidR="008C7DA1" w:rsidRPr="008C7DA1" w14:paraId="13971B1A" w14:textId="77777777" w:rsidTr="004F23AC">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424036CB" w14:textId="77777777" w:rsidR="00165CDD" w:rsidRPr="008C7DA1" w:rsidRDefault="00165CDD" w:rsidP="00BE20AD">
            <w:pPr>
              <w:jc w:val="both"/>
              <w:rPr>
                <w:rFonts w:ascii="Times New Roman" w:hAnsi="Times New Roman" w:cs="Times New Roman"/>
                <w:sz w:val="24"/>
                <w:szCs w:val="24"/>
              </w:rPr>
            </w:pPr>
            <w:r w:rsidRPr="008C7DA1">
              <w:rPr>
                <w:rFonts w:ascii="Times New Roman" w:hAnsi="Times New Roman" w:cs="Times New Roman"/>
                <w:sz w:val="24"/>
                <w:szCs w:val="24"/>
              </w:rPr>
              <w:t>I.</w:t>
            </w:r>
          </w:p>
        </w:tc>
        <w:tc>
          <w:tcPr>
            <w:tcW w:w="3727" w:type="dxa"/>
            <w:tcBorders>
              <w:top w:val="single" w:sz="4" w:space="0" w:color="auto"/>
              <w:left w:val="single" w:sz="4" w:space="0" w:color="auto"/>
              <w:bottom w:val="single" w:sz="4" w:space="0" w:color="auto"/>
              <w:right w:val="single" w:sz="4" w:space="0" w:color="auto"/>
            </w:tcBorders>
            <w:noWrap/>
            <w:hideMark/>
          </w:tcPr>
          <w:p w14:paraId="3482E2B0" w14:textId="77777777" w:rsidR="00165CDD" w:rsidRPr="008C7DA1" w:rsidRDefault="00165CDD" w:rsidP="00BE20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hAnsi="Times New Roman" w:cs="Times New Roman"/>
                <w:sz w:val="24"/>
                <w:szCs w:val="24"/>
              </w:rPr>
              <w:t>VENTES PLAQUES ET CARTES</w:t>
            </w:r>
          </w:p>
        </w:tc>
        <w:tc>
          <w:tcPr>
            <w:tcW w:w="1935" w:type="dxa"/>
            <w:tcBorders>
              <w:top w:val="single" w:sz="4" w:space="0" w:color="auto"/>
              <w:left w:val="single" w:sz="4" w:space="0" w:color="auto"/>
              <w:bottom w:val="single" w:sz="4" w:space="0" w:color="auto"/>
              <w:right w:val="single" w:sz="4" w:space="0" w:color="auto"/>
            </w:tcBorders>
          </w:tcPr>
          <w:p w14:paraId="1C3F44B8" w14:textId="77777777" w:rsidR="00165CDD" w:rsidRPr="008C7DA1" w:rsidRDefault="00165CDD" w:rsidP="004F23A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hAnsi="Times New Roman" w:cs="Times New Roman"/>
                <w:sz w:val="24"/>
                <w:szCs w:val="24"/>
              </w:rPr>
              <w:t>38 513</w:t>
            </w:r>
          </w:p>
        </w:tc>
        <w:tc>
          <w:tcPr>
            <w:tcW w:w="3074" w:type="dxa"/>
            <w:tcBorders>
              <w:top w:val="single" w:sz="4" w:space="0" w:color="auto"/>
              <w:left w:val="single" w:sz="4" w:space="0" w:color="auto"/>
              <w:bottom w:val="single" w:sz="4" w:space="0" w:color="auto"/>
              <w:right w:val="single" w:sz="4" w:space="0" w:color="auto"/>
            </w:tcBorders>
          </w:tcPr>
          <w:p w14:paraId="423C04F6" w14:textId="77777777" w:rsidR="00165CDD" w:rsidRPr="008C7DA1" w:rsidRDefault="00165CDD" w:rsidP="00BE20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hAnsi="Times New Roman" w:cs="Times New Roman"/>
                <w:sz w:val="24"/>
                <w:szCs w:val="24"/>
              </w:rPr>
              <w:t>1 950 775 000</w:t>
            </w:r>
          </w:p>
        </w:tc>
      </w:tr>
      <w:tr w:rsidR="008C7DA1" w:rsidRPr="008C7DA1" w14:paraId="09309010" w14:textId="77777777" w:rsidTr="00BE20AD">
        <w:trPr>
          <w:trHeight w:val="217"/>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26F75DBC" w14:textId="77777777" w:rsidR="00165CDD" w:rsidRPr="008C7DA1" w:rsidRDefault="00165CDD" w:rsidP="00165CDD">
            <w:pPr>
              <w:jc w:val="both"/>
              <w:rPr>
                <w:rFonts w:ascii="Times New Roman" w:hAnsi="Times New Roman" w:cs="Times New Roman"/>
                <w:b w:val="0"/>
                <w:sz w:val="24"/>
                <w:szCs w:val="24"/>
              </w:rPr>
            </w:pPr>
            <w:r w:rsidRPr="008C7DA1">
              <w:rPr>
                <w:rFonts w:ascii="Times New Roman" w:hAnsi="Times New Roman" w:cs="Times New Roman"/>
                <w:sz w:val="24"/>
                <w:szCs w:val="24"/>
              </w:rPr>
              <w:t>I.1.</w:t>
            </w:r>
          </w:p>
        </w:tc>
        <w:tc>
          <w:tcPr>
            <w:tcW w:w="3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3ABFE" w14:textId="77777777" w:rsidR="00165CDD" w:rsidRPr="008C7DA1" w:rsidRDefault="00165CDD" w:rsidP="00165C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Ventes Plaques et Cartes Véhicules</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A200B" w14:textId="77777777" w:rsidR="00165CDD" w:rsidRPr="008C7DA1" w:rsidRDefault="00165CDD" w:rsidP="00165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25 453</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14:paraId="592C07B5" w14:textId="77777777" w:rsidR="00165CDD" w:rsidRPr="008C7DA1" w:rsidRDefault="00165CDD" w:rsidP="00165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1</w:t>
            </w:r>
            <w:r w:rsidR="00BE20AD"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474</w:t>
            </w:r>
            <w:r w:rsidR="00BE20AD"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450</w:t>
            </w:r>
            <w:r w:rsidR="00BE20AD"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000</w:t>
            </w:r>
          </w:p>
        </w:tc>
      </w:tr>
      <w:tr w:rsidR="008C7DA1" w:rsidRPr="008C7DA1" w14:paraId="7D145268" w14:textId="77777777" w:rsidTr="00BE20AD">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2713591B" w14:textId="77777777" w:rsidR="00165CDD" w:rsidRPr="008C7DA1" w:rsidRDefault="00165CDD" w:rsidP="00165CDD">
            <w:pPr>
              <w:jc w:val="both"/>
              <w:rPr>
                <w:rFonts w:ascii="Times New Roman" w:hAnsi="Times New Roman" w:cs="Times New Roman"/>
                <w:b w:val="0"/>
                <w:sz w:val="24"/>
                <w:szCs w:val="24"/>
              </w:rPr>
            </w:pPr>
            <w:r w:rsidRPr="008C7DA1">
              <w:rPr>
                <w:rFonts w:ascii="Times New Roman" w:hAnsi="Times New Roman" w:cs="Times New Roman"/>
                <w:sz w:val="24"/>
                <w:szCs w:val="24"/>
              </w:rPr>
              <w:t>I.2.</w:t>
            </w:r>
          </w:p>
        </w:tc>
        <w:tc>
          <w:tcPr>
            <w:tcW w:w="3727" w:type="dxa"/>
            <w:tcBorders>
              <w:top w:val="single" w:sz="4" w:space="0" w:color="auto"/>
              <w:left w:val="single" w:sz="4" w:space="0" w:color="auto"/>
              <w:bottom w:val="single" w:sz="4" w:space="0" w:color="auto"/>
              <w:right w:val="single" w:sz="4" w:space="0" w:color="auto"/>
            </w:tcBorders>
            <w:noWrap/>
            <w:vAlign w:val="bottom"/>
            <w:hideMark/>
          </w:tcPr>
          <w:p w14:paraId="2C4E297E" w14:textId="77777777" w:rsidR="00165CDD" w:rsidRPr="008C7DA1" w:rsidRDefault="00165CDD" w:rsidP="00165C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Ventes Plaques et Cartes Motos</w:t>
            </w:r>
          </w:p>
        </w:tc>
        <w:tc>
          <w:tcPr>
            <w:tcW w:w="1935" w:type="dxa"/>
            <w:tcBorders>
              <w:top w:val="single" w:sz="4" w:space="0" w:color="auto"/>
              <w:left w:val="single" w:sz="4" w:space="0" w:color="auto"/>
              <w:bottom w:val="single" w:sz="4" w:space="0" w:color="auto"/>
              <w:right w:val="single" w:sz="4" w:space="0" w:color="auto"/>
            </w:tcBorders>
            <w:noWrap/>
            <w:vAlign w:val="bottom"/>
          </w:tcPr>
          <w:p w14:paraId="4D9A8197" w14:textId="77777777" w:rsidR="00165CDD" w:rsidRPr="008C7DA1" w:rsidRDefault="00165CDD" w:rsidP="00165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1</w:t>
            </w:r>
            <w:r w:rsidR="00FC3198" w:rsidRPr="008C7DA1">
              <w:rPr>
                <w:rFonts w:ascii="Times New Roman" w:eastAsia="Times New Roman" w:hAnsi="Times New Roman" w:cs="Times New Roman"/>
                <w:sz w:val="24"/>
                <w:szCs w:val="24"/>
                <w:lang w:eastAsia="fr-FR"/>
              </w:rPr>
              <w:t>3 060</w:t>
            </w:r>
          </w:p>
        </w:tc>
        <w:tc>
          <w:tcPr>
            <w:tcW w:w="3074" w:type="dxa"/>
            <w:tcBorders>
              <w:top w:val="single" w:sz="4" w:space="0" w:color="auto"/>
              <w:left w:val="single" w:sz="4" w:space="0" w:color="auto"/>
              <w:bottom w:val="single" w:sz="4" w:space="0" w:color="auto"/>
              <w:right w:val="single" w:sz="4" w:space="0" w:color="auto"/>
            </w:tcBorders>
            <w:noWrap/>
            <w:vAlign w:val="bottom"/>
          </w:tcPr>
          <w:p w14:paraId="3B6A6E40" w14:textId="77777777" w:rsidR="00165CDD" w:rsidRPr="008C7DA1" w:rsidRDefault="00165CDD" w:rsidP="00165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476 325 000</w:t>
            </w:r>
          </w:p>
        </w:tc>
      </w:tr>
      <w:tr w:rsidR="008C7DA1" w:rsidRPr="008C7DA1" w14:paraId="05EEC788" w14:textId="77777777" w:rsidTr="00BE20AD">
        <w:trPr>
          <w:trHeight w:val="20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0FAA52B9" w14:textId="77777777" w:rsidR="00165CDD" w:rsidRPr="008C7DA1" w:rsidRDefault="00165CDD" w:rsidP="00165CDD">
            <w:pPr>
              <w:jc w:val="both"/>
              <w:rPr>
                <w:rFonts w:ascii="Times New Roman" w:hAnsi="Times New Roman" w:cs="Times New Roman"/>
                <w:b w:val="0"/>
                <w:bCs w:val="0"/>
                <w:sz w:val="24"/>
                <w:szCs w:val="24"/>
              </w:rPr>
            </w:pPr>
            <w:r w:rsidRPr="008C7DA1">
              <w:rPr>
                <w:rFonts w:ascii="Times New Roman" w:hAnsi="Times New Roman" w:cs="Times New Roman"/>
                <w:sz w:val="24"/>
                <w:szCs w:val="24"/>
              </w:rPr>
              <w:t>II.</w:t>
            </w:r>
          </w:p>
        </w:tc>
        <w:tc>
          <w:tcPr>
            <w:tcW w:w="3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4F43" w14:textId="77777777" w:rsidR="00165CDD" w:rsidRPr="008C7DA1" w:rsidRDefault="00165CDD" w:rsidP="00165C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C7DA1">
              <w:rPr>
                <w:rFonts w:ascii="Times New Roman" w:eastAsia="Times New Roman" w:hAnsi="Times New Roman" w:cs="Times New Roman"/>
                <w:sz w:val="24"/>
                <w:szCs w:val="24"/>
                <w:lang w:eastAsia="fr-FR"/>
              </w:rPr>
              <w:t>IMPOTS ET AUTRES FRAIS</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17ED4" w14:textId="77777777" w:rsidR="00165CDD" w:rsidRPr="008C7DA1" w:rsidRDefault="00165CDD" w:rsidP="00165C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 </w:t>
            </w:r>
          </w:p>
        </w:tc>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B5B6A" w14:textId="77777777" w:rsidR="00165CDD" w:rsidRPr="008C7DA1" w:rsidRDefault="00165CDD" w:rsidP="00165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C7DA1">
              <w:rPr>
                <w:rFonts w:ascii="Times New Roman" w:eastAsia="Times New Roman" w:hAnsi="Times New Roman" w:cs="Times New Roman"/>
                <w:sz w:val="24"/>
                <w:szCs w:val="24"/>
                <w:lang w:eastAsia="fr-FR"/>
              </w:rPr>
              <w:t>69 461 700</w:t>
            </w:r>
          </w:p>
        </w:tc>
      </w:tr>
      <w:tr w:rsidR="008C7DA1" w:rsidRPr="008C7DA1" w14:paraId="1BE23E2C" w14:textId="77777777" w:rsidTr="00BE20A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noWrap/>
            <w:hideMark/>
          </w:tcPr>
          <w:p w14:paraId="34694D9A" w14:textId="77777777" w:rsidR="00165CDD" w:rsidRPr="008C7DA1" w:rsidRDefault="00165CDD" w:rsidP="00165CDD">
            <w:pPr>
              <w:jc w:val="right"/>
              <w:rPr>
                <w:rFonts w:ascii="Times New Roman" w:hAnsi="Times New Roman" w:cs="Times New Roman"/>
                <w:b w:val="0"/>
                <w:bCs w:val="0"/>
                <w:sz w:val="24"/>
                <w:szCs w:val="24"/>
              </w:rPr>
            </w:pPr>
          </w:p>
        </w:tc>
        <w:tc>
          <w:tcPr>
            <w:tcW w:w="3727" w:type="dxa"/>
            <w:tcBorders>
              <w:top w:val="single" w:sz="4" w:space="0" w:color="auto"/>
              <w:left w:val="nil"/>
              <w:bottom w:val="single" w:sz="4" w:space="0" w:color="auto"/>
              <w:right w:val="single" w:sz="4" w:space="0" w:color="auto"/>
            </w:tcBorders>
            <w:noWrap/>
            <w:vAlign w:val="bottom"/>
            <w:hideMark/>
          </w:tcPr>
          <w:p w14:paraId="46D2D254" w14:textId="77777777" w:rsidR="00165CDD" w:rsidRPr="008C7DA1" w:rsidRDefault="00165CDD" w:rsidP="00165C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C7DA1">
              <w:rPr>
                <w:rFonts w:ascii="Times New Roman" w:eastAsia="Times New Roman" w:hAnsi="Times New Roman" w:cs="Times New Roman"/>
                <w:sz w:val="24"/>
                <w:szCs w:val="24"/>
                <w:lang w:val="en-US" w:eastAsia="fr-FR"/>
              </w:rPr>
              <w:t xml:space="preserve">TOTAL </w:t>
            </w:r>
          </w:p>
        </w:tc>
        <w:tc>
          <w:tcPr>
            <w:tcW w:w="1935" w:type="dxa"/>
            <w:tcBorders>
              <w:top w:val="single" w:sz="4" w:space="0" w:color="auto"/>
              <w:left w:val="nil"/>
              <w:bottom w:val="single" w:sz="4" w:space="0" w:color="auto"/>
              <w:right w:val="single" w:sz="4" w:space="0" w:color="auto"/>
            </w:tcBorders>
            <w:noWrap/>
            <w:vAlign w:val="bottom"/>
          </w:tcPr>
          <w:p w14:paraId="20DBC200" w14:textId="77777777" w:rsidR="00165CDD" w:rsidRPr="008C7DA1" w:rsidRDefault="00165CDD" w:rsidP="00165C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 </w:t>
            </w:r>
          </w:p>
        </w:tc>
        <w:tc>
          <w:tcPr>
            <w:tcW w:w="3074" w:type="dxa"/>
            <w:tcBorders>
              <w:top w:val="single" w:sz="4" w:space="0" w:color="auto"/>
              <w:left w:val="nil"/>
              <w:bottom w:val="single" w:sz="4" w:space="0" w:color="auto"/>
              <w:right w:val="single" w:sz="4" w:space="0" w:color="auto"/>
            </w:tcBorders>
            <w:noWrap/>
            <w:vAlign w:val="bottom"/>
          </w:tcPr>
          <w:p w14:paraId="29AE398A" w14:textId="77777777" w:rsidR="00165CDD" w:rsidRPr="008C7DA1" w:rsidRDefault="00165CDD" w:rsidP="00165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C7DA1">
              <w:rPr>
                <w:rFonts w:ascii="Times New Roman" w:eastAsia="Times New Roman" w:hAnsi="Times New Roman" w:cs="Times New Roman"/>
                <w:sz w:val="24"/>
                <w:szCs w:val="24"/>
                <w:lang w:eastAsia="fr-FR"/>
              </w:rPr>
              <w:t>2 020 236 700</w:t>
            </w:r>
          </w:p>
        </w:tc>
      </w:tr>
    </w:tbl>
    <w:p w14:paraId="5177EC0F" w14:textId="77777777" w:rsidR="00DE4AD9" w:rsidRPr="008C7DA1" w:rsidRDefault="00DF1F64" w:rsidP="00F221C4">
      <w:pPr>
        <w:pStyle w:val="ListParagraph"/>
        <w:ind w:left="0"/>
        <w:contextualSpacing w:val="0"/>
        <w:rPr>
          <w:rFonts w:ascii="Times New Roman" w:hAnsi="Times New Roman"/>
          <w:b/>
          <w:i/>
          <w:iCs/>
          <w:sz w:val="18"/>
          <w:szCs w:val="18"/>
          <w:lang w:val="fr-FR"/>
        </w:rPr>
      </w:pPr>
      <w:r w:rsidRPr="008C7DA1">
        <w:rPr>
          <w:rFonts w:ascii="Times New Roman" w:hAnsi="Times New Roman"/>
          <w:b/>
          <w:i/>
          <w:iCs/>
          <w:sz w:val="18"/>
          <w:szCs w:val="18"/>
          <w:lang w:val="fr-FR"/>
        </w:rPr>
        <w:t xml:space="preserve">Source : </w:t>
      </w:r>
      <w:r w:rsidRPr="008C7DA1">
        <w:rPr>
          <w:rFonts w:ascii="Times New Roman" w:hAnsi="Times New Roman"/>
          <w:i/>
          <w:iCs/>
          <w:sz w:val="18"/>
          <w:szCs w:val="18"/>
          <w:lang w:val="fr-FR"/>
        </w:rPr>
        <w:t>Base des données de l’OBR</w:t>
      </w:r>
    </w:p>
    <w:p w14:paraId="00A7DFA2" w14:textId="77777777" w:rsidR="00E1508C" w:rsidRPr="008C7DA1" w:rsidRDefault="00DF1F64" w:rsidP="00A2101D">
      <w:pPr>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sz w:val="24"/>
          <w:szCs w:val="24"/>
          <w:lang w:eastAsia="fr-FR"/>
        </w:rPr>
        <w:lastRenderedPageBreak/>
        <w:t xml:space="preserve">Les recettes collectées lors des opérations concernant les véhicules et motos (immatriculation, impôt et autres transferts, …) s’élèvent à </w:t>
      </w:r>
      <w:r w:rsidR="00165CDD" w:rsidRPr="008C7DA1">
        <w:rPr>
          <w:rFonts w:ascii="Times New Roman" w:eastAsia="Times New Roman" w:hAnsi="Times New Roman"/>
          <w:sz w:val="24"/>
          <w:szCs w:val="24"/>
          <w:lang w:eastAsia="fr-FR"/>
        </w:rPr>
        <w:t>2 020 236 700</w:t>
      </w:r>
      <w:r w:rsidRPr="008C7DA1">
        <w:rPr>
          <w:rFonts w:ascii="Times New Roman" w:eastAsia="Times New Roman" w:hAnsi="Times New Roman"/>
          <w:sz w:val="24"/>
          <w:szCs w:val="24"/>
          <w:lang w:eastAsia="fr-FR"/>
        </w:rPr>
        <w:t xml:space="preserve"> BIF.</w:t>
      </w:r>
    </w:p>
    <w:p w14:paraId="433AF7B5" w14:textId="77777777" w:rsidR="00E1508C" w:rsidRPr="008C7DA1" w:rsidRDefault="00DF1F64" w:rsidP="00A2101D">
      <w:pPr>
        <w:pStyle w:val="Heading3"/>
        <w:spacing w:before="120" w:after="120" w:line="240" w:lineRule="auto"/>
        <w:jc w:val="both"/>
        <w:rPr>
          <w:rFonts w:ascii="Times New Roman" w:hAnsi="Times New Roman"/>
        </w:rPr>
      </w:pPr>
      <w:bookmarkStart w:id="1325" w:name="_Toc475436959"/>
      <w:bookmarkStart w:id="1326" w:name="_Toc475437026"/>
      <w:bookmarkStart w:id="1327" w:name="_Toc475439657"/>
      <w:bookmarkStart w:id="1328" w:name="_Toc476664761"/>
      <w:bookmarkStart w:id="1329" w:name="_Toc483384352"/>
      <w:bookmarkStart w:id="1330" w:name="_Toc507429326"/>
      <w:bookmarkStart w:id="1331" w:name="_Toc507429442"/>
      <w:bookmarkStart w:id="1332" w:name="_Toc507429792"/>
      <w:bookmarkStart w:id="1333" w:name="_Toc507429848"/>
      <w:bookmarkStart w:id="1334" w:name="_Toc513554903"/>
      <w:bookmarkStart w:id="1335" w:name="_Toc513555345"/>
      <w:bookmarkStart w:id="1336" w:name="_Toc15387354"/>
      <w:bookmarkStart w:id="1337" w:name="_Toc15544564"/>
      <w:bookmarkStart w:id="1338" w:name="_Toc16487982"/>
      <w:bookmarkStart w:id="1339" w:name="_Toc16492431"/>
      <w:bookmarkStart w:id="1340" w:name="_Toc16499443"/>
      <w:bookmarkStart w:id="1341" w:name="_Toc16507583"/>
      <w:bookmarkStart w:id="1342" w:name="_Toc16510841"/>
      <w:bookmarkStart w:id="1343" w:name="_Toc16511884"/>
      <w:bookmarkStart w:id="1344" w:name="_Toc16836834"/>
      <w:bookmarkStart w:id="1345" w:name="_Toc16836909"/>
      <w:bookmarkStart w:id="1346" w:name="_Toc17208050"/>
      <w:bookmarkStart w:id="1347" w:name="_Toc47017784"/>
      <w:bookmarkStart w:id="1348" w:name="_Toc47019407"/>
      <w:bookmarkStart w:id="1349" w:name="_Toc47019840"/>
      <w:bookmarkStart w:id="1350" w:name="_Toc47020048"/>
      <w:bookmarkStart w:id="1351" w:name="_Toc47429509"/>
      <w:bookmarkStart w:id="1352" w:name="_Toc47432190"/>
      <w:bookmarkStart w:id="1353" w:name="_Toc47432412"/>
      <w:bookmarkStart w:id="1354" w:name="_Toc48025278"/>
      <w:bookmarkStart w:id="1355" w:name="_Toc48298835"/>
      <w:bookmarkStart w:id="1356" w:name="_Toc48306172"/>
      <w:bookmarkStart w:id="1357" w:name="_Toc48307579"/>
      <w:bookmarkStart w:id="1358" w:name="_Toc48312596"/>
      <w:bookmarkStart w:id="1359" w:name="_Toc50457043"/>
      <w:bookmarkStart w:id="1360" w:name="_Toc50457299"/>
      <w:bookmarkStart w:id="1361" w:name="_Toc50625048"/>
      <w:bookmarkStart w:id="1362" w:name="_Toc50625108"/>
      <w:bookmarkStart w:id="1363" w:name="_Toc54688225"/>
      <w:bookmarkStart w:id="1364" w:name="_Toc54688393"/>
      <w:bookmarkStart w:id="1365" w:name="_Toc54855182"/>
      <w:bookmarkStart w:id="1366" w:name="_Toc55311987"/>
      <w:r w:rsidRPr="008C7DA1">
        <w:rPr>
          <w:rFonts w:ascii="Times New Roman" w:hAnsi="Times New Roman"/>
        </w:rPr>
        <w:t>I.2.3. Recouvrement des arriérés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8C7DA1">
        <w:rPr>
          <w:rFonts w:ascii="Times New Roman" w:hAnsi="Times New Roman"/>
        </w:rPr>
        <w:t xml:space="preserve"> </w:t>
      </w:r>
    </w:p>
    <w:p w14:paraId="483DBAE3" w14:textId="77777777" w:rsidR="00FF0463" w:rsidRPr="008C7DA1" w:rsidRDefault="00DF1F64" w:rsidP="00A2101D">
      <w:pPr>
        <w:spacing w:before="120" w:after="120" w:line="240" w:lineRule="auto"/>
        <w:jc w:val="both"/>
        <w:rPr>
          <w:rFonts w:ascii="Times New Roman" w:hAnsi="Times New Roman" w:cs="Times New Roman"/>
          <w:sz w:val="24"/>
          <w:szCs w:val="24"/>
        </w:rPr>
      </w:pPr>
      <w:bookmarkStart w:id="1367" w:name="_Toc475436774"/>
      <w:bookmarkStart w:id="1368" w:name="_Toc475437027"/>
      <w:bookmarkStart w:id="1369" w:name="_Toc475439658"/>
      <w:r w:rsidRPr="008C7DA1">
        <w:rPr>
          <w:rFonts w:ascii="Times New Roman" w:hAnsi="Times New Roman" w:cs="Times New Roman"/>
          <w:sz w:val="24"/>
          <w:szCs w:val="24"/>
        </w:rPr>
        <w:t>De juillet 201</w:t>
      </w:r>
      <w:r w:rsidR="00A10201" w:rsidRPr="008C7DA1">
        <w:rPr>
          <w:rFonts w:ascii="Times New Roman" w:hAnsi="Times New Roman" w:cs="Times New Roman"/>
          <w:sz w:val="24"/>
          <w:szCs w:val="24"/>
        </w:rPr>
        <w:t>9</w:t>
      </w:r>
      <w:r w:rsidRPr="008C7DA1">
        <w:rPr>
          <w:rFonts w:ascii="Times New Roman" w:hAnsi="Times New Roman" w:cs="Times New Roman"/>
          <w:sz w:val="24"/>
          <w:szCs w:val="24"/>
        </w:rPr>
        <w:t xml:space="preserve"> à juin 20</w:t>
      </w:r>
      <w:r w:rsidR="00A10201" w:rsidRPr="008C7DA1">
        <w:rPr>
          <w:rFonts w:ascii="Times New Roman" w:hAnsi="Times New Roman" w:cs="Times New Roman"/>
          <w:sz w:val="24"/>
          <w:szCs w:val="24"/>
        </w:rPr>
        <w:t>20</w:t>
      </w:r>
      <w:r w:rsidRPr="008C7DA1">
        <w:rPr>
          <w:rFonts w:ascii="Times New Roman" w:hAnsi="Times New Roman" w:cs="Times New Roman"/>
          <w:sz w:val="24"/>
          <w:szCs w:val="24"/>
        </w:rPr>
        <w:t>, le montant des arriérés recouvré</w:t>
      </w:r>
      <w:r w:rsidR="00035801" w:rsidRPr="008C7DA1">
        <w:rPr>
          <w:rFonts w:ascii="Times New Roman" w:hAnsi="Times New Roman" w:cs="Times New Roman"/>
          <w:sz w:val="24"/>
          <w:szCs w:val="24"/>
        </w:rPr>
        <w:t>s</w:t>
      </w:r>
      <w:r w:rsidRPr="008C7DA1">
        <w:rPr>
          <w:rFonts w:ascii="Times New Roman" w:hAnsi="Times New Roman" w:cs="Times New Roman"/>
          <w:sz w:val="24"/>
          <w:szCs w:val="24"/>
        </w:rPr>
        <w:t xml:space="preserve"> est de </w:t>
      </w:r>
      <w:r w:rsidR="00A10201" w:rsidRPr="008C7DA1">
        <w:rPr>
          <w:rFonts w:ascii="Times New Roman" w:eastAsia="Times New Roman" w:hAnsi="Times New Roman" w:cs="Times New Roman"/>
          <w:sz w:val="24"/>
          <w:szCs w:val="24"/>
          <w:lang w:eastAsia="fr-FR"/>
        </w:rPr>
        <w:t>3</w:t>
      </w:r>
      <w:r w:rsidR="00BE0373" w:rsidRPr="008C7DA1">
        <w:rPr>
          <w:rFonts w:ascii="Times New Roman" w:eastAsia="Times New Roman" w:hAnsi="Times New Roman" w:cs="Times New Roman"/>
          <w:sz w:val="24"/>
          <w:szCs w:val="24"/>
          <w:lang w:eastAsia="fr-FR"/>
        </w:rPr>
        <w:t>7,2</w:t>
      </w:r>
      <w:r w:rsidRPr="008C7DA1">
        <w:rPr>
          <w:rFonts w:ascii="Times New Roman" w:hAnsi="Times New Roman" w:cs="Times New Roman"/>
          <w:sz w:val="24"/>
          <w:szCs w:val="24"/>
        </w:rPr>
        <w:t xml:space="preserve"> milliards BIF composés de </w:t>
      </w:r>
      <w:r w:rsidR="00A10201" w:rsidRPr="008C7DA1">
        <w:rPr>
          <w:rFonts w:ascii="Times New Roman" w:hAnsi="Times New Roman" w:cs="Times New Roman"/>
          <w:sz w:val="24"/>
          <w:szCs w:val="24"/>
        </w:rPr>
        <w:t>11,5</w:t>
      </w:r>
      <w:r w:rsidRPr="008C7DA1">
        <w:rPr>
          <w:rFonts w:ascii="Times New Roman" w:hAnsi="Times New Roman" w:cs="Times New Roman"/>
          <w:sz w:val="24"/>
          <w:szCs w:val="24"/>
        </w:rPr>
        <w:t xml:space="preserve"> milliards de BIF </w:t>
      </w:r>
      <w:bookmarkStart w:id="1370" w:name="_Hlk54774722"/>
      <w:r w:rsidRPr="008C7DA1">
        <w:rPr>
          <w:rFonts w:ascii="Times New Roman" w:hAnsi="Times New Roman" w:cs="Times New Roman"/>
          <w:sz w:val="24"/>
          <w:szCs w:val="24"/>
        </w:rPr>
        <w:t>recouvrés</w:t>
      </w:r>
      <w:bookmarkEnd w:id="1370"/>
      <w:r w:rsidRPr="008C7DA1">
        <w:rPr>
          <w:rFonts w:ascii="Times New Roman" w:hAnsi="Times New Roman" w:cs="Times New Roman"/>
          <w:sz w:val="24"/>
          <w:szCs w:val="24"/>
        </w:rPr>
        <w:t xml:space="preserve"> auprès des grands contribuables, </w:t>
      </w:r>
      <w:r w:rsidR="00A10201" w:rsidRPr="008C7DA1">
        <w:rPr>
          <w:rFonts w:ascii="Times New Roman" w:hAnsi="Times New Roman" w:cs="Times New Roman"/>
          <w:sz w:val="24"/>
          <w:szCs w:val="24"/>
        </w:rPr>
        <w:t>17,4 milliards</w:t>
      </w:r>
      <w:r w:rsidRPr="008C7DA1">
        <w:rPr>
          <w:rFonts w:ascii="Times New Roman" w:hAnsi="Times New Roman" w:cs="Times New Roman"/>
          <w:sz w:val="24"/>
          <w:szCs w:val="24"/>
        </w:rPr>
        <w:t xml:space="preserve"> BIF</w:t>
      </w:r>
      <w:r w:rsidR="00AD094A" w:rsidRPr="008C7DA1">
        <w:rPr>
          <w:rFonts w:ascii="Times New Roman" w:hAnsi="Times New Roman" w:cs="Times New Roman"/>
          <w:sz w:val="24"/>
          <w:szCs w:val="24"/>
        </w:rPr>
        <w:t xml:space="preserve"> recouvrés</w:t>
      </w:r>
      <w:r w:rsidRPr="008C7DA1">
        <w:rPr>
          <w:rFonts w:ascii="Times New Roman" w:hAnsi="Times New Roman" w:cs="Times New Roman"/>
          <w:sz w:val="24"/>
          <w:szCs w:val="24"/>
        </w:rPr>
        <w:t xml:space="preserve"> auprès des moyens contribuables</w:t>
      </w:r>
      <w:r w:rsidR="00BE0373" w:rsidRPr="008C7DA1">
        <w:rPr>
          <w:rFonts w:ascii="Times New Roman" w:hAnsi="Times New Roman" w:cs="Times New Roman"/>
          <w:sz w:val="24"/>
          <w:szCs w:val="24"/>
        </w:rPr>
        <w:t>,</w:t>
      </w:r>
      <w:r w:rsidRPr="008C7DA1">
        <w:rPr>
          <w:rFonts w:ascii="Times New Roman" w:hAnsi="Times New Roman" w:cs="Times New Roman"/>
          <w:sz w:val="24"/>
          <w:szCs w:val="24"/>
        </w:rPr>
        <w:t xml:space="preserve"> </w:t>
      </w:r>
      <w:r w:rsidR="00A10201" w:rsidRPr="008C7DA1">
        <w:rPr>
          <w:rFonts w:ascii="Times New Roman" w:hAnsi="Times New Roman" w:cs="Times New Roman"/>
          <w:sz w:val="24"/>
          <w:szCs w:val="24"/>
        </w:rPr>
        <w:t>7,6 milliards</w:t>
      </w:r>
      <w:r w:rsidRPr="008C7DA1">
        <w:rPr>
          <w:rFonts w:ascii="Times New Roman" w:hAnsi="Times New Roman" w:cs="Times New Roman"/>
          <w:sz w:val="24"/>
          <w:szCs w:val="24"/>
        </w:rPr>
        <w:t xml:space="preserve"> BIF recouvrés auprès des petits et micro-contribuables</w:t>
      </w:r>
      <w:r w:rsidR="00BE0373" w:rsidRPr="008C7DA1">
        <w:rPr>
          <w:rFonts w:ascii="Times New Roman" w:hAnsi="Times New Roman" w:cs="Times New Roman"/>
          <w:sz w:val="24"/>
          <w:szCs w:val="24"/>
        </w:rPr>
        <w:t xml:space="preserve"> et 0,76 </w:t>
      </w:r>
      <w:r w:rsidR="00AD094A" w:rsidRPr="008C7DA1">
        <w:rPr>
          <w:rFonts w:ascii="Times New Roman" w:hAnsi="Times New Roman" w:cs="Times New Roman"/>
          <w:sz w:val="24"/>
          <w:szCs w:val="24"/>
        </w:rPr>
        <w:t>milliards recouvrés</w:t>
      </w:r>
      <w:r w:rsidR="00BE0373" w:rsidRPr="008C7DA1">
        <w:rPr>
          <w:rFonts w:ascii="Times New Roman" w:hAnsi="Times New Roman" w:cs="Times New Roman"/>
          <w:sz w:val="24"/>
          <w:szCs w:val="24"/>
        </w:rPr>
        <w:t xml:space="preserve"> par </w:t>
      </w:r>
      <w:r w:rsidR="00DD2BA2" w:rsidRPr="008C7DA1">
        <w:rPr>
          <w:rFonts w:ascii="Times New Roman" w:hAnsi="Times New Roman" w:cs="Times New Roman"/>
          <w:sz w:val="24"/>
          <w:szCs w:val="24"/>
        </w:rPr>
        <w:t>le</w:t>
      </w:r>
      <w:r w:rsidR="00BE0373" w:rsidRPr="008C7DA1">
        <w:rPr>
          <w:rFonts w:ascii="Times New Roman" w:hAnsi="Times New Roman" w:cs="Times New Roman"/>
          <w:sz w:val="24"/>
          <w:szCs w:val="24"/>
        </w:rPr>
        <w:t xml:space="preserve"> CDA</w:t>
      </w:r>
      <w:r w:rsidRPr="008C7DA1">
        <w:rPr>
          <w:rFonts w:ascii="Times New Roman" w:hAnsi="Times New Roman" w:cs="Times New Roman"/>
          <w:sz w:val="24"/>
          <w:szCs w:val="24"/>
        </w:rPr>
        <w:t xml:space="preserve">. Le tableau qui suit donne le détail des recouvrements opérés par les services Rapprochement des Recettes et Recouvrements par </w:t>
      </w:r>
      <w:bookmarkStart w:id="1371" w:name="_Toc476664955"/>
      <w:bookmarkStart w:id="1372" w:name="_Toc476666616"/>
      <w:bookmarkStart w:id="1373" w:name="_Toc476666676"/>
      <w:bookmarkStart w:id="1374" w:name="_Toc476718142"/>
      <w:bookmarkStart w:id="1375" w:name="_Toc476718745"/>
      <w:bookmarkStart w:id="1376" w:name="_Toc476719046"/>
      <w:bookmarkStart w:id="1377" w:name="_Toc477264739"/>
      <w:bookmarkStart w:id="1378" w:name="_Toc477421509"/>
      <w:bookmarkStart w:id="1379" w:name="_Toc477420475"/>
      <w:bookmarkStart w:id="1380" w:name="_Toc483384353"/>
      <w:bookmarkStart w:id="1381" w:name="_Toc507429443"/>
      <w:bookmarkStart w:id="1382" w:name="_Toc507429849"/>
      <w:bookmarkStart w:id="1383" w:name="_Toc507664359"/>
      <w:bookmarkStart w:id="1384" w:name="_Toc513554904"/>
      <w:bookmarkStart w:id="1385" w:name="_Toc513555152"/>
      <w:bookmarkStart w:id="1386" w:name="_Toc513555554"/>
      <w:bookmarkStart w:id="1387" w:name="_Toc513555825"/>
      <w:r w:rsidRPr="008C7DA1">
        <w:rPr>
          <w:rFonts w:ascii="Times New Roman" w:hAnsi="Times New Roman" w:cs="Times New Roman"/>
          <w:sz w:val="24"/>
          <w:szCs w:val="24"/>
        </w:rPr>
        <w:t xml:space="preserve">Direction. </w:t>
      </w:r>
    </w:p>
    <w:p w14:paraId="03377D7F" w14:textId="77777777" w:rsidR="00DF1F64" w:rsidRPr="008C7DA1" w:rsidRDefault="00DF1F64" w:rsidP="00DD2BA2">
      <w:pPr>
        <w:pStyle w:val="Heading1"/>
        <w:spacing w:before="120" w:after="120"/>
        <w:ind w:left="1276" w:hanging="1276"/>
        <w:jc w:val="both"/>
        <w:rPr>
          <w:sz w:val="22"/>
          <w:szCs w:val="22"/>
        </w:rPr>
      </w:pPr>
      <w:bookmarkStart w:id="1388" w:name="_Toc15387057"/>
      <w:bookmarkStart w:id="1389" w:name="_Toc15482523"/>
      <w:bookmarkStart w:id="1390" w:name="_Toc15544565"/>
      <w:bookmarkStart w:id="1391" w:name="_Toc15557969"/>
      <w:bookmarkStart w:id="1392" w:name="_Toc16487983"/>
      <w:bookmarkStart w:id="1393" w:name="_Toc16491808"/>
      <w:bookmarkStart w:id="1394" w:name="_Toc16499444"/>
      <w:bookmarkStart w:id="1395" w:name="_Toc16507584"/>
      <w:bookmarkStart w:id="1396" w:name="_Toc16510570"/>
      <w:bookmarkStart w:id="1397" w:name="_Toc16510842"/>
      <w:bookmarkStart w:id="1398" w:name="_Toc16512415"/>
      <w:bookmarkStart w:id="1399" w:name="_Toc16513559"/>
      <w:bookmarkStart w:id="1400" w:name="_Toc16836835"/>
      <w:bookmarkStart w:id="1401" w:name="_Toc16836910"/>
      <w:bookmarkStart w:id="1402" w:name="_Toc17208051"/>
      <w:bookmarkStart w:id="1403" w:name="_Toc47017785"/>
      <w:bookmarkStart w:id="1404" w:name="_Toc47019841"/>
      <w:bookmarkStart w:id="1405" w:name="_Toc47020049"/>
      <w:bookmarkStart w:id="1406" w:name="_Toc47020225"/>
      <w:bookmarkStart w:id="1407" w:name="_Toc47429510"/>
      <w:bookmarkStart w:id="1408" w:name="_Toc47431954"/>
      <w:bookmarkStart w:id="1409" w:name="_Toc47432413"/>
      <w:bookmarkStart w:id="1410" w:name="_Toc47539542"/>
      <w:bookmarkStart w:id="1411" w:name="_Toc48306449"/>
      <w:bookmarkStart w:id="1412" w:name="_Toc48312743"/>
      <w:bookmarkStart w:id="1413" w:name="_Toc50457300"/>
      <w:bookmarkStart w:id="1414" w:name="_Toc50457517"/>
      <w:bookmarkStart w:id="1415" w:name="_Toc50624892"/>
      <w:bookmarkStart w:id="1416" w:name="_Toc50625109"/>
      <w:bookmarkStart w:id="1417" w:name="_Toc54687332"/>
      <w:bookmarkStart w:id="1418" w:name="_Toc54688394"/>
      <w:bookmarkStart w:id="1419" w:name="_Toc54853031"/>
      <w:bookmarkStart w:id="1420" w:name="_Toc54853328"/>
      <w:bookmarkStart w:id="1421" w:name="_Toc54853450"/>
      <w:bookmarkStart w:id="1422" w:name="_Toc54855122"/>
      <w:bookmarkStart w:id="1423" w:name="_Toc54855183"/>
      <w:bookmarkStart w:id="1424" w:name="_Toc54873872"/>
      <w:bookmarkStart w:id="1425" w:name="_Toc55311988"/>
      <w:r w:rsidRPr="008C7DA1">
        <w:t xml:space="preserve">Tableau </w:t>
      </w:r>
      <w:r w:rsidR="007E7871" w:rsidRPr="008C7DA1">
        <w:t>8</w:t>
      </w:r>
      <w:r w:rsidRPr="008C7DA1">
        <w:t xml:space="preserve"> : </w:t>
      </w:r>
      <w:r w:rsidRPr="008C7DA1">
        <w:rPr>
          <w:sz w:val="22"/>
          <w:szCs w:val="22"/>
        </w:rPr>
        <w:t xml:space="preserve">Arriérés recouvrés </w:t>
      </w:r>
      <w:r w:rsidR="00BE0373" w:rsidRPr="008C7DA1">
        <w:rPr>
          <w:sz w:val="22"/>
          <w:szCs w:val="22"/>
        </w:rPr>
        <w:t>par les Services</w:t>
      </w:r>
      <w:r w:rsidRPr="008C7DA1">
        <w:rPr>
          <w:sz w:val="22"/>
          <w:szCs w:val="22"/>
        </w:rPr>
        <w:t xml:space="preserve"> </w:t>
      </w:r>
      <w:r w:rsidR="002E5EF7" w:rsidRPr="008C7DA1">
        <w:rPr>
          <w:sz w:val="22"/>
          <w:szCs w:val="22"/>
        </w:rPr>
        <w:t xml:space="preserve">en charge du </w:t>
      </w:r>
      <w:r w:rsidRPr="008C7DA1">
        <w:rPr>
          <w:sz w:val="22"/>
          <w:szCs w:val="22"/>
        </w:rPr>
        <w:t xml:space="preserve">Recouvrement </w:t>
      </w:r>
      <w:bookmarkEnd w:id="1367"/>
      <w:bookmarkEnd w:id="1368"/>
      <w:bookmarkEnd w:id="1369"/>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2E5EF7" w:rsidRPr="008C7DA1">
        <w:rPr>
          <w:sz w:val="22"/>
          <w:szCs w:val="22"/>
        </w:rPr>
        <w:t xml:space="preserve">au CTI </w:t>
      </w:r>
      <w:r w:rsidR="00BE0373" w:rsidRPr="008C7DA1">
        <w:rPr>
          <w:sz w:val="22"/>
          <w:szCs w:val="22"/>
        </w:rPr>
        <w:t xml:space="preserve">et CDA </w:t>
      </w:r>
      <w:r w:rsidR="00B97188" w:rsidRPr="008C7DA1">
        <w:rPr>
          <w:sz w:val="22"/>
          <w:szCs w:val="22"/>
        </w:rPr>
        <w:t xml:space="preserve">en </w:t>
      </w:r>
      <w:r w:rsidRPr="008C7DA1">
        <w:rPr>
          <w:sz w:val="22"/>
          <w:szCs w:val="22"/>
        </w:rPr>
        <w:t>20</w:t>
      </w:r>
      <w:r w:rsidR="00A10201" w:rsidRPr="008C7DA1">
        <w:rPr>
          <w:sz w:val="22"/>
          <w:szCs w:val="22"/>
        </w:rPr>
        <w:t>19</w:t>
      </w:r>
      <w:r w:rsidR="00B97188" w:rsidRPr="008C7DA1">
        <w:rPr>
          <w:sz w:val="22"/>
          <w:szCs w:val="22"/>
        </w:rPr>
        <w:t>-</w:t>
      </w:r>
      <w:r w:rsidRPr="008C7DA1">
        <w:rPr>
          <w:sz w:val="22"/>
          <w:szCs w:val="22"/>
        </w:rPr>
        <w:t xml:space="preserve"> 20</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00A10201" w:rsidRPr="008C7DA1">
        <w:rPr>
          <w:sz w:val="22"/>
          <w:szCs w:val="22"/>
        </w:rPr>
        <w:t>20</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tbl>
      <w:tblPr>
        <w:tblW w:w="8500" w:type="dxa"/>
        <w:tblCellMar>
          <w:left w:w="70" w:type="dxa"/>
          <w:right w:w="70" w:type="dxa"/>
        </w:tblCellMar>
        <w:tblLook w:val="04A0" w:firstRow="1" w:lastRow="0" w:firstColumn="1" w:lastColumn="0" w:noHBand="0" w:noVBand="1"/>
      </w:tblPr>
      <w:tblGrid>
        <w:gridCol w:w="4248"/>
        <w:gridCol w:w="1732"/>
        <w:gridCol w:w="2520"/>
      </w:tblGrid>
      <w:tr w:rsidR="008C7DA1" w:rsidRPr="008C7DA1" w14:paraId="218CBBB0"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D61B40" w14:textId="77777777" w:rsidR="00A10201" w:rsidRPr="00E53837" w:rsidRDefault="00A10201" w:rsidP="00A10201">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Rubriques</w:t>
            </w:r>
          </w:p>
        </w:tc>
        <w:tc>
          <w:tcPr>
            <w:tcW w:w="173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AE01CDF" w14:textId="77777777" w:rsidR="00A10201" w:rsidRPr="00E53837" w:rsidRDefault="00A10201" w:rsidP="00A10201">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Nombre</w:t>
            </w:r>
          </w:p>
        </w:tc>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C097CF" w14:textId="77777777" w:rsidR="00A10201" w:rsidRPr="00E53837" w:rsidRDefault="00A10201" w:rsidP="00A10201">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Montants en BIF</w:t>
            </w:r>
          </w:p>
        </w:tc>
      </w:tr>
      <w:tr w:rsidR="008C7DA1" w:rsidRPr="008C7DA1" w14:paraId="6B24B8FA"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F092076"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D</w:t>
            </w:r>
            <w:r w:rsidR="006735BA" w:rsidRPr="008C7DA1">
              <w:rPr>
                <w:rFonts w:ascii="Times New Roman" w:eastAsia="Times New Roman" w:hAnsi="Times New Roman" w:cs="Times New Roman"/>
                <w:sz w:val="24"/>
                <w:szCs w:val="24"/>
                <w:lang w:eastAsia="fr-FR"/>
              </w:rPr>
              <w:t>GC</w:t>
            </w:r>
          </w:p>
        </w:tc>
        <w:tc>
          <w:tcPr>
            <w:tcW w:w="173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C2F1A53"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7174</w:t>
            </w:r>
          </w:p>
        </w:tc>
        <w:tc>
          <w:tcPr>
            <w:tcW w:w="25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6119243"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11 489 275 141</w:t>
            </w:r>
          </w:p>
        </w:tc>
      </w:tr>
      <w:tr w:rsidR="008C7DA1" w:rsidRPr="008C7DA1" w14:paraId="3FFCD436"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94833"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Lettres</w:t>
            </w:r>
            <w:proofErr w:type="spellEnd"/>
            <w:r w:rsidRPr="008C7DA1">
              <w:rPr>
                <w:rFonts w:ascii="Times New Roman" w:eastAsia="Times New Roman" w:hAnsi="Times New Roman" w:cs="Times New Roman"/>
                <w:sz w:val="24"/>
                <w:szCs w:val="24"/>
                <w:lang w:val="en-GB" w:eastAsia="fr-FR"/>
              </w:rPr>
              <w:t xml:space="preserve"> de rappel</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3D69E"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90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629D"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254 458 639</w:t>
            </w:r>
          </w:p>
        </w:tc>
      </w:tr>
      <w:tr w:rsidR="008C7DA1" w:rsidRPr="008C7DA1" w14:paraId="169B252D"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5F7C7"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Sur factures de marchés publics</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F772B"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3 813</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B7959"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3 500 883 155</w:t>
            </w:r>
          </w:p>
        </w:tc>
      </w:tr>
      <w:tr w:rsidR="008C7DA1" w:rsidRPr="008C7DA1" w14:paraId="5C725B9E"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DDAA8"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 xml:space="preserve">Sur attestations </w:t>
            </w:r>
            <w:proofErr w:type="spellStart"/>
            <w:r w:rsidRPr="008C7DA1">
              <w:rPr>
                <w:rFonts w:ascii="Times New Roman" w:eastAsia="Times New Roman" w:hAnsi="Times New Roman" w:cs="Times New Roman"/>
                <w:sz w:val="24"/>
                <w:szCs w:val="24"/>
                <w:lang w:val="en-GB" w:eastAsia="fr-FR"/>
              </w:rPr>
              <w:t>fiscales</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386C"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2 554</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35576"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1 132 344 828</w:t>
            </w:r>
          </w:p>
        </w:tc>
      </w:tr>
      <w:tr w:rsidR="008C7DA1" w:rsidRPr="008C7DA1" w14:paraId="4D464518"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1AEBE"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Sur conventions de paiement honorées </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14:paraId="4F09698B"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149</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722CE04"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5 426 011 768</w:t>
            </w:r>
          </w:p>
        </w:tc>
      </w:tr>
      <w:tr w:rsidR="008C7DA1" w:rsidRPr="008C7DA1" w14:paraId="61E43543" w14:textId="77777777" w:rsidTr="00F221C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BD59B2A"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Autres</w:t>
            </w:r>
            <w:proofErr w:type="spellEnd"/>
            <w:r w:rsidRPr="008C7DA1">
              <w:rPr>
                <w:rFonts w:ascii="Times New Roman" w:eastAsia="Times New Roman" w:hAnsi="Times New Roman" w:cs="Times New Roman"/>
                <w:sz w:val="24"/>
                <w:szCs w:val="24"/>
                <w:lang w:val="en-GB" w:eastAsia="fr-FR"/>
              </w:rPr>
              <w:t xml:space="preserve"> </w:t>
            </w:r>
            <w:proofErr w:type="spellStart"/>
            <w:r w:rsidRPr="008C7DA1">
              <w:rPr>
                <w:rFonts w:ascii="Times New Roman" w:eastAsia="Times New Roman" w:hAnsi="Times New Roman" w:cs="Times New Roman"/>
                <w:sz w:val="24"/>
                <w:szCs w:val="24"/>
                <w:lang w:val="en-GB" w:eastAsia="fr-FR"/>
              </w:rPr>
              <w:t>recouvrements</w:t>
            </w:r>
            <w:proofErr w:type="spellEnd"/>
            <w:r w:rsidRPr="008C7DA1">
              <w:rPr>
                <w:rFonts w:ascii="Times New Roman" w:eastAsia="Times New Roman" w:hAnsi="Times New Roman" w:cs="Times New Roman"/>
                <w:sz w:val="24"/>
                <w:szCs w:val="24"/>
                <w:lang w:val="en-GB" w:eastAsia="fr-FR"/>
              </w:rPr>
              <w:t xml:space="preserve"> (ATD)</w:t>
            </w:r>
          </w:p>
        </w:tc>
        <w:tc>
          <w:tcPr>
            <w:tcW w:w="1732" w:type="dxa"/>
            <w:tcBorders>
              <w:top w:val="nil"/>
              <w:left w:val="nil"/>
              <w:bottom w:val="single" w:sz="4" w:space="0" w:color="auto"/>
              <w:right w:val="single" w:sz="4" w:space="0" w:color="auto"/>
            </w:tcBorders>
            <w:shd w:val="clear" w:color="auto" w:fill="auto"/>
            <w:noWrap/>
            <w:vAlign w:val="bottom"/>
            <w:hideMark/>
          </w:tcPr>
          <w:p w14:paraId="6CAE4DE2"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568</w:t>
            </w:r>
          </w:p>
        </w:tc>
        <w:tc>
          <w:tcPr>
            <w:tcW w:w="2520" w:type="dxa"/>
            <w:tcBorders>
              <w:top w:val="nil"/>
              <w:left w:val="nil"/>
              <w:bottom w:val="single" w:sz="4" w:space="0" w:color="auto"/>
              <w:right w:val="single" w:sz="4" w:space="0" w:color="auto"/>
            </w:tcBorders>
            <w:shd w:val="clear" w:color="auto" w:fill="auto"/>
            <w:noWrap/>
            <w:vAlign w:val="bottom"/>
            <w:hideMark/>
          </w:tcPr>
          <w:p w14:paraId="75EEB6B5"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1 175 576 751</w:t>
            </w:r>
          </w:p>
        </w:tc>
      </w:tr>
      <w:tr w:rsidR="008C7DA1" w:rsidRPr="008C7DA1" w14:paraId="1423301F"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ADC40C2"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DMC</w:t>
            </w:r>
          </w:p>
        </w:tc>
        <w:tc>
          <w:tcPr>
            <w:tcW w:w="173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3EACF7CB"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5 721</w:t>
            </w:r>
          </w:p>
        </w:tc>
        <w:tc>
          <w:tcPr>
            <w:tcW w:w="25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CAAEBC2"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17 365 709 206</w:t>
            </w:r>
          </w:p>
        </w:tc>
      </w:tr>
      <w:tr w:rsidR="008C7DA1" w:rsidRPr="008C7DA1" w14:paraId="0900FFE3"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C30B"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Lettres</w:t>
            </w:r>
            <w:proofErr w:type="spellEnd"/>
            <w:r w:rsidRPr="008C7DA1">
              <w:rPr>
                <w:rFonts w:ascii="Times New Roman" w:eastAsia="Times New Roman" w:hAnsi="Times New Roman" w:cs="Times New Roman"/>
                <w:sz w:val="24"/>
                <w:szCs w:val="24"/>
                <w:lang w:val="en-GB" w:eastAsia="fr-FR"/>
              </w:rPr>
              <w:t xml:space="preserve"> de rappel</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562A"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268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24295"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1 988 844 253</w:t>
            </w:r>
          </w:p>
        </w:tc>
      </w:tr>
      <w:tr w:rsidR="008C7DA1" w:rsidRPr="008C7DA1" w14:paraId="793F3F88"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4BF6"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Sur factures de marchés publics</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FC976"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1 825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B227"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1 176 666 780</w:t>
            </w:r>
          </w:p>
        </w:tc>
      </w:tr>
      <w:tr w:rsidR="008C7DA1" w:rsidRPr="008C7DA1" w14:paraId="52205DE5"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3B8C"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 xml:space="preserve">Sur attestations </w:t>
            </w:r>
            <w:proofErr w:type="spellStart"/>
            <w:r w:rsidRPr="008C7DA1">
              <w:rPr>
                <w:rFonts w:ascii="Times New Roman" w:eastAsia="Times New Roman" w:hAnsi="Times New Roman" w:cs="Times New Roman"/>
                <w:sz w:val="24"/>
                <w:szCs w:val="24"/>
                <w:lang w:val="en-GB" w:eastAsia="fr-FR"/>
              </w:rPr>
              <w:t>fiscales</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1624"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2 880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04A54"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8 233 462 071</w:t>
            </w:r>
          </w:p>
        </w:tc>
      </w:tr>
      <w:tr w:rsidR="008C7DA1" w:rsidRPr="008C7DA1" w14:paraId="2B7BB6D1"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EEAD1"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Sur conventions de paiement honorées </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14:paraId="3D43187C"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297</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520F2E9A"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986 581 894</w:t>
            </w:r>
          </w:p>
        </w:tc>
      </w:tr>
      <w:tr w:rsidR="008C7DA1" w:rsidRPr="008C7DA1" w14:paraId="28609486"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46D8"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Autres</w:t>
            </w:r>
            <w:proofErr w:type="spellEnd"/>
            <w:r w:rsidRPr="008C7DA1">
              <w:rPr>
                <w:rFonts w:ascii="Times New Roman" w:eastAsia="Times New Roman" w:hAnsi="Times New Roman" w:cs="Times New Roman"/>
                <w:sz w:val="24"/>
                <w:szCs w:val="24"/>
                <w:lang w:val="en-GB" w:eastAsia="fr-FR"/>
              </w:rPr>
              <w:t xml:space="preserve"> </w:t>
            </w:r>
            <w:proofErr w:type="spellStart"/>
            <w:r w:rsidRPr="008C7DA1">
              <w:rPr>
                <w:rFonts w:ascii="Times New Roman" w:eastAsia="Times New Roman" w:hAnsi="Times New Roman" w:cs="Times New Roman"/>
                <w:sz w:val="24"/>
                <w:szCs w:val="24"/>
                <w:lang w:val="en-GB" w:eastAsia="fr-FR"/>
              </w:rPr>
              <w:t>recouvrements</w:t>
            </w:r>
            <w:proofErr w:type="spellEnd"/>
            <w:r w:rsidRPr="008C7DA1">
              <w:rPr>
                <w:rFonts w:ascii="Times New Roman" w:eastAsia="Times New Roman" w:hAnsi="Times New Roman" w:cs="Times New Roman"/>
                <w:sz w:val="24"/>
                <w:szCs w:val="24"/>
                <w:lang w:val="en-GB" w:eastAsia="fr-FR"/>
              </w:rPr>
              <w:t xml:space="preserve"> (ATD)</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9AEB"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451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0A07"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4 980 154 208</w:t>
            </w:r>
          </w:p>
        </w:tc>
      </w:tr>
      <w:tr w:rsidR="008C7DA1" w:rsidRPr="008C7DA1" w14:paraId="1057AEB0"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1C2E9466"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DPMC</w:t>
            </w:r>
          </w:p>
        </w:tc>
        <w:tc>
          <w:tcPr>
            <w:tcW w:w="173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41FFDDFA" w14:textId="77777777" w:rsidR="00A10201" w:rsidRPr="008C7DA1" w:rsidRDefault="00AB5076"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33141</w:t>
            </w:r>
            <w:r w:rsidR="00A10201" w:rsidRPr="008C7DA1">
              <w:rPr>
                <w:rFonts w:ascii="Times New Roman" w:eastAsia="Times New Roman" w:hAnsi="Times New Roman" w:cs="Times New Roman"/>
                <w:sz w:val="24"/>
                <w:szCs w:val="24"/>
                <w:lang w:eastAsia="fr-FR"/>
              </w:rPr>
              <w:t> </w:t>
            </w:r>
          </w:p>
        </w:tc>
        <w:tc>
          <w:tcPr>
            <w:tcW w:w="25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FF3A042"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7 628 105 633</w:t>
            </w:r>
          </w:p>
        </w:tc>
      </w:tr>
      <w:tr w:rsidR="008C7DA1" w:rsidRPr="008C7DA1" w14:paraId="43BE523B"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55DF2"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Lettres</w:t>
            </w:r>
            <w:proofErr w:type="spellEnd"/>
            <w:r w:rsidRPr="008C7DA1">
              <w:rPr>
                <w:rFonts w:ascii="Times New Roman" w:eastAsia="Times New Roman" w:hAnsi="Times New Roman" w:cs="Times New Roman"/>
                <w:sz w:val="24"/>
                <w:szCs w:val="24"/>
                <w:lang w:val="en-GB" w:eastAsia="fr-FR"/>
              </w:rPr>
              <w:t xml:space="preserve"> de rappel</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1D5BF"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347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C924"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4 193 883 173</w:t>
            </w:r>
          </w:p>
        </w:tc>
      </w:tr>
      <w:tr w:rsidR="008C7DA1" w:rsidRPr="008C7DA1" w14:paraId="68DDFE07"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56757"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Sur factures de marchés publics</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6082"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3 738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4FDEB"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1 968 308 188</w:t>
            </w:r>
          </w:p>
        </w:tc>
      </w:tr>
      <w:tr w:rsidR="008C7DA1" w:rsidRPr="008C7DA1" w14:paraId="5104369A" w14:textId="77777777" w:rsidTr="00F221C4">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54B2"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 xml:space="preserve">Sur attestations </w:t>
            </w:r>
            <w:proofErr w:type="spellStart"/>
            <w:r w:rsidRPr="008C7DA1">
              <w:rPr>
                <w:rFonts w:ascii="Times New Roman" w:eastAsia="Times New Roman" w:hAnsi="Times New Roman" w:cs="Times New Roman"/>
                <w:sz w:val="24"/>
                <w:szCs w:val="24"/>
                <w:lang w:val="en-GB" w:eastAsia="fr-FR"/>
              </w:rPr>
              <w:t>fiscales</w:t>
            </w:r>
            <w:proofErr w:type="spellEnd"/>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14:paraId="4228F7B2"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28 403</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8B348FF"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341 680 132</w:t>
            </w:r>
          </w:p>
        </w:tc>
      </w:tr>
      <w:tr w:rsidR="008C7DA1" w:rsidRPr="008C7DA1" w14:paraId="0E0A7814" w14:textId="77777777" w:rsidTr="00F221C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9AF953A"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Sur conventions de paiement honorées </w:t>
            </w:r>
          </w:p>
        </w:tc>
        <w:tc>
          <w:tcPr>
            <w:tcW w:w="1732" w:type="dxa"/>
            <w:tcBorders>
              <w:top w:val="nil"/>
              <w:left w:val="nil"/>
              <w:bottom w:val="single" w:sz="4" w:space="0" w:color="auto"/>
              <w:right w:val="single" w:sz="4" w:space="0" w:color="auto"/>
            </w:tcBorders>
            <w:shd w:val="clear" w:color="auto" w:fill="auto"/>
            <w:noWrap/>
            <w:vAlign w:val="bottom"/>
            <w:hideMark/>
          </w:tcPr>
          <w:p w14:paraId="4FFC9F65"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396</w:t>
            </w:r>
          </w:p>
        </w:tc>
        <w:tc>
          <w:tcPr>
            <w:tcW w:w="2520" w:type="dxa"/>
            <w:tcBorders>
              <w:top w:val="nil"/>
              <w:left w:val="nil"/>
              <w:bottom w:val="single" w:sz="4" w:space="0" w:color="auto"/>
              <w:right w:val="single" w:sz="4" w:space="0" w:color="auto"/>
            </w:tcBorders>
            <w:shd w:val="clear" w:color="auto" w:fill="auto"/>
            <w:noWrap/>
            <w:vAlign w:val="bottom"/>
            <w:hideMark/>
          </w:tcPr>
          <w:p w14:paraId="297BD0EA"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535 167 047</w:t>
            </w:r>
          </w:p>
        </w:tc>
      </w:tr>
      <w:tr w:rsidR="008C7DA1" w:rsidRPr="008C7DA1" w14:paraId="78B0C834" w14:textId="77777777" w:rsidTr="00F221C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42AD4D4A" w14:textId="77777777" w:rsidR="00A10201" w:rsidRPr="008C7DA1" w:rsidRDefault="00A10201" w:rsidP="00A10201">
            <w:pPr>
              <w:spacing w:after="0" w:line="240" w:lineRule="auto"/>
              <w:rPr>
                <w:rFonts w:ascii="Times New Roman" w:eastAsia="Times New Roman" w:hAnsi="Times New Roman" w:cs="Times New Roman"/>
                <w:sz w:val="24"/>
                <w:szCs w:val="24"/>
                <w:lang w:eastAsia="fr-FR"/>
              </w:rPr>
            </w:pPr>
            <w:proofErr w:type="spellStart"/>
            <w:r w:rsidRPr="008C7DA1">
              <w:rPr>
                <w:rFonts w:ascii="Times New Roman" w:eastAsia="Times New Roman" w:hAnsi="Times New Roman" w:cs="Times New Roman"/>
                <w:sz w:val="24"/>
                <w:szCs w:val="24"/>
                <w:lang w:val="en-GB" w:eastAsia="fr-FR"/>
              </w:rPr>
              <w:t>Autres</w:t>
            </w:r>
            <w:proofErr w:type="spellEnd"/>
            <w:r w:rsidRPr="008C7DA1">
              <w:rPr>
                <w:rFonts w:ascii="Times New Roman" w:eastAsia="Times New Roman" w:hAnsi="Times New Roman" w:cs="Times New Roman"/>
                <w:sz w:val="24"/>
                <w:szCs w:val="24"/>
                <w:lang w:val="en-GB" w:eastAsia="fr-FR"/>
              </w:rPr>
              <w:t xml:space="preserve"> </w:t>
            </w:r>
            <w:proofErr w:type="spellStart"/>
            <w:r w:rsidRPr="008C7DA1">
              <w:rPr>
                <w:rFonts w:ascii="Times New Roman" w:eastAsia="Times New Roman" w:hAnsi="Times New Roman" w:cs="Times New Roman"/>
                <w:sz w:val="24"/>
                <w:szCs w:val="24"/>
                <w:lang w:val="en-GB" w:eastAsia="fr-FR"/>
              </w:rPr>
              <w:t>recouvrements</w:t>
            </w:r>
            <w:proofErr w:type="spellEnd"/>
            <w:r w:rsidRPr="008C7DA1">
              <w:rPr>
                <w:rFonts w:ascii="Times New Roman" w:eastAsia="Times New Roman" w:hAnsi="Times New Roman" w:cs="Times New Roman"/>
                <w:sz w:val="24"/>
                <w:szCs w:val="24"/>
                <w:lang w:val="en-GB" w:eastAsia="fr-FR"/>
              </w:rPr>
              <w:t xml:space="preserve"> (ATD)</w:t>
            </w:r>
          </w:p>
        </w:tc>
        <w:tc>
          <w:tcPr>
            <w:tcW w:w="1732" w:type="dxa"/>
            <w:tcBorders>
              <w:top w:val="nil"/>
              <w:left w:val="nil"/>
              <w:bottom w:val="single" w:sz="4" w:space="0" w:color="auto"/>
              <w:right w:val="single" w:sz="4" w:space="0" w:color="auto"/>
            </w:tcBorders>
            <w:shd w:val="clear" w:color="auto" w:fill="auto"/>
            <w:noWrap/>
            <w:vAlign w:val="bottom"/>
            <w:hideMark/>
          </w:tcPr>
          <w:p w14:paraId="0D7AE84D"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257</w:t>
            </w:r>
          </w:p>
        </w:tc>
        <w:tc>
          <w:tcPr>
            <w:tcW w:w="2520" w:type="dxa"/>
            <w:tcBorders>
              <w:top w:val="nil"/>
              <w:left w:val="nil"/>
              <w:bottom w:val="single" w:sz="4" w:space="0" w:color="auto"/>
              <w:right w:val="single" w:sz="4" w:space="0" w:color="auto"/>
            </w:tcBorders>
            <w:shd w:val="clear" w:color="auto" w:fill="auto"/>
            <w:noWrap/>
            <w:vAlign w:val="bottom"/>
            <w:hideMark/>
          </w:tcPr>
          <w:p w14:paraId="3F2E9256" w14:textId="77777777" w:rsidR="00A10201" w:rsidRPr="008C7DA1" w:rsidRDefault="00A10201" w:rsidP="00A10201">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589 067 093</w:t>
            </w:r>
          </w:p>
        </w:tc>
      </w:tr>
      <w:tr w:rsidR="008C7DA1" w:rsidRPr="008C7DA1" w14:paraId="7F935244" w14:textId="77777777" w:rsidTr="00F221C4">
        <w:trPr>
          <w:trHeight w:val="124"/>
        </w:trPr>
        <w:tc>
          <w:tcPr>
            <w:tcW w:w="424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14:paraId="30FD605D" w14:textId="77777777" w:rsidR="000462D2" w:rsidRPr="008C7DA1" w:rsidRDefault="00BE0373"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CDA (unité de recouvrement)</w:t>
            </w:r>
          </w:p>
        </w:tc>
        <w:tc>
          <w:tcPr>
            <w:tcW w:w="1732" w:type="dxa"/>
            <w:tcBorders>
              <w:top w:val="single" w:sz="4" w:space="0" w:color="auto"/>
              <w:left w:val="nil"/>
              <w:bottom w:val="single" w:sz="4" w:space="0" w:color="auto"/>
              <w:right w:val="single" w:sz="4" w:space="0" w:color="auto"/>
            </w:tcBorders>
            <w:shd w:val="clear" w:color="auto" w:fill="FBE4D5" w:themeFill="accent2" w:themeFillTint="33"/>
            <w:noWrap/>
          </w:tcPr>
          <w:p w14:paraId="036691CD" w14:textId="77777777" w:rsidR="000462D2" w:rsidRPr="008C7DA1" w:rsidRDefault="00BE0373" w:rsidP="00BE0373">
            <w:pPr>
              <w:spacing w:after="0" w:line="240" w:lineRule="auto"/>
              <w:jc w:val="center"/>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w:t>
            </w:r>
          </w:p>
        </w:tc>
        <w:tc>
          <w:tcPr>
            <w:tcW w:w="2520" w:type="dxa"/>
            <w:tcBorders>
              <w:top w:val="single" w:sz="4" w:space="0" w:color="auto"/>
              <w:left w:val="nil"/>
              <w:bottom w:val="single" w:sz="4" w:space="0" w:color="auto"/>
              <w:right w:val="single" w:sz="4" w:space="0" w:color="auto"/>
            </w:tcBorders>
            <w:shd w:val="clear" w:color="auto" w:fill="FBE4D5" w:themeFill="accent2" w:themeFillTint="33"/>
            <w:noWrap/>
          </w:tcPr>
          <w:p w14:paraId="10F419ED" w14:textId="77777777" w:rsidR="000462D2" w:rsidRPr="008C7DA1" w:rsidRDefault="000462D2" w:rsidP="000462D2">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758 144 678</w:t>
            </w:r>
          </w:p>
        </w:tc>
      </w:tr>
      <w:tr w:rsidR="008C7DA1" w:rsidRPr="008C7DA1" w14:paraId="0391BBB0" w14:textId="77777777" w:rsidTr="00F221C4">
        <w:trPr>
          <w:trHeight w:val="300"/>
        </w:trPr>
        <w:tc>
          <w:tcPr>
            <w:tcW w:w="598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51C7EB3F" w14:textId="77777777" w:rsidR="00AB5076" w:rsidRPr="008C7DA1" w:rsidRDefault="00AB5076"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MONTANT TOTAL RECOUVRÉ</w:t>
            </w:r>
          </w:p>
          <w:p w14:paraId="7D98A321" w14:textId="77777777" w:rsidR="00AB5076" w:rsidRPr="008C7DA1" w:rsidRDefault="00AB5076" w:rsidP="00A10201">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w:t>
            </w:r>
          </w:p>
        </w:tc>
        <w:tc>
          <w:tcPr>
            <w:tcW w:w="2520"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63B7219F" w14:textId="77777777" w:rsidR="00AB5076" w:rsidRPr="008C7DA1" w:rsidRDefault="00AB5076" w:rsidP="00E1508C">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3</w:t>
            </w:r>
            <w:r w:rsidR="000462D2" w:rsidRPr="008C7DA1">
              <w:rPr>
                <w:rFonts w:ascii="Times New Roman" w:eastAsia="Times New Roman" w:hAnsi="Times New Roman" w:cs="Times New Roman"/>
                <w:sz w:val="24"/>
                <w:szCs w:val="24"/>
                <w:lang w:eastAsia="fr-FR"/>
              </w:rPr>
              <w:t>7</w:t>
            </w:r>
            <w:r w:rsidRPr="008C7DA1">
              <w:rPr>
                <w:rFonts w:ascii="Times New Roman" w:eastAsia="Times New Roman" w:hAnsi="Times New Roman" w:cs="Times New Roman"/>
                <w:sz w:val="24"/>
                <w:szCs w:val="24"/>
                <w:lang w:eastAsia="fr-FR"/>
              </w:rPr>
              <w:t xml:space="preserve"> </w:t>
            </w:r>
            <w:r w:rsidR="000462D2" w:rsidRPr="008C7DA1">
              <w:rPr>
                <w:rFonts w:ascii="Times New Roman" w:eastAsia="Times New Roman" w:hAnsi="Times New Roman" w:cs="Times New Roman"/>
                <w:sz w:val="24"/>
                <w:szCs w:val="24"/>
                <w:lang w:eastAsia="fr-FR"/>
              </w:rPr>
              <w:t>241</w:t>
            </w:r>
            <w:r w:rsidRPr="008C7DA1">
              <w:rPr>
                <w:rFonts w:ascii="Times New Roman" w:eastAsia="Times New Roman" w:hAnsi="Times New Roman" w:cs="Times New Roman"/>
                <w:sz w:val="24"/>
                <w:szCs w:val="24"/>
                <w:lang w:eastAsia="fr-FR"/>
              </w:rPr>
              <w:t xml:space="preserve"> </w:t>
            </w:r>
            <w:r w:rsidR="000462D2" w:rsidRPr="008C7DA1">
              <w:rPr>
                <w:rFonts w:ascii="Times New Roman" w:eastAsia="Times New Roman" w:hAnsi="Times New Roman" w:cs="Times New Roman"/>
                <w:sz w:val="24"/>
                <w:szCs w:val="24"/>
                <w:lang w:eastAsia="fr-FR"/>
              </w:rPr>
              <w:t>234</w:t>
            </w:r>
            <w:r w:rsidRPr="008C7DA1">
              <w:rPr>
                <w:rFonts w:ascii="Times New Roman" w:eastAsia="Times New Roman" w:hAnsi="Times New Roman" w:cs="Times New Roman"/>
                <w:sz w:val="24"/>
                <w:szCs w:val="24"/>
                <w:lang w:eastAsia="fr-FR"/>
              </w:rPr>
              <w:t xml:space="preserve"> </w:t>
            </w:r>
            <w:r w:rsidR="000462D2" w:rsidRPr="008C7DA1">
              <w:rPr>
                <w:rFonts w:ascii="Times New Roman" w:eastAsia="Times New Roman" w:hAnsi="Times New Roman" w:cs="Times New Roman"/>
                <w:sz w:val="24"/>
                <w:szCs w:val="24"/>
                <w:lang w:eastAsia="fr-FR"/>
              </w:rPr>
              <w:t>658</w:t>
            </w:r>
          </w:p>
        </w:tc>
      </w:tr>
    </w:tbl>
    <w:p w14:paraId="08DA0A22" w14:textId="77777777" w:rsidR="00AB5076" w:rsidRPr="008C7DA1" w:rsidRDefault="00A10201" w:rsidP="00F221C4">
      <w:pPr>
        <w:rPr>
          <w:rFonts w:ascii="Times New Roman" w:hAnsi="Times New Roman" w:cs="Times New Roman"/>
          <w:b/>
          <w:i/>
          <w:iCs/>
          <w:sz w:val="18"/>
          <w:szCs w:val="18"/>
        </w:rPr>
      </w:pPr>
      <w:r w:rsidRPr="008C7DA1">
        <w:rPr>
          <w:rFonts w:ascii="Times New Roman" w:hAnsi="Times New Roman" w:cs="Times New Roman"/>
          <w:b/>
          <w:i/>
          <w:iCs/>
          <w:sz w:val="18"/>
          <w:szCs w:val="18"/>
        </w:rPr>
        <w:t xml:space="preserve">Source : </w:t>
      </w:r>
      <w:r w:rsidRPr="008C7DA1">
        <w:rPr>
          <w:rFonts w:ascii="Times New Roman" w:hAnsi="Times New Roman" w:cs="Times New Roman"/>
          <w:i/>
          <w:iCs/>
          <w:sz w:val="18"/>
          <w:szCs w:val="18"/>
        </w:rPr>
        <w:t>Base des données de l’OBR</w:t>
      </w:r>
    </w:p>
    <w:p w14:paraId="2FC380DC" w14:textId="77777777" w:rsidR="00675038" w:rsidRPr="008C7DA1" w:rsidRDefault="00675038">
      <w:pPr>
        <w:rPr>
          <w:rFonts w:ascii="Times New Roman" w:eastAsia="Calibri" w:hAnsi="Times New Roman" w:cs="Times New Roman"/>
          <w:b/>
          <w:sz w:val="24"/>
          <w:szCs w:val="24"/>
        </w:rPr>
      </w:pPr>
      <w:bookmarkStart w:id="1426" w:name="_Toc487469682"/>
      <w:bookmarkStart w:id="1427" w:name="_Toc487469951"/>
      <w:bookmarkStart w:id="1428" w:name="_Toc487469997"/>
      <w:bookmarkStart w:id="1429" w:name="_Toc495423506"/>
      <w:bookmarkStart w:id="1430" w:name="_Toc495423572"/>
      <w:bookmarkStart w:id="1431" w:name="_Toc495423613"/>
      <w:bookmarkStart w:id="1432" w:name="_Toc495585206"/>
      <w:bookmarkStart w:id="1433" w:name="_Toc495585970"/>
      <w:bookmarkStart w:id="1434" w:name="_Toc495586205"/>
      <w:bookmarkStart w:id="1435" w:name="_Toc496283200"/>
      <w:bookmarkStart w:id="1436" w:name="_Toc496706424"/>
      <w:bookmarkStart w:id="1437" w:name="_Toc496706543"/>
      <w:bookmarkStart w:id="1438" w:name="_Toc503363710"/>
      <w:bookmarkStart w:id="1439" w:name="_Toc503363755"/>
      <w:bookmarkStart w:id="1440" w:name="_Toc507429330"/>
      <w:bookmarkStart w:id="1441" w:name="_Toc507429446"/>
      <w:bookmarkStart w:id="1442" w:name="_Toc507429796"/>
      <w:bookmarkStart w:id="1443" w:name="_Toc507429852"/>
      <w:bookmarkStart w:id="1444" w:name="_Toc513554907"/>
      <w:bookmarkStart w:id="1445" w:name="_Toc513555349"/>
      <w:bookmarkStart w:id="1446" w:name="_Toc16510843"/>
      <w:bookmarkStart w:id="1447" w:name="_Toc16511886"/>
      <w:bookmarkStart w:id="1448" w:name="_Toc16836836"/>
      <w:bookmarkStart w:id="1449" w:name="_Toc16836911"/>
      <w:bookmarkStart w:id="1450" w:name="_Toc17208052"/>
      <w:bookmarkStart w:id="1451" w:name="_Toc47017786"/>
      <w:bookmarkStart w:id="1452" w:name="_Toc47019409"/>
      <w:bookmarkStart w:id="1453" w:name="_Toc47019842"/>
      <w:bookmarkStart w:id="1454" w:name="_Toc47020050"/>
      <w:bookmarkStart w:id="1455" w:name="_Toc47429511"/>
      <w:bookmarkStart w:id="1456" w:name="_Toc47432192"/>
      <w:bookmarkStart w:id="1457" w:name="_Toc47432414"/>
      <w:bookmarkStart w:id="1458" w:name="_Toc48025280"/>
      <w:bookmarkStart w:id="1459" w:name="_Toc48306174"/>
      <w:bookmarkStart w:id="1460" w:name="_Toc48307581"/>
      <w:bookmarkStart w:id="1461" w:name="_Toc48312598"/>
      <w:bookmarkStart w:id="1462" w:name="_Toc50457045"/>
      <w:bookmarkStart w:id="1463" w:name="_Toc50457301"/>
      <w:bookmarkStart w:id="1464" w:name="_Toc50625050"/>
      <w:bookmarkStart w:id="1465" w:name="_Toc50625110"/>
      <w:bookmarkStart w:id="1466" w:name="_Toc54688227"/>
      <w:bookmarkStart w:id="1467" w:name="_Toc54688395"/>
      <w:bookmarkStart w:id="1468" w:name="_Toc456020838"/>
      <w:bookmarkStart w:id="1469" w:name="_Toc456020996"/>
      <w:bookmarkStart w:id="1470" w:name="_Toc456021176"/>
      <w:bookmarkStart w:id="1471" w:name="_Toc463880687"/>
      <w:r w:rsidRPr="008C7DA1">
        <w:rPr>
          <w:rFonts w:ascii="Times New Roman" w:eastAsia="Calibri" w:hAnsi="Times New Roman"/>
        </w:rPr>
        <w:br w:type="page"/>
      </w:r>
    </w:p>
    <w:p w14:paraId="7A334ED6" w14:textId="77777777" w:rsidR="00DF1F64" w:rsidRPr="008C7DA1" w:rsidRDefault="00DF1F64" w:rsidP="00A2101D">
      <w:pPr>
        <w:pStyle w:val="Heading3"/>
        <w:spacing w:before="120" w:after="120" w:line="240" w:lineRule="auto"/>
        <w:jc w:val="both"/>
        <w:rPr>
          <w:rFonts w:ascii="Times New Roman" w:eastAsia="Calibri" w:hAnsi="Times New Roman"/>
          <w:b w:val="0"/>
        </w:rPr>
      </w:pPr>
      <w:bookmarkStart w:id="1472" w:name="_Toc54855184"/>
      <w:bookmarkStart w:id="1473" w:name="_Toc55311989"/>
      <w:r w:rsidRPr="008C7DA1">
        <w:rPr>
          <w:rFonts w:ascii="Times New Roman" w:eastAsia="Calibri" w:hAnsi="Times New Roman"/>
        </w:rPr>
        <w:lastRenderedPageBreak/>
        <w:t>I.2</w:t>
      </w:r>
      <w:r w:rsidRPr="008C7DA1">
        <w:rPr>
          <w:rFonts w:ascii="Times New Roman" w:hAnsi="Times New Roman"/>
          <w:lang w:eastAsia="fr-FR"/>
        </w:rPr>
        <w:t>.4. Localisation et fiscalisation des contribuables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72"/>
      <w:bookmarkEnd w:id="1473"/>
      <w:r w:rsidRPr="008C7DA1">
        <w:rPr>
          <w:rFonts w:ascii="Times New Roman" w:hAnsi="Times New Roman"/>
          <w:lang w:eastAsia="fr-FR"/>
        </w:rPr>
        <w:t xml:space="preserve"> </w:t>
      </w:r>
      <w:bookmarkEnd w:id="1468"/>
      <w:bookmarkEnd w:id="1469"/>
      <w:bookmarkEnd w:id="1470"/>
      <w:bookmarkEnd w:id="1471"/>
    </w:p>
    <w:p w14:paraId="1D645C8F" w14:textId="77777777" w:rsidR="00DF1F64" w:rsidRPr="008C7DA1" w:rsidRDefault="00DF1F64" w:rsidP="00A2101D">
      <w:pPr>
        <w:pStyle w:val="ListParagraph"/>
        <w:spacing w:before="120" w:after="120"/>
        <w:ind w:left="0"/>
        <w:contextualSpacing w:val="0"/>
        <w:jc w:val="both"/>
        <w:rPr>
          <w:rFonts w:ascii="Times New Roman" w:eastAsia="Times New Roman" w:hAnsi="Times New Roman"/>
          <w:lang w:val="fr-FR" w:eastAsia="fr-FR"/>
        </w:rPr>
      </w:pPr>
      <w:r w:rsidRPr="008C7DA1">
        <w:rPr>
          <w:rFonts w:ascii="Times New Roman" w:eastAsia="Times New Roman" w:hAnsi="Times New Roman"/>
          <w:lang w:val="fr-FR" w:eastAsia="fr-FR"/>
        </w:rPr>
        <w:t xml:space="preserve">Pendant les activités visant la réduction du secteur informel, l’OBR localise et fiscalise les contribuables qui ne sont pas connus de l’Administration Fiscale. </w:t>
      </w:r>
      <w:r w:rsidRPr="008C7DA1">
        <w:rPr>
          <w:rFonts w:ascii="Times New Roman" w:hAnsi="Times New Roman"/>
          <w:lang w:val="fr-FR"/>
        </w:rPr>
        <w:t xml:space="preserve">La localisation et la fiscalisation visent </w:t>
      </w:r>
      <w:r w:rsidR="00BD0D8A" w:rsidRPr="008C7DA1">
        <w:rPr>
          <w:rFonts w:ascii="Times New Roman" w:hAnsi="Times New Roman"/>
          <w:lang w:val="fr-FR"/>
        </w:rPr>
        <w:t xml:space="preserve">donc </w:t>
      </w:r>
      <w:r w:rsidRPr="008C7DA1">
        <w:rPr>
          <w:rFonts w:ascii="Times New Roman" w:hAnsi="Times New Roman"/>
          <w:lang w:val="fr-FR"/>
        </w:rPr>
        <w:t xml:space="preserve">trois objectifs à savoir : élargir l'assiette fiscale, </w:t>
      </w:r>
      <w:r w:rsidR="00DC7C4A" w:rsidRPr="00D51F3A">
        <w:rPr>
          <w:rFonts w:ascii="Times New Roman" w:hAnsi="Times New Roman"/>
          <w:lang w:val="fr-FR"/>
        </w:rPr>
        <w:t>assurer l’équité fiscale</w:t>
      </w:r>
      <w:r w:rsidRPr="00D51F3A">
        <w:rPr>
          <w:rFonts w:ascii="Times New Roman" w:hAnsi="Times New Roman"/>
          <w:lang w:val="fr-FR"/>
        </w:rPr>
        <w:t xml:space="preserve"> </w:t>
      </w:r>
      <w:r w:rsidRPr="008C7DA1">
        <w:rPr>
          <w:rFonts w:ascii="Times New Roman" w:hAnsi="Times New Roman"/>
          <w:lang w:val="fr-FR"/>
        </w:rPr>
        <w:t xml:space="preserve">et maximiser les recettes fiscales. </w:t>
      </w:r>
    </w:p>
    <w:p w14:paraId="2E3F9452" w14:textId="77777777" w:rsidR="00FF0463" w:rsidRPr="008C7DA1" w:rsidRDefault="00DF1F64" w:rsidP="00A2101D">
      <w:pPr>
        <w:pStyle w:val="ListParagraph"/>
        <w:spacing w:before="120" w:after="120"/>
        <w:ind w:left="0"/>
        <w:contextualSpacing w:val="0"/>
        <w:jc w:val="both"/>
        <w:rPr>
          <w:rFonts w:ascii="Times New Roman" w:eastAsia="Times New Roman" w:hAnsi="Times New Roman"/>
          <w:lang w:val="fr-FR" w:eastAsia="fr-FR"/>
        </w:rPr>
      </w:pPr>
      <w:r w:rsidRPr="008C7DA1">
        <w:rPr>
          <w:rFonts w:ascii="Times New Roman" w:eastAsia="Times New Roman" w:hAnsi="Times New Roman"/>
          <w:lang w:val="fr-FR" w:eastAsia="fr-FR"/>
        </w:rPr>
        <w:t xml:space="preserve">Les résultats des activités de localisation et fiscalisation sont consignés dans le tableau suivant : </w:t>
      </w:r>
    </w:p>
    <w:p w14:paraId="5829D45F" w14:textId="77777777" w:rsidR="00DF1F64" w:rsidRPr="008C7DA1" w:rsidRDefault="00DF1F64" w:rsidP="00675038">
      <w:pPr>
        <w:pStyle w:val="Heading1"/>
        <w:spacing w:before="120" w:after="0"/>
        <w:ind w:left="1276" w:hanging="1276"/>
        <w:rPr>
          <w:lang w:eastAsia="fr-FR"/>
        </w:rPr>
      </w:pPr>
      <w:bookmarkStart w:id="1474" w:name="_Toc513555350"/>
      <w:bookmarkStart w:id="1475" w:name="_Toc16836837"/>
      <w:bookmarkStart w:id="1476" w:name="_Toc16836912"/>
      <w:bookmarkStart w:id="1477" w:name="_Toc17208053"/>
      <w:bookmarkStart w:id="1478" w:name="_Toc47017787"/>
      <w:bookmarkStart w:id="1479" w:name="_Toc47019843"/>
      <w:bookmarkStart w:id="1480" w:name="_Toc47020051"/>
      <w:bookmarkStart w:id="1481" w:name="_Toc47020227"/>
      <w:bookmarkStart w:id="1482" w:name="_Toc47429512"/>
      <w:bookmarkStart w:id="1483" w:name="_Toc47431956"/>
      <w:bookmarkStart w:id="1484" w:name="_Toc47432415"/>
      <w:bookmarkStart w:id="1485" w:name="_Toc47539544"/>
      <w:bookmarkStart w:id="1486" w:name="_Toc48306451"/>
      <w:bookmarkStart w:id="1487" w:name="_Toc48312745"/>
      <w:bookmarkStart w:id="1488" w:name="_Toc50457302"/>
      <w:bookmarkStart w:id="1489" w:name="_Toc50457519"/>
      <w:bookmarkStart w:id="1490" w:name="_Toc50624894"/>
      <w:bookmarkStart w:id="1491" w:name="_Toc50625111"/>
      <w:bookmarkStart w:id="1492" w:name="_Toc54687334"/>
      <w:bookmarkStart w:id="1493" w:name="_Toc54688396"/>
      <w:bookmarkStart w:id="1494" w:name="_Toc54853033"/>
      <w:bookmarkStart w:id="1495" w:name="_Toc54853330"/>
      <w:bookmarkStart w:id="1496" w:name="_Toc54853452"/>
      <w:bookmarkStart w:id="1497" w:name="_Toc54855124"/>
      <w:bookmarkStart w:id="1498" w:name="_Toc54855185"/>
      <w:bookmarkStart w:id="1499" w:name="_Toc54873874"/>
      <w:bookmarkStart w:id="1500" w:name="_Toc55311990"/>
      <w:r w:rsidRPr="008C7DA1">
        <w:t xml:space="preserve">Tableau </w:t>
      </w:r>
      <w:r w:rsidR="00C32EB1" w:rsidRPr="008C7DA1">
        <w:t>9 :</w:t>
      </w:r>
      <w:r w:rsidRPr="008C7DA1">
        <w:t xml:space="preserve"> </w:t>
      </w:r>
      <w:r w:rsidR="001A41DB" w:rsidRPr="008C7DA1">
        <w:t>L</w:t>
      </w:r>
      <w:r w:rsidRPr="008C7DA1">
        <w:t>ocalisation et fiscalisation des contribuables en 201</w:t>
      </w:r>
      <w:bookmarkEnd w:id="1474"/>
      <w:r w:rsidR="006B3F57" w:rsidRPr="008C7DA1">
        <w:t>9</w:t>
      </w:r>
      <w:r w:rsidRPr="008C7DA1">
        <w:t>-20</w:t>
      </w:r>
      <w:bookmarkEnd w:id="1475"/>
      <w:bookmarkEnd w:id="1476"/>
      <w:bookmarkEnd w:id="1477"/>
      <w:r w:rsidR="006B3F57" w:rsidRPr="008C7DA1">
        <w:t>20</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57C51E65" w14:textId="77777777" w:rsidR="00DF1F64" w:rsidRPr="008C7DA1" w:rsidRDefault="00DF1F64" w:rsidP="00DF1F64">
      <w:pPr>
        <w:rPr>
          <w:rFonts w:ascii="Times New Roman" w:hAnsi="Times New Roman" w:cs="Times New Roman"/>
          <w:sz w:val="2"/>
          <w:szCs w:val="2"/>
        </w:rPr>
      </w:pPr>
    </w:p>
    <w:tbl>
      <w:tblPr>
        <w:tblW w:w="8422" w:type="dxa"/>
        <w:tblCellMar>
          <w:left w:w="70" w:type="dxa"/>
          <w:right w:w="70" w:type="dxa"/>
        </w:tblCellMar>
        <w:tblLook w:val="04A0" w:firstRow="1" w:lastRow="0" w:firstColumn="1" w:lastColumn="0" w:noHBand="0" w:noVBand="1"/>
      </w:tblPr>
      <w:tblGrid>
        <w:gridCol w:w="2920"/>
        <w:gridCol w:w="1778"/>
        <w:gridCol w:w="1862"/>
        <w:gridCol w:w="1862"/>
      </w:tblGrid>
      <w:tr w:rsidR="008C7DA1" w:rsidRPr="008C7DA1" w14:paraId="64067640" w14:textId="77777777" w:rsidTr="005D597C">
        <w:trPr>
          <w:trHeight w:val="300"/>
        </w:trPr>
        <w:tc>
          <w:tcPr>
            <w:tcW w:w="2920" w:type="dxa"/>
            <w:vMerge w:val="restart"/>
            <w:tcBorders>
              <w:top w:val="single" w:sz="4" w:space="0" w:color="auto"/>
              <w:left w:val="single" w:sz="4" w:space="0" w:color="auto"/>
              <w:right w:val="single" w:sz="4" w:space="0" w:color="auto"/>
            </w:tcBorders>
            <w:shd w:val="clear" w:color="auto" w:fill="DEEAF6" w:themeFill="accent1" w:themeFillTint="33"/>
            <w:noWrap/>
            <w:vAlign w:val="center"/>
            <w:hideMark/>
          </w:tcPr>
          <w:p w14:paraId="402BF962" w14:textId="77777777" w:rsidR="006B3F57" w:rsidRPr="00E53837" w:rsidRDefault="006B3F57" w:rsidP="006B3F57">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 </w:t>
            </w:r>
          </w:p>
          <w:p w14:paraId="720B05A2" w14:textId="77777777" w:rsidR="006B3F57" w:rsidRPr="00E53837" w:rsidRDefault="006B3F57" w:rsidP="006B3F57">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Centres fiscaux</w:t>
            </w:r>
          </w:p>
        </w:tc>
        <w:tc>
          <w:tcPr>
            <w:tcW w:w="5502"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BE3FA4F" w14:textId="77777777" w:rsidR="006B3F57" w:rsidRPr="00E53837" w:rsidRDefault="006B3F57" w:rsidP="006B3F57">
            <w:pPr>
              <w:spacing w:after="0" w:line="240" w:lineRule="auto"/>
              <w:jc w:val="center"/>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Contribuables</w:t>
            </w:r>
          </w:p>
        </w:tc>
      </w:tr>
      <w:tr w:rsidR="008C7DA1" w:rsidRPr="008C7DA1" w14:paraId="21894A1C" w14:textId="77777777" w:rsidTr="006B3F57">
        <w:trPr>
          <w:trHeight w:val="300"/>
        </w:trPr>
        <w:tc>
          <w:tcPr>
            <w:tcW w:w="2920"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14:paraId="66F34F03" w14:textId="77777777" w:rsidR="006B3F57" w:rsidRPr="00E53837" w:rsidRDefault="006B3F57" w:rsidP="006B3F57">
            <w:pPr>
              <w:spacing w:after="0" w:line="240" w:lineRule="auto"/>
              <w:rPr>
                <w:rFonts w:ascii="Times New Roman" w:eastAsia="Times New Roman" w:hAnsi="Times New Roman" w:cs="Times New Roman"/>
                <w:b/>
                <w:sz w:val="24"/>
                <w:szCs w:val="24"/>
                <w:lang w:eastAsia="fr-FR"/>
              </w:rPr>
            </w:pPr>
          </w:p>
        </w:tc>
        <w:tc>
          <w:tcPr>
            <w:tcW w:w="1778" w:type="dxa"/>
            <w:tcBorders>
              <w:top w:val="nil"/>
              <w:left w:val="nil"/>
              <w:bottom w:val="single" w:sz="4" w:space="0" w:color="auto"/>
              <w:right w:val="single" w:sz="4" w:space="0" w:color="auto"/>
            </w:tcBorders>
            <w:shd w:val="clear" w:color="auto" w:fill="DEEAF6" w:themeFill="accent1" w:themeFillTint="33"/>
            <w:noWrap/>
            <w:vAlign w:val="center"/>
            <w:hideMark/>
          </w:tcPr>
          <w:p w14:paraId="1F2B1729" w14:textId="77777777" w:rsidR="006B3F57" w:rsidRPr="00E53837" w:rsidRDefault="00D72696" w:rsidP="006B3F57">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Localisés</w:t>
            </w:r>
          </w:p>
        </w:tc>
        <w:tc>
          <w:tcPr>
            <w:tcW w:w="1862" w:type="dxa"/>
            <w:tcBorders>
              <w:top w:val="nil"/>
              <w:left w:val="nil"/>
              <w:bottom w:val="single" w:sz="4" w:space="0" w:color="auto"/>
              <w:right w:val="single" w:sz="4" w:space="0" w:color="auto"/>
            </w:tcBorders>
            <w:shd w:val="clear" w:color="auto" w:fill="DEEAF6" w:themeFill="accent1" w:themeFillTint="33"/>
            <w:noWrap/>
            <w:vAlign w:val="center"/>
            <w:hideMark/>
          </w:tcPr>
          <w:p w14:paraId="5324370A" w14:textId="77777777" w:rsidR="006B3F57" w:rsidRPr="00E53837" w:rsidRDefault="00D72696" w:rsidP="006B3F57">
            <w:pPr>
              <w:spacing w:after="0" w:line="240" w:lineRule="auto"/>
              <w:rPr>
                <w:rFonts w:ascii="Times New Roman" w:eastAsia="Times New Roman" w:hAnsi="Times New Roman" w:cs="Times New Roman"/>
                <w:b/>
                <w:sz w:val="24"/>
                <w:szCs w:val="24"/>
                <w:lang w:eastAsia="fr-FR"/>
              </w:rPr>
            </w:pPr>
            <w:r w:rsidRPr="00E53837">
              <w:rPr>
                <w:rFonts w:ascii="Times New Roman" w:eastAsia="Times New Roman" w:hAnsi="Times New Roman" w:cs="Times New Roman"/>
                <w:b/>
                <w:sz w:val="24"/>
                <w:szCs w:val="24"/>
                <w:lang w:eastAsia="fr-FR"/>
              </w:rPr>
              <w:t>Fiscalisés</w:t>
            </w:r>
          </w:p>
        </w:tc>
        <w:tc>
          <w:tcPr>
            <w:tcW w:w="1862" w:type="dxa"/>
            <w:tcBorders>
              <w:top w:val="nil"/>
              <w:left w:val="nil"/>
              <w:bottom w:val="single" w:sz="4" w:space="0" w:color="auto"/>
              <w:right w:val="single" w:sz="4" w:space="0" w:color="auto"/>
            </w:tcBorders>
            <w:shd w:val="clear" w:color="auto" w:fill="DEEAF6" w:themeFill="accent1" w:themeFillTint="33"/>
          </w:tcPr>
          <w:p w14:paraId="2F606ED9" w14:textId="77777777" w:rsidR="006B3F57" w:rsidRPr="00E53837" w:rsidRDefault="006B3F57" w:rsidP="006B3F57">
            <w:pPr>
              <w:spacing w:after="0" w:line="240" w:lineRule="auto"/>
              <w:rPr>
                <w:rFonts w:ascii="Times New Roman" w:eastAsia="Times New Roman" w:hAnsi="Times New Roman" w:cs="Times New Roman"/>
                <w:b/>
                <w:bCs/>
                <w:sz w:val="24"/>
                <w:szCs w:val="24"/>
                <w:lang w:eastAsia="fr-FR"/>
              </w:rPr>
            </w:pPr>
            <w:r w:rsidRPr="00E53837">
              <w:rPr>
                <w:rFonts w:ascii="Times New Roman" w:eastAsia="Times New Roman" w:hAnsi="Times New Roman" w:cs="Times New Roman"/>
                <w:b/>
                <w:bCs/>
                <w:sz w:val="24"/>
                <w:szCs w:val="24"/>
                <w:lang w:eastAsia="fr-FR"/>
              </w:rPr>
              <w:t>Certificats TVA distribués</w:t>
            </w:r>
          </w:p>
        </w:tc>
      </w:tr>
      <w:tr w:rsidR="008C7DA1" w:rsidRPr="008C7DA1" w14:paraId="1C42CE6F" w14:textId="77777777" w:rsidTr="006B3F5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AECCE65" w14:textId="77777777" w:rsidR="006B3F57" w:rsidRPr="008C7DA1" w:rsidRDefault="006B3F57" w:rsidP="006B3F57">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DMC</w:t>
            </w:r>
          </w:p>
        </w:tc>
        <w:tc>
          <w:tcPr>
            <w:tcW w:w="1778" w:type="dxa"/>
            <w:tcBorders>
              <w:top w:val="nil"/>
              <w:left w:val="nil"/>
              <w:bottom w:val="single" w:sz="4" w:space="0" w:color="auto"/>
              <w:right w:val="single" w:sz="4" w:space="0" w:color="auto"/>
            </w:tcBorders>
            <w:shd w:val="clear" w:color="auto" w:fill="auto"/>
            <w:noWrap/>
            <w:vAlign w:val="center"/>
            <w:hideMark/>
          </w:tcPr>
          <w:p w14:paraId="59B6B156"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76</w:t>
            </w:r>
          </w:p>
        </w:tc>
        <w:tc>
          <w:tcPr>
            <w:tcW w:w="1862" w:type="dxa"/>
            <w:tcBorders>
              <w:top w:val="nil"/>
              <w:left w:val="nil"/>
              <w:bottom w:val="single" w:sz="4" w:space="0" w:color="auto"/>
              <w:right w:val="single" w:sz="4" w:space="0" w:color="auto"/>
            </w:tcBorders>
            <w:shd w:val="clear" w:color="auto" w:fill="auto"/>
            <w:noWrap/>
            <w:vAlign w:val="center"/>
            <w:hideMark/>
          </w:tcPr>
          <w:p w14:paraId="50BE165E"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41</w:t>
            </w:r>
          </w:p>
        </w:tc>
        <w:tc>
          <w:tcPr>
            <w:tcW w:w="1862" w:type="dxa"/>
            <w:tcBorders>
              <w:top w:val="nil"/>
              <w:left w:val="nil"/>
              <w:bottom w:val="single" w:sz="4" w:space="0" w:color="auto"/>
              <w:right w:val="single" w:sz="4" w:space="0" w:color="auto"/>
            </w:tcBorders>
          </w:tcPr>
          <w:p w14:paraId="276D0418" w14:textId="77777777" w:rsidR="006B3F57" w:rsidRPr="008C7DA1" w:rsidRDefault="006B3F57" w:rsidP="006B3F57">
            <w:pPr>
              <w:spacing w:after="0" w:line="240" w:lineRule="auto"/>
              <w:jc w:val="right"/>
              <w:rPr>
                <w:rFonts w:ascii="Times New Roman" w:eastAsia="Times New Roman" w:hAnsi="Times New Roman" w:cs="Times New Roman"/>
                <w:sz w:val="24"/>
                <w:szCs w:val="24"/>
                <w:lang w:val="en-GB" w:eastAsia="fr-FR"/>
              </w:rPr>
            </w:pPr>
            <w:r w:rsidRPr="008C7DA1">
              <w:rPr>
                <w:rFonts w:ascii="Times New Roman" w:eastAsia="Times New Roman" w:hAnsi="Times New Roman" w:cs="Times New Roman"/>
                <w:sz w:val="24"/>
                <w:szCs w:val="24"/>
                <w:lang w:val="en-GB" w:eastAsia="fr-FR"/>
              </w:rPr>
              <w:t>115</w:t>
            </w:r>
          </w:p>
        </w:tc>
      </w:tr>
      <w:tr w:rsidR="008C7DA1" w:rsidRPr="008C7DA1" w14:paraId="1C2E4385" w14:textId="77777777" w:rsidTr="006B3F5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49F63744" w14:textId="77777777" w:rsidR="006B3F57" w:rsidRPr="008C7DA1" w:rsidRDefault="006B3F57" w:rsidP="006B3F57">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DPMC&amp;RNF (Bujumbura)</w:t>
            </w:r>
          </w:p>
        </w:tc>
        <w:tc>
          <w:tcPr>
            <w:tcW w:w="1778" w:type="dxa"/>
            <w:tcBorders>
              <w:top w:val="nil"/>
              <w:left w:val="nil"/>
              <w:bottom w:val="single" w:sz="4" w:space="0" w:color="auto"/>
              <w:right w:val="single" w:sz="4" w:space="0" w:color="auto"/>
            </w:tcBorders>
            <w:shd w:val="clear" w:color="auto" w:fill="auto"/>
            <w:noWrap/>
            <w:vAlign w:val="center"/>
            <w:hideMark/>
          </w:tcPr>
          <w:p w14:paraId="05B2F55D"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2 633</w:t>
            </w:r>
          </w:p>
        </w:tc>
        <w:tc>
          <w:tcPr>
            <w:tcW w:w="1862" w:type="dxa"/>
            <w:tcBorders>
              <w:top w:val="nil"/>
              <w:left w:val="nil"/>
              <w:bottom w:val="single" w:sz="4" w:space="0" w:color="auto"/>
              <w:right w:val="single" w:sz="4" w:space="0" w:color="auto"/>
            </w:tcBorders>
            <w:shd w:val="clear" w:color="auto" w:fill="auto"/>
            <w:noWrap/>
            <w:vAlign w:val="center"/>
            <w:hideMark/>
          </w:tcPr>
          <w:p w14:paraId="3D7B931A"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w:t>
            </w:r>
            <w:r w:rsidR="00E1508C"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527</w:t>
            </w:r>
          </w:p>
        </w:tc>
        <w:tc>
          <w:tcPr>
            <w:tcW w:w="1862" w:type="dxa"/>
            <w:tcBorders>
              <w:top w:val="nil"/>
              <w:left w:val="nil"/>
              <w:bottom w:val="single" w:sz="4" w:space="0" w:color="auto"/>
              <w:right w:val="single" w:sz="4" w:space="0" w:color="auto"/>
            </w:tcBorders>
          </w:tcPr>
          <w:p w14:paraId="48C72DA1"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w:t>
            </w:r>
          </w:p>
        </w:tc>
      </w:tr>
      <w:tr w:rsidR="008C7DA1" w:rsidRPr="008C7DA1" w14:paraId="443FA483" w14:textId="77777777" w:rsidTr="006B3F5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5E10A7A" w14:textId="77777777" w:rsidR="006B3F57" w:rsidRPr="008C7DA1" w:rsidRDefault="006B3F57" w:rsidP="006B3F57">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 xml:space="preserve">DPMC resort </w:t>
            </w:r>
          </w:p>
        </w:tc>
        <w:tc>
          <w:tcPr>
            <w:tcW w:w="1778" w:type="dxa"/>
            <w:tcBorders>
              <w:top w:val="nil"/>
              <w:left w:val="nil"/>
              <w:bottom w:val="single" w:sz="4" w:space="0" w:color="auto"/>
              <w:right w:val="single" w:sz="4" w:space="0" w:color="auto"/>
            </w:tcBorders>
            <w:shd w:val="clear" w:color="auto" w:fill="auto"/>
            <w:noWrap/>
            <w:vAlign w:val="center"/>
            <w:hideMark/>
          </w:tcPr>
          <w:p w14:paraId="155BB6E6"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3 618</w:t>
            </w:r>
          </w:p>
        </w:tc>
        <w:tc>
          <w:tcPr>
            <w:tcW w:w="1862" w:type="dxa"/>
            <w:tcBorders>
              <w:top w:val="nil"/>
              <w:left w:val="nil"/>
              <w:bottom w:val="single" w:sz="4" w:space="0" w:color="auto"/>
              <w:right w:val="single" w:sz="4" w:space="0" w:color="auto"/>
            </w:tcBorders>
            <w:shd w:val="clear" w:color="auto" w:fill="auto"/>
            <w:noWrap/>
            <w:vAlign w:val="center"/>
            <w:hideMark/>
          </w:tcPr>
          <w:p w14:paraId="7A846174"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val="en-GB" w:eastAsia="fr-FR"/>
              </w:rPr>
              <w:t>3 618</w:t>
            </w:r>
          </w:p>
        </w:tc>
        <w:tc>
          <w:tcPr>
            <w:tcW w:w="1862" w:type="dxa"/>
            <w:tcBorders>
              <w:top w:val="nil"/>
              <w:left w:val="nil"/>
              <w:bottom w:val="single" w:sz="4" w:space="0" w:color="auto"/>
              <w:right w:val="single" w:sz="4" w:space="0" w:color="auto"/>
            </w:tcBorders>
          </w:tcPr>
          <w:p w14:paraId="439B9F6B" w14:textId="77777777" w:rsidR="006B3F57" w:rsidRPr="008C7DA1" w:rsidRDefault="006B3F57" w:rsidP="006B3F57">
            <w:pPr>
              <w:spacing w:after="0" w:line="240" w:lineRule="auto"/>
              <w:jc w:val="right"/>
              <w:rPr>
                <w:rFonts w:ascii="Times New Roman" w:eastAsia="Times New Roman" w:hAnsi="Times New Roman" w:cs="Times New Roman"/>
                <w:sz w:val="24"/>
                <w:szCs w:val="24"/>
                <w:lang w:val="en-GB" w:eastAsia="fr-FR"/>
              </w:rPr>
            </w:pPr>
            <w:r w:rsidRPr="008C7DA1">
              <w:rPr>
                <w:rFonts w:ascii="Times New Roman" w:eastAsia="Times New Roman" w:hAnsi="Times New Roman" w:cs="Times New Roman"/>
                <w:sz w:val="24"/>
                <w:szCs w:val="24"/>
                <w:lang w:val="en-GB" w:eastAsia="fr-FR"/>
              </w:rPr>
              <w:t>-</w:t>
            </w:r>
          </w:p>
        </w:tc>
      </w:tr>
      <w:tr w:rsidR="008C7DA1" w:rsidRPr="008C7DA1" w14:paraId="1B49D7FF" w14:textId="77777777" w:rsidTr="006B3F5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8970ADB" w14:textId="77777777" w:rsidR="006B3F57" w:rsidRPr="008C7DA1" w:rsidRDefault="006B3F57" w:rsidP="006B3F57">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DPMC GIRL</w:t>
            </w:r>
          </w:p>
        </w:tc>
        <w:tc>
          <w:tcPr>
            <w:tcW w:w="1778" w:type="dxa"/>
            <w:tcBorders>
              <w:top w:val="nil"/>
              <w:left w:val="nil"/>
              <w:bottom w:val="single" w:sz="4" w:space="0" w:color="auto"/>
              <w:right w:val="single" w:sz="4" w:space="0" w:color="auto"/>
            </w:tcBorders>
            <w:shd w:val="clear" w:color="auto" w:fill="auto"/>
            <w:noWrap/>
            <w:vAlign w:val="center"/>
            <w:hideMark/>
          </w:tcPr>
          <w:p w14:paraId="35886886"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227</w:t>
            </w:r>
          </w:p>
        </w:tc>
        <w:tc>
          <w:tcPr>
            <w:tcW w:w="1862" w:type="dxa"/>
            <w:tcBorders>
              <w:top w:val="nil"/>
              <w:left w:val="nil"/>
              <w:bottom w:val="single" w:sz="4" w:space="0" w:color="auto"/>
              <w:right w:val="single" w:sz="4" w:space="0" w:color="auto"/>
            </w:tcBorders>
            <w:shd w:val="clear" w:color="auto" w:fill="auto"/>
            <w:noWrap/>
            <w:vAlign w:val="center"/>
            <w:hideMark/>
          </w:tcPr>
          <w:p w14:paraId="4D1EA4E9"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227</w:t>
            </w:r>
          </w:p>
        </w:tc>
        <w:tc>
          <w:tcPr>
            <w:tcW w:w="1862" w:type="dxa"/>
            <w:tcBorders>
              <w:top w:val="nil"/>
              <w:left w:val="nil"/>
              <w:bottom w:val="single" w:sz="4" w:space="0" w:color="auto"/>
              <w:right w:val="single" w:sz="4" w:space="0" w:color="auto"/>
            </w:tcBorders>
          </w:tcPr>
          <w:p w14:paraId="2BA95C62"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w:t>
            </w:r>
          </w:p>
        </w:tc>
      </w:tr>
      <w:tr w:rsidR="008C7DA1" w:rsidRPr="008C7DA1" w14:paraId="4FE47463" w14:textId="77777777" w:rsidTr="006B3F57">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7AF0148B" w14:textId="77777777" w:rsidR="006B3F57" w:rsidRPr="008C7DA1" w:rsidRDefault="006B3F57" w:rsidP="006B3F57">
            <w:pPr>
              <w:spacing w:after="0" w:line="240" w:lineRule="auto"/>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Total</w:t>
            </w:r>
          </w:p>
        </w:tc>
        <w:tc>
          <w:tcPr>
            <w:tcW w:w="177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7512090"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6</w:t>
            </w:r>
            <w:r w:rsidR="00E1508C"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554</w:t>
            </w:r>
          </w:p>
        </w:tc>
        <w:tc>
          <w:tcPr>
            <w:tcW w:w="1862"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E5B2F1F"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6</w:t>
            </w:r>
            <w:r w:rsidR="00E1508C" w:rsidRPr="008C7DA1">
              <w:rPr>
                <w:rFonts w:ascii="Times New Roman" w:eastAsia="Times New Roman" w:hAnsi="Times New Roman" w:cs="Times New Roman"/>
                <w:sz w:val="24"/>
                <w:szCs w:val="24"/>
                <w:lang w:eastAsia="fr-FR"/>
              </w:rPr>
              <w:t xml:space="preserve"> </w:t>
            </w:r>
            <w:r w:rsidRPr="008C7DA1">
              <w:rPr>
                <w:rFonts w:ascii="Times New Roman" w:eastAsia="Times New Roman" w:hAnsi="Times New Roman" w:cs="Times New Roman"/>
                <w:sz w:val="24"/>
                <w:szCs w:val="24"/>
                <w:lang w:eastAsia="fr-FR"/>
              </w:rPr>
              <w:t>413</w:t>
            </w:r>
          </w:p>
        </w:tc>
        <w:tc>
          <w:tcPr>
            <w:tcW w:w="1862" w:type="dxa"/>
            <w:tcBorders>
              <w:top w:val="single" w:sz="4" w:space="0" w:color="auto"/>
              <w:left w:val="nil"/>
              <w:bottom w:val="single" w:sz="4" w:space="0" w:color="auto"/>
              <w:right w:val="single" w:sz="4" w:space="0" w:color="auto"/>
            </w:tcBorders>
            <w:shd w:val="clear" w:color="auto" w:fill="FBE4D5" w:themeFill="accent2" w:themeFillTint="33"/>
          </w:tcPr>
          <w:p w14:paraId="7B2B86EF" w14:textId="77777777" w:rsidR="006B3F57" w:rsidRPr="008C7DA1" w:rsidRDefault="006B3F57" w:rsidP="006B3F57">
            <w:pPr>
              <w:spacing w:after="0" w:line="240" w:lineRule="auto"/>
              <w:jc w:val="right"/>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115</w:t>
            </w:r>
          </w:p>
        </w:tc>
      </w:tr>
    </w:tbl>
    <w:p w14:paraId="0A51D3A8" w14:textId="77777777" w:rsidR="006B3F57" w:rsidRPr="008C7DA1" w:rsidRDefault="006B3F57" w:rsidP="00BC488B">
      <w:pPr>
        <w:pStyle w:val="ListParagraph"/>
        <w:ind w:left="0"/>
        <w:contextualSpacing w:val="0"/>
        <w:rPr>
          <w:rFonts w:ascii="Times New Roman" w:eastAsia="Times New Roman" w:hAnsi="Times New Roman"/>
          <w:b/>
          <w:i/>
          <w:iCs/>
          <w:sz w:val="18"/>
          <w:szCs w:val="18"/>
          <w:lang w:val="fr-FR" w:eastAsia="fr-FR"/>
        </w:rPr>
      </w:pPr>
      <w:r w:rsidRPr="008C7DA1">
        <w:rPr>
          <w:rFonts w:ascii="Times New Roman" w:eastAsia="Times New Roman" w:hAnsi="Times New Roman"/>
          <w:b/>
          <w:i/>
          <w:iCs/>
          <w:sz w:val="18"/>
          <w:szCs w:val="18"/>
          <w:lang w:val="fr-FR" w:eastAsia="fr-FR"/>
        </w:rPr>
        <w:t>Source </w:t>
      </w:r>
      <w:r w:rsidRPr="008C7DA1">
        <w:rPr>
          <w:rFonts w:ascii="Times New Roman" w:eastAsia="Times New Roman" w:hAnsi="Times New Roman"/>
          <w:i/>
          <w:iCs/>
          <w:sz w:val="18"/>
          <w:szCs w:val="18"/>
          <w:lang w:val="fr-FR" w:eastAsia="fr-FR"/>
        </w:rPr>
        <w:t>: Base des données de l’OBR</w:t>
      </w:r>
    </w:p>
    <w:p w14:paraId="003197C5" w14:textId="77777777" w:rsidR="006B3F57" w:rsidRPr="008C7DA1" w:rsidRDefault="006B3F57"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En 2019-2020</w:t>
      </w:r>
      <w:r w:rsidR="00E1508C" w:rsidRPr="008C7DA1">
        <w:rPr>
          <w:rFonts w:ascii="Times New Roman" w:hAnsi="Times New Roman" w:cs="Times New Roman"/>
          <w:sz w:val="24"/>
          <w:szCs w:val="24"/>
        </w:rPr>
        <w:t xml:space="preserve">, </w:t>
      </w:r>
      <w:r w:rsidRPr="008C7DA1">
        <w:rPr>
          <w:rFonts w:ascii="Times New Roman" w:hAnsi="Times New Roman" w:cs="Times New Roman"/>
          <w:sz w:val="24"/>
          <w:szCs w:val="24"/>
        </w:rPr>
        <w:t>l’OBR a localisé 6</w:t>
      </w:r>
      <w:r w:rsidR="00E1508C" w:rsidRPr="008C7DA1">
        <w:rPr>
          <w:rFonts w:ascii="Times New Roman" w:hAnsi="Times New Roman" w:cs="Times New Roman"/>
          <w:sz w:val="24"/>
          <w:szCs w:val="24"/>
        </w:rPr>
        <w:t xml:space="preserve"> </w:t>
      </w:r>
      <w:r w:rsidRPr="008C7DA1">
        <w:rPr>
          <w:rFonts w:ascii="Times New Roman" w:hAnsi="Times New Roman" w:cs="Times New Roman"/>
          <w:sz w:val="24"/>
          <w:szCs w:val="24"/>
        </w:rPr>
        <w:t>554 contribuables et fiscalisé 6</w:t>
      </w:r>
      <w:r w:rsidR="00E1508C" w:rsidRPr="008C7DA1">
        <w:rPr>
          <w:rFonts w:ascii="Times New Roman" w:hAnsi="Times New Roman" w:cs="Times New Roman"/>
          <w:sz w:val="24"/>
          <w:szCs w:val="24"/>
        </w:rPr>
        <w:t xml:space="preserve"> </w:t>
      </w:r>
      <w:r w:rsidRPr="008C7DA1">
        <w:rPr>
          <w:rFonts w:ascii="Times New Roman" w:hAnsi="Times New Roman" w:cs="Times New Roman"/>
          <w:sz w:val="24"/>
          <w:szCs w:val="24"/>
        </w:rPr>
        <w:t xml:space="preserve">413 contribuables. De même, 115 contribuables ont eu leurs certificats d’enregistrement à la TVA. </w:t>
      </w:r>
    </w:p>
    <w:p w14:paraId="09981BD7" w14:textId="77777777" w:rsidR="00AF3465" w:rsidRPr="008C7DA1" w:rsidRDefault="00DF1F64" w:rsidP="00A2101D">
      <w:pPr>
        <w:pStyle w:val="Heading3"/>
        <w:spacing w:before="120" w:after="120" w:line="240" w:lineRule="auto"/>
        <w:jc w:val="both"/>
        <w:rPr>
          <w:rFonts w:ascii="Times New Roman" w:hAnsi="Times New Roman"/>
        </w:rPr>
      </w:pPr>
      <w:bookmarkStart w:id="1501" w:name="_Toc16492434"/>
      <w:bookmarkStart w:id="1502" w:name="_Toc16499446"/>
      <w:bookmarkStart w:id="1503" w:name="_Toc16507586"/>
      <w:bookmarkStart w:id="1504" w:name="_Toc16510845"/>
      <w:bookmarkStart w:id="1505" w:name="_Toc16511888"/>
      <w:bookmarkStart w:id="1506" w:name="_Toc16836838"/>
      <w:bookmarkStart w:id="1507" w:name="_Toc16836913"/>
      <w:bookmarkStart w:id="1508" w:name="_Toc17208054"/>
      <w:bookmarkStart w:id="1509" w:name="_Toc47017788"/>
      <w:bookmarkStart w:id="1510" w:name="_Toc47019411"/>
      <w:bookmarkStart w:id="1511" w:name="_Toc47019844"/>
      <w:bookmarkStart w:id="1512" w:name="_Toc47020052"/>
      <w:bookmarkStart w:id="1513" w:name="_Toc47429513"/>
      <w:bookmarkStart w:id="1514" w:name="_Toc47432194"/>
      <w:bookmarkStart w:id="1515" w:name="_Toc47432416"/>
      <w:bookmarkStart w:id="1516" w:name="_Toc48025282"/>
      <w:bookmarkStart w:id="1517" w:name="_Toc48298839"/>
      <w:bookmarkStart w:id="1518" w:name="_Toc48306176"/>
      <w:bookmarkStart w:id="1519" w:name="_Toc48307583"/>
      <w:bookmarkStart w:id="1520" w:name="_Toc48312600"/>
      <w:bookmarkStart w:id="1521" w:name="_Toc50457047"/>
      <w:bookmarkStart w:id="1522" w:name="_Toc50457303"/>
      <w:bookmarkStart w:id="1523" w:name="_Toc50625052"/>
      <w:bookmarkStart w:id="1524" w:name="_Toc50625112"/>
      <w:bookmarkStart w:id="1525" w:name="_Toc54688229"/>
      <w:bookmarkStart w:id="1526" w:name="_Toc54688397"/>
      <w:bookmarkStart w:id="1527" w:name="_Toc54855186"/>
      <w:bookmarkStart w:id="1528" w:name="_Toc55311991"/>
      <w:r w:rsidRPr="008C7DA1">
        <w:rPr>
          <w:rFonts w:ascii="Times New Roman" w:hAnsi="Times New Roman"/>
        </w:rPr>
        <w:t>I.2.5. Contrôles Sur Pièces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8C7DA1">
        <w:rPr>
          <w:rFonts w:ascii="Times New Roman" w:hAnsi="Times New Roman"/>
        </w:rPr>
        <w:t xml:space="preserve"> </w:t>
      </w:r>
    </w:p>
    <w:p w14:paraId="2B70AE39" w14:textId="77777777" w:rsidR="008578F9" w:rsidRPr="008C7DA1" w:rsidRDefault="00DF1F64" w:rsidP="00FF0463">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Au cours de </w:t>
      </w:r>
      <w:r w:rsidR="00195449" w:rsidRPr="008C7DA1">
        <w:rPr>
          <w:rFonts w:ascii="Times New Roman" w:hAnsi="Times New Roman" w:cs="Times New Roman"/>
          <w:sz w:val="24"/>
          <w:szCs w:val="24"/>
        </w:rPr>
        <w:t xml:space="preserve">l’exercice </w:t>
      </w:r>
      <w:r w:rsidRPr="008C7DA1">
        <w:rPr>
          <w:rFonts w:ascii="Times New Roman" w:hAnsi="Times New Roman" w:cs="Times New Roman"/>
          <w:sz w:val="24"/>
          <w:szCs w:val="24"/>
        </w:rPr>
        <w:t>201</w:t>
      </w:r>
      <w:r w:rsidR="00195449" w:rsidRPr="008C7DA1">
        <w:rPr>
          <w:rFonts w:ascii="Times New Roman" w:hAnsi="Times New Roman" w:cs="Times New Roman"/>
          <w:sz w:val="24"/>
          <w:szCs w:val="24"/>
        </w:rPr>
        <w:t>9</w:t>
      </w:r>
      <w:r w:rsidRPr="008C7DA1">
        <w:rPr>
          <w:rFonts w:ascii="Times New Roman" w:hAnsi="Times New Roman" w:cs="Times New Roman"/>
          <w:sz w:val="24"/>
          <w:szCs w:val="24"/>
        </w:rPr>
        <w:t>-20</w:t>
      </w:r>
      <w:r w:rsidR="00195449" w:rsidRPr="008C7DA1">
        <w:rPr>
          <w:rFonts w:ascii="Times New Roman" w:hAnsi="Times New Roman" w:cs="Times New Roman"/>
          <w:sz w:val="24"/>
          <w:szCs w:val="24"/>
        </w:rPr>
        <w:t>20</w:t>
      </w:r>
      <w:r w:rsidRPr="008C7DA1">
        <w:rPr>
          <w:rFonts w:ascii="Times New Roman" w:hAnsi="Times New Roman" w:cs="Times New Roman"/>
          <w:sz w:val="24"/>
          <w:szCs w:val="24"/>
        </w:rPr>
        <w:t xml:space="preserve">, les unités chargées des Contrôles sur Pièces à l’OBR ont clôturé </w:t>
      </w:r>
      <w:r w:rsidR="00195449" w:rsidRPr="008C7DA1">
        <w:rPr>
          <w:rFonts w:ascii="Times New Roman" w:hAnsi="Times New Roman" w:cs="Times New Roman"/>
          <w:sz w:val="24"/>
          <w:szCs w:val="24"/>
          <w:lang w:eastAsia="fr-FR"/>
        </w:rPr>
        <w:t>1</w:t>
      </w:r>
      <w:r w:rsidR="00E1508C" w:rsidRPr="008C7DA1">
        <w:rPr>
          <w:rFonts w:ascii="Times New Roman" w:hAnsi="Times New Roman" w:cs="Times New Roman"/>
          <w:sz w:val="24"/>
          <w:szCs w:val="24"/>
          <w:lang w:eastAsia="fr-FR"/>
        </w:rPr>
        <w:t xml:space="preserve"> </w:t>
      </w:r>
      <w:r w:rsidR="00195449" w:rsidRPr="008C7DA1">
        <w:rPr>
          <w:rFonts w:ascii="Times New Roman" w:hAnsi="Times New Roman" w:cs="Times New Roman"/>
          <w:sz w:val="24"/>
          <w:szCs w:val="24"/>
          <w:lang w:eastAsia="fr-FR"/>
        </w:rPr>
        <w:t>157</w:t>
      </w:r>
      <w:r w:rsidRPr="008C7DA1">
        <w:rPr>
          <w:rFonts w:ascii="Times New Roman" w:hAnsi="Times New Roman" w:cs="Times New Roman"/>
          <w:sz w:val="24"/>
          <w:szCs w:val="24"/>
          <w:lang w:eastAsia="fr-FR"/>
        </w:rPr>
        <w:t xml:space="preserve"> </w:t>
      </w:r>
      <w:r w:rsidRPr="008C7DA1">
        <w:rPr>
          <w:rFonts w:ascii="Times New Roman" w:hAnsi="Times New Roman" w:cs="Times New Roman"/>
          <w:sz w:val="24"/>
          <w:szCs w:val="24"/>
        </w:rPr>
        <w:t xml:space="preserve">dossiers avec un supplément de </w:t>
      </w:r>
      <w:r w:rsidR="00195449" w:rsidRPr="008C7DA1">
        <w:rPr>
          <w:rFonts w:ascii="Times New Roman" w:hAnsi="Times New Roman" w:cs="Times New Roman"/>
          <w:sz w:val="24"/>
          <w:szCs w:val="24"/>
          <w:lang w:eastAsia="fr-FR"/>
        </w:rPr>
        <w:t>21</w:t>
      </w:r>
      <w:r w:rsidR="00035801" w:rsidRPr="008C7DA1">
        <w:rPr>
          <w:rFonts w:ascii="Times New Roman" w:hAnsi="Times New Roman" w:cs="Times New Roman"/>
          <w:sz w:val="24"/>
          <w:szCs w:val="24"/>
          <w:lang w:eastAsia="fr-FR"/>
        </w:rPr>
        <w:t xml:space="preserve">,38 milliards </w:t>
      </w:r>
      <w:r w:rsidR="00195449" w:rsidRPr="008C7DA1">
        <w:rPr>
          <w:rFonts w:ascii="Times New Roman" w:hAnsi="Times New Roman" w:cs="Times New Roman"/>
          <w:sz w:val="24"/>
          <w:szCs w:val="24"/>
        </w:rPr>
        <w:t>BIF</w:t>
      </w:r>
      <w:r w:rsidR="006C1FB3" w:rsidRPr="008C7DA1">
        <w:rPr>
          <w:rFonts w:ascii="Times New Roman" w:hAnsi="Times New Roman" w:cs="Times New Roman"/>
          <w:sz w:val="24"/>
          <w:szCs w:val="24"/>
        </w:rPr>
        <w:t xml:space="preserve"> contre 1416 dossiers clôturés en 2018-2019 avec un supplément de 9,35 milliards BIF soit un taux de croissance de 128,6%. Le tableau</w:t>
      </w:r>
      <w:r w:rsidR="00DD2BA2" w:rsidRPr="008C7DA1">
        <w:rPr>
          <w:rFonts w:ascii="Times New Roman" w:hAnsi="Times New Roman" w:cs="Times New Roman"/>
          <w:sz w:val="24"/>
          <w:szCs w:val="24"/>
        </w:rPr>
        <w:t xml:space="preserve"> suivant donne plus de détail :</w:t>
      </w:r>
    </w:p>
    <w:p w14:paraId="1CD87B85" w14:textId="77777777" w:rsidR="008578F9" w:rsidRPr="008C7DA1" w:rsidRDefault="00DF1F64" w:rsidP="00DD2BA2">
      <w:pPr>
        <w:pStyle w:val="Heading1"/>
        <w:spacing w:before="120" w:after="120"/>
        <w:ind w:left="1560" w:hanging="1560"/>
        <w:jc w:val="both"/>
      </w:pPr>
      <w:bookmarkStart w:id="1529" w:name="_Toc16836839"/>
      <w:bookmarkStart w:id="1530" w:name="_Toc16836914"/>
      <w:bookmarkStart w:id="1531" w:name="_Toc17208055"/>
      <w:bookmarkStart w:id="1532" w:name="_Toc47017789"/>
      <w:bookmarkStart w:id="1533" w:name="_Toc47019845"/>
      <w:bookmarkStart w:id="1534" w:name="_Toc47020053"/>
      <w:bookmarkStart w:id="1535" w:name="_Toc47020229"/>
      <w:bookmarkStart w:id="1536" w:name="_Toc47429514"/>
      <w:bookmarkStart w:id="1537" w:name="_Toc47431958"/>
      <w:bookmarkStart w:id="1538" w:name="_Toc47432417"/>
      <w:bookmarkStart w:id="1539" w:name="_Toc47539546"/>
      <w:bookmarkStart w:id="1540" w:name="_Toc48306453"/>
      <w:bookmarkStart w:id="1541" w:name="_Toc48312747"/>
      <w:bookmarkStart w:id="1542" w:name="_Toc50457304"/>
      <w:bookmarkStart w:id="1543" w:name="_Toc50457521"/>
      <w:bookmarkStart w:id="1544" w:name="_Toc50624896"/>
      <w:bookmarkStart w:id="1545" w:name="_Toc50625113"/>
      <w:bookmarkStart w:id="1546" w:name="_Toc54687336"/>
      <w:bookmarkStart w:id="1547" w:name="_Toc54688398"/>
      <w:bookmarkStart w:id="1548" w:name="_Toc54853035"/>
      <w:bookmarkStart w:id="1549" w:name="_Toc54853332"/>
      <w:bookmarkStart w:id="1550" w:name="_Toc54853454"/>
      <w:bookmarkStart w:id="1551" w:name="_Toc54855126"/>
      <w:bookmarkStart w:id="1552" w:name="_Toc54855187"/>
      <w:bookmarkStart w:id="1553" w:name="_Toc54873876"/>
      <w:bookmarkStart w:id="1554" w:name="_Toc55311992"/>
      <w:bookmarkStart w:id="1555" w:name="_Hlk50447787"/>
      <w:r w:rsidRPr="008C7DA1">
        <w:t xml:space="preserve">Tableau </w:t>
      </w:r>
      <w:r w:rsidR="00521E2B" w:rsidRPr="008C7DA1">
        <w:t>1</w:t>
      </w:r>
      <w:r w:rsidR="007E7871" w:rsidRPr="008C7DA1">
        <w:t>0</w:t>
      </w:r>
      <w:r w:rsidR="004E5BFB" w:rsidRPr="008C7DA1">
        <w:t xml:space="preserve"> : </w:t>
      </w:r>
      <w:r w:rsidRPr="008C7DA1">
        <w:t>Dossiers clôturés avec suppléments en Contrôle Sur Pièce 201</w:t>
      </w:r>
      <w:r w:rsidR="00195449" w:rsidRPr="008C7DA1">
        <w:t>9</w:t>
      </w:r>
      <w:r w:rsidRPr="008C7DA1">
        <w:t>/20</w:t>
      </w:r>
      <w:bookmarkEnd w:id="1529"/>
      <w:bookmarkEnd w:id="1530"/>
      <w:bookmarkEnd w:id="1531"/>
      <w:r w:rsidR="00195449" w:rsidRPr="008C7DA1">
        <w:t>20</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008578F9" w:rsidRPr="008C7DA1">
        <w:t xml:space="preserve"> </w:t>
      </w:r>
    </w:p>
    <w:tbl>
      <w:tblPr>
        <w:tblStyle w:val="PlainTable1"/>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046"/>
        <w:gridCol w:w="1134"/>
        <w:gridCol w:w="993"/>
        <w:gridCol w:w="1134"/>
        <w:gridCol w:w="1134"/>
        <w:gridCol w:w="1091"/>
        <w:gridCol w:w="1035"/>
      </w:tblGrid>
      <w:tr w:rsidR="008C7DA1" w:rsidRPr="008C7DA1" w14:paraId="25CDC309" w14:textId="77777777" w:rsidTr="00110A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gridSpan w:val="2"/>
            <w:vMerge w:val="restart"/>
            <w:shd w:val="clear" w:color="auto" w:fill="D0CECE" w:themeFill="background2" w:themeFillShade="E6"/>
            <w:noWrap/>
            <w:hideMark/>
          </w:tcPr>
          <w:p w14:paraId="38075819" w14:textId="77777777" w:rsidR="00535742" w:rsidRPr="00E53837" w:rsidRDefault="00535742" w:rsidP="005A1C64">
            <w:pPr>
              <w:jc w:val="center"/>
              <w:rPr>
                <w:rFonts w:ascii="Times New Roman" w:eastAsia="Times New Roman" w:hAnsi="Times New Roman" w:cs="Times New Roman"/>
                <w:lang w:eastAsia="fr-FR"/>
              </w:rPr>
            </w:pPr>
            <w:r w:rsidRPr="00E53837">
              <w:rPr>
                <w:rFonts w:ascii="Times New Roman" w:eastAsia="Times New Roman" w:hAnsi="Times New Roman" w:cs="Times New Roman"/>
                <w:lang w:eastAsia="fr-FR"/>
              </w:rPr>
              <w:t xml:space="preserve">Dossiers clôturés </w:t>
            </w:r>
          </w:p>
        </w:tc>
        <w:tc>
          <w:tcPr>
            <w:tcW w:w="2127" w:type="dxa"/>
            <w:gridSpan w:val="2"/>
            <w:shd w:val="clear" w:color="auto" w:fill="D0CECE" w:themeFill="background2" w:themeFillShade="E6"/>
            <w:noWrap/>
            <w:hideMark/>
          </w:tcPr>
          <w:p w14:paraId="0CCB90D0" w14:textId="77777777" w:rsidR="00535742" w:rsidRPr="00E53837" w:rsidRDefault="00535742" w:rsidP="005A1C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E53837">
              <w:rPr>
                <w:rFonts w:ascii="Times New Roman" w:eastAsia="Times New Roman" w:hAnsi="Times New Roman" w:cs="Times New Roman"/>
                <w:lang w:eastAsia="fr-FR"/>
              </w:rPr>
              <w:t>2018-2019</w:t>
            </w:r>
          </w:p>
        </w:tc>
        <w:tc>
          <w:tcPr>
            <w:tcW w:w="2268" w:type="dxa"/>
            <w:gridSpan w:val="2"/>
            <w:shd w:val="clear" w:color="auto" w:fill="D0CECE" w:themeFill="background2" w:themeFillShade="E6"/>
            <w:noWrap/>
            <w:hideMark/>
          </w:tcPr>
          <w:p w14:paraId="787F2F8F" w14:textId="77777777" w:rsidR="00535742" w:rsidRPr="00E53837" w:rsidRDefault="00535742" w:rsidP="005A1C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E53837">
              <w:rPr>
                <w:rFonts w:ascii="Times New Roman" w:eastAsia="Times New Roman" w:hAnsi="Times New Roman" w:cs="Times New Roman"/>
                <w:lang w:eastAsia="fr-FR"/>
              </w:rPr>
              <w:t>2019-2020</w:t>
            </w:r>
          </w:p>
        </w:tc>
        <w:tc>
          <w:tcPr>
            <w:tcW w:w="2126" w:type="dxa"/>
            <w:gridSpan w:val="2"/>
            <w:shd w:val="clear" w:color="auto" w:fill="D0CECE" w:themeFill="background2" w:themeFillShade="E6"/>
            <w:noWrap/>
            <w:hideMark/>
          </w:tcPr>
          <w:p w14:paraId="42508366" w14:textId="77777777" w:rsidR="00535742" w:rsidRPr="00E53837" w:rsidRDefault="00535742" w:rsidP="005A1C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E53837">
              <w:rPr>
                <w:rFonts w:ascii="Times New Roman" w:eastAsia="Times New Roman" w:hAnsi="Times New Roman" w:cs="Times New Roman"/>
                <w:lang w:eastAsia="fr-FR"/>
              </w:rPr>
              <w:t>Accroissement</w:t>
            </w:r>
          </w:p>
        </w:tc>
      </w:tr>
      <w:tr w:rsidR="008C7DA1" w:rsidRPr="008C7DA1" w14:paraId="412B48A6" w14:textId="77777777" w:rsidTr="00110A2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298" w:type="dxa"/>
            <w:gridSpan w:val="2"/>
            <w:vMerge/>
            <w:shd w:val="clear" w:color="auto" w:fill="D0CECE" w:themeFill="background2" w:themeFillShade="E6"/>
            <w:hideMark/>
          </w:tcPr>
          <w:p w14:paraId="61C00815" w14:textId="77777777" w:rsidR="00535742" w:rsidRPr="008C7DA1" w:rsidRDefault="00535742" w:rsidP="005A1C64">
            <w:pPr>
              <w:rPr>
                <w:rFonts w:ascii="Times New Roman" w:eastAsia="Times New Roman" w:hAnsi="Times New Roman" w:cs="Times New Roman"/>
                <w:b w:val="0"/>
                <w:lang w:eastAsia="fr-FR"/>
              </w:rPr>
            </w:pPr>
          </w:p>
        </w:tc>
        <w:tc>
          <w:tcPr>
            <w:tcW w:w="1134" w:type="dxa"/>
            <w:shd w:val="clear" w:color="auto" w:fill="D0CECE" w:themeFill="background2" w:themeFillShade="E6"/>
            <w:hideMark/>
          </w:tcPr>
          <w:p w14:paraId="1F030956"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Nombre de CSP traités avec suppléments</w:t>
            </w:r>
          </w:p>
        </w:tc>
        <w:tc>
          <w:tcPr>
            <w:tcW w:w="993" w:type="dxa"/>
            <w:shd w:val="clear" w:color="auto" w:fill="D0CECE" w:themeFill="background2" w:themeFillShade="E6"/>
            <w:hideMark/>
          </w:tcPr>
          <w:p w14:paraId="5289FDCF"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Montants clôturés en milliards BIF</w:t>
            </w:r>
          </w:p>
        </w:tc>
        <w:tc>
          <w:tcPr>
            <w:tcW w:w="1134" w:type="dxa"/>
            <w:shd w:val="clear" w:color="auto" w:fill="D0CECE" w:themeFill="background2" w:themeFillShade="E6"/>
            <w:hideMark/>
          </w:tcPr>
          <w:p w14:paraId="12DAD8AD"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Nombre de CSP traités avec suppléments</w:t>
            </w:r>
          </w:p>
        </w:tc>
        <w:tc>
          <w:tcPr>
            <w:tcW w:w="1134" w:type="dxa"/>
            <w:shd w:val="clear" w:color="auto" w:fill="D0CECE" w:themeFill="background2" w:themeFillShade="E6"/>
            <w:hideMark/>
          </w:tcPr>
          <w:p w14:paraId="70B71C97"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Montants clôturés en milliards BIF</w:t>
            </w:r>
          </w:p>
        </w:tc>
        <w:tc>
          <w:tcPr>
            <w:tcW w:w="1091" w:type="dxa"/>
            <w:shd w:val="clear" w:color="auto" w:fill="D0CECE" w:themeFill="background2" w:themeFillShade="E6"/>
            <w:hideMark/>
          </w:tcPr>
          <w:p w14:paraId="3BD0D274"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Nombre de CSP traités avec suppléments</w:t>
            </w:r>
          </w:p>
        </w:tc>
        <w:tc>
          <w:tcPr>
            <w:tcW w:w="1035" w:type="dxa"/>
            <w:shd w:val="clear" w:color="auto" w:fill="D0CECE" w:themeFill="background2" w:themeFillShade="E6"/>
            <w:hideMark/>
          </w:tcPr>
          <w:p w14:paraId="552680E2" w14:textId="77777777" w:rsidR="00535742" w:rsidRPr="008C7DA1" w:rsidRDefault="00535742" w:rsidP="005A1C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fr-FR"/>
              </w:rPr>
            </w:pPr>
            <w:r w:rsidRPr="008C7DA1">
              <w:rPr>
                <w:rFonts w:ascii="Times New Roman" w:eastAsia="Times New Roman" w:hAnsi="Times New Roman" w:cs="Times New Roman"/>
                <w:b/>
                <w:sz w:val="18"/>
                <w:szCs w:val="18"/>
                <w:lang w:eastAsia="fr-FR"/>
              </w:rPr>
              <w:t>Nombre de CSP traités avec suppléments</w:t>
            </w:r>
          </w:p>
        </w:tc>
      </w:tr>
      <w:tr w:rsidR="008C7DA1" w:rsidRPr="008C7DA1" w14:paraId="6B04BB50" w14:textId="77777777" w:rsidTr="00110A21">
        <w:trPr>
          <w:trHeight w:val="300"/>
        </w:trPr>
        <w:tc>
          <w:tcPr>
            <w:cnfStyle w:val="001000000000" w:firstRow="0" w:lastRow="0" w:firstColumn="1" w:lastColumn="0" w:oddVBand="0" w:evenVBand="0" w:oddHBand="0" w:evenHBand="0" w:firstRowFirstColumn="0" w:firstRowLastColumn="0" w:lastRowFirstColumn="0" w:lastRowLastColumn="0"/>
            <w:tcW w:w="1252" w:type="dxa"/>
            <w:hideMark/>
          </w:tcPr>
          <w:p w14:paraId="348EED62" w14:textId="77777777" w:rsidR="005A1C64" w:rsidRPr="008C7DA1" w:rsidRDefault="005A1C64" w:rsidP="008578F9">
            <w:pPr>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DGC</w:t>
            </w:r>
          </w:p>
        </w:tc>
        <w:tc>
          <w:tcPr>
            <w:tcW w:w="2046" w:type="dxa"/>
            <w:hideMark/>
          </w:tcPr>
          <w:p w14:paraId="6A35A3B6"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Sur déclarations réceptionnées TVA, IRE</w:t>
            </w:r>
          </w:p>
        </w:tc>
        <w:tc>
          <w:tcPr>
            <w:tcW w:w="1134" w:type="dxa"/>
            <w:noWrap/>
            <w:hideMark/>
          </w:tcPr>
          <w:p w14:paraId="26D67887"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286</w:t>
            </w:r>
          </w:p>
        </w:tc>
        <w:tc>
          <w:tcPr>
            <w:tcW w:w="993" w:type="dxa"/>
            <w:noWrap/>
            <w:hideMark/>
          </w:tcPr>
          <w:p w14:paraId="0CDA8CBE"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w:t>
            </w:r>
            <w:r w:rsidR="008578F9" w:rsidRPr="008C7DA1">
              <w:rPr>
                <w:rFonts w:ascii="Times New Roman" w:eastAsia="Times New Roman" w:hAnsi="Times New Roman" w:cs="Times New Roman"/>
                <w:lang w:eastAsia="fr-FR"/>
              </w:rPr>
              <w:t>,10</w:t>
            </w:r>
          </w:p>
        </w:tc>
        <w:tc>
          <w:tcPr>
            <w:tcW w:w="1134" w:type="dxa"/>
            <w:noWrap/>
            <w:hideMark/>
          </w:tcPr>
          <w:p w14:paraId="37560341"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117</w:t>
            </w:r>
          </w:p>
        </w:tc>
        <w:tc>
          <w:tcPr>
            <w:tcW w:w="1134" w:type="dxa"/>
            <w:noWrap/>
            <w:hideMark/>
          </w:tcPr>
          <w:p w14:paraId="79C7B139"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w:t>
            </w:r>
            <w:r w:rsidR="008578F9" w:rsidRPr="008C7DA1">
              <w:rPr>
                <w:rFonts w:ascii="Times New Roman" w:eastAsia="Times New Roman" w:hAnsi="Times New Roman" w:cs="Times New Roman"/>
                <w:lang w:eastAsia="fr-FR"/>
              </w:rPr>
              <w:t>,40</w:t>
            </w:r>
          </w:p>
        </w:tc>
        <w:tc>
          <w:tcPr>
            <w:tcW w:w="1091" w:type="dxa"/>
            <w:noWrap/>
            <w:hideMark/>
          </w:tcPr>
          <w:p w14:paraId="7CE6C506"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-59,1%</w:t>
            </w:r>
          </w:p>
        </w:tc>
        <w:tc>
          <w:tcPr>
            <w:tcW w:w="1035" w:type="dxa"/>
            <w:noWrap/>
            <w:hideMark/>
          </w:tcPr>
          <w:p w14:paraId="3C2177FB"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-72,6%</w:t>
            </w:r>
          </w:p>
        </w:tc>
      </w:tr>
      <w:tr w:rsidR="008C7DA1" w:rsidRPr="008C7DA1" w14:paraId="302D02C4" w14:textId="77777777" w:rsidTr="00110A21">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52" w:type="dxa"/>
            <w:vMerge w:val="restart"/>
            <w:hideMark/>
          </w:tcPr>
          <w:p w14:paraId="2F92D1D1" w14:textId="77777777" w:rsidR="005A1C64" w:rsidRPr="008C7DA1" w:rsidRDefault="005A1C64" w:rsidP="008578F9">
            <w:pPr>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DMC</w:t>
            </w:r>
          </w:p>
        </w:tc>
        <w:tc>
          <w:tcPr>
            <w:tcW w:w="2046" w:type="dxa"/>
            <w:noWrap/>
            <w:hideMark/>
          </w:tcPr>
          <w:p w14:paraId="2E880C2E"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Sur déclarations réceptionnées TVA, IRE</w:t>
            </w:r>
          </w:p>
        </w:tc>
        <w:tc>
          <w:tcPr>
            <w:tcW w:w="1134" w:type="dxa"/>
            <w:noWrap/>
            <w:hideMark/>
          </w:tcPr>
          <w:p w14:paraId="3447FE9A"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184</w:t>
            </w:r>
          </w:p>
        </w:tc>
        <w:tc>
          <w:tcPr>
            <w:tcW w:w="993" w:type="dxa"/>
            <w:noWrap/>
            <w:hideMark/>
          </w:tcPr>
          <w:p w14:paraId="48FF3522"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0,93</w:t>
            </w:r>
          </w:p>
        </w:tc>
        <w:tc>
          <w:tcPr>
            <w:tcW w:w="1134" w:type="dxa"/>
            <w:noWrap/>
            <w:hideMark/>
          </w:tcPr>
          <w:p w14:paraId="01A6355E"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512</w:t>
            </w:r>
          </w:p>
        </w:tc>
        <w:tc>
          <w:tcPr>
            <w:tcW w:w="1134" w:type="dxa"/>
            <w:noWrap/>
            <w:hideMark/>
          </w:tcPr>
          <w:p w14:paraId="605A0CB8"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13,38</w:t>
            </w:r>
          </w:p>
        </w:tc>
        <w:tc>
          <w:tcPr>
            <w:tcW w:w="1091" w:type="dxa"/>
            <w:noWrap/>
            <w:hideMark/>
          </w:tcPr>
          <w:p w14:paraId="79A6EA2C"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178,3%</w:t>
            </w:r>
          </w:p>
        </w:tc>
        <w:tc>
          <w:tcPr>
            <w:tcW w:w="1035" w:type="dxa"/>
            <w:noWrap/>
            <w:hideMark/>
          </w:tcPr>
          <w:p w14:paraId="1372A4E8"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1345,6%</w:t>
            </w:r>
          </w:p>
        </w:tc>
      </w:tr>
      <w:tr w:rsidR="008C7DA1" w:rsidRPr="008C7DA1" w14:paraId="675A45BB" w14:textId="77777777" w:rsidTr="00110A21">
        <w:trPr>
          <w:trHeight w:val="300"/>
        </w:trPr>
        <w:tc>
          <w:tcPr>
            <w:cnfStyle w:val="001000000000" w:firstRow="0" w:lastRow="0" w:firstColumn="1" w:lastColumn="0" w:oddVBand="0" w:evenVBand="0" w:oddHBand="0" w:evenHBand="0" w:firstRowFirstColumn="0" w:firstRowLastColumn="0" w:lastRowFirstColumn="0" w:lastRowLastColumn="0"/>
            <w:tcW w:w="1252" w:type="dxa"/>
            <w:vMerge/>
            <w:hideMark/>
          </w:tcPr>
          <w:p w14:paraId="49CFF2AB" w14:textId="77777777" w:rsidR="005A1C64" w:rsidRPr="008C7DA1" w:rsidRDefault="005A1C64" w:rsidP="008578F9">
            <w:pPr>
              <w:rPr>
                <w:rFonts w:ascii="Times New Roman" w:eastAsia="Times New Roman" w:hAnsi="Times New Roman" w:cs="Times New Roman"/>
                <w:lang w:eastAsia="fr-FR"/>
              </w:rPr>
            </w:pPr>
          </w:p>
        </w:tc>
        <w:tc>
          <w:tcPr>
            <w:tcW w:w="2046" w:type="dxa"/>
            <w:noWrap/>
            <w:hideMark/>
          </w:tcPr>
          <w:p w14:paraId="499D5F50"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Sur les demandes de remboursement TVA</w:t>
            </w:r>
          </w:p>
        </w:tc>
        <w:tc>
          <w:tcPr>
            <w:tcW w:w="1134" w:type="dxa"/>
            <w:noWrap/>
            <w:hideMark/>
          </w:tcPr>
          <w:p w14:paraId="355E6E0F"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390</w:t>
            </w:r>
          </w:p>
        </w:tc>
        <w:tc>
          <w:tcPr>
            <w:tcW w:w="993" w:type="dxa"/>
            <w:noWrap/>
            <w:hideMark/>
          </w:tcPr>
          <w:p w14:paraId="02B101CE" w14:textId="77777777" w:rsidR="005A1C64" w:rsidRPr="008C7DA1" w:rsidRDefault="008578F9"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0,32</w:t>
            </w:r>
          </w:p>
        </w:tc>
        <w:tc>
          <w:tcPr>
            <w:tcW w:w="1134" w:type="dxa"/>
            <w:noWrap/>
            <w:hideMark/>
          </w:tcPr>
          <w:p w14:paraId="5B9EF2D5"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308</w:t>
            </w:r>
          </w:p>
        </w:tc>
        <w:tc>
          <w:tcPr>
            <w:tcW w:w="1134" w:type="dxa"/>
            <w:noWrap/>
            <w:hideMark/>
          </w:tcPr>
          <w:p w14:paraId="7BD6BBA8" w14:textId="77777777" w:rsidR="005A1C64" w:rsidRPr="008C7DA1" w:rsidRDefault="008578F9"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6,27</w:t>
            </w:r>
          </w:p>
        </w:tc>
        <w:tc>
          <w:tcPr>
            <w:tcW w:w="1091" w:type="dxa"/>
            <w:noWrap/>
            <w:hideMark/>
          </w:tcPr>
          <w:p w14:paraId="77EA0A8C"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-21,0%</w:t>
            </w:r>
          </w:p>
        </w:tc>
        <w:tc>
          <w:tcPr>
            <w:tcW w:w="1035" w:type="dxa"/>
            <w:noWrap/>
            <w:hideMark/>
          </w:tcPr>
          <w:p w14:paraId="68A39A10"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93,9%</w:t>
            </w:r>
          </w:p>
        </w:tc>
      </w:tr>
      <w:tr w:rsidR="008C7DA1" w:rsidRPr="008C7DA1" w14:paraId="51C36B09" w14:textId="77777777" w:rsidTr="00110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2" w:type="dxa"/>
            <w:hideMark/>
          </w:tcPr>
          <w:p w14:paraId="0D3202AF" w14:textId="77777777" w:rsidR="005A1C64" w:rsidRPr="008C7DA1" w:rsidRDefault="005A1C64" w:rsidP="008578F9">
            <w:pPr>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DPMC &amp;RNF</w:t>
            </w:r>
          </w:p>
        </w:tc>
        <w:tc>
          <w:tcPr>
            <w:tcW w:w="2046" w:type="dxa"/>
            <w:noWrap/>
            <w:hideMark/>
          </w:tcPr>
          <w:p w14:paraId="529DAEB1"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r w:rsidRPr="008C7DA1">
              <w:rPr>
                <w:rFonts w:ascii="Times New Roman" w:eastAsia="Times New Roman" w:hAnsi="Times New Roman" w:cs="Times New Roman"/>
                <w:sz w:val="20"/>
                <w:szCs w:val="20"/>
                <w:lang w:eastAsia="fr-FR"/>
              </w:rPr>
              <w:t>Sur déclarations réceptionnées TVA, IRE</w:t>
            </w:r>
          </w:p>
        </w:tc>
        <w:tc>
          <w:tcPr>
            <w:tcW w:w="1134" w:type="dxa"/>
            <w:noWrap/>
            <w:hideMark/>
          </w:tcPr>
          <w:p w14:paraId="0643A235"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549</w:t>
            </w:r>
          </w:p>
        </w:tc>
        <w:tc>
          <w:tcPr>
            <w:tcW w:w="993" w:type="dxa"/>
            <w:noWrap/>
            <w:hideMark/>
          </w:tcPr>
          <w:p w14:paraId="6BB27FED"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0,83</w:t>
            </w:r>
          </w:p>
        </w:tc>
        <w:tc>
          <w:tcPr>
            <w:tcW w:w="1134" w:type="dxa"/>
            <w:noWrap/>
            <w:hideMark/>
          </w:tcPr>
          <w:p w14:paraId="39E29B89"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105</w:t>
            </w:r>
          </w:p>
        </w:tc>
        <w:tc>
          <w:tcPr>
            <w:tcW w:w="1134" w:type="dxa"/>
            <w:noWrap/>
            <w:hideMark/>
          </w:tcPr>
          <w:p w14:paraId="4575BB19"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0,22</w:t>
            </w:r>
          </w:p>
        </w:tc>
        <w:tc>
          <w:tcPr>
            <w:tcW w:w="1091" w:type="dxa"/>
            <w:noWrap/>
            <w:hideMark/>
          </w:tcPr>
          <w:p w14:paraId="5097903D"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-80,9%</w:t>
            </w:r>
          </w:p>
        </w:tc>
        <w:tc>
          <w:tcPr>
            <w:tcW w:w="1035" w:type="dxa"/>
            <w:noWrap/>
            <w:hideMark/>
          </w:tcPr>
          <w:p w14:paraId="61854C0D"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164,9%</w:t>
            </w:r>
          </w:p>
        </w:tc>
      </w:tr>
      <w:tr w:rsidR="008C7DA1" w:rsidRPr="008C7DA1" w14:paraId="75285719" w14:textId="77777777" w:rsidTr="00110A21">
        <w:trPr>
          <w:trHeight w:val="600"/>
        </w:trPr>
        <w:tc>
          <w:tcPr>
            <w:cnfStyle w:val="001000000000" w:firstRow="0" w:lastRow="0" w:firstColumn="1" w:lastColumn="0" w:oddVBand="0" w:evenVBand="0" w:oddHBand="0" w:evenHBand="0" w:firstRowFirstColumn="0" w:firstRowLastColumn="0" w:lastRowFirstColumn="0" w:lastRowLastColumn="0"/>
            <w:tcW w:w="1252" w:type="dxa"/>
            <w:hideMark/>
          </w:tcPr>
          <w:p w14:paraId="50EE09B7" w14:textId="77777777" w:rsidR="005A1C64" w:rsidRPr="008C7DA1" w:rsidRDefault="005A1C64" w:rsidP="008578F9">
            <w:pPr>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DPMC&amp;RNF Impôt locatif </w:t>
            </w:r>
          </w:p>
        </w:tc>
        <w:tc>
          <w:tcPr>
            <w:tcW w:w="2046" w:type="dxa"/>
            <w:noWrap/>
            <w:hideMark/>
          </w:tcPr>
          <w:p w14:paraId="56F79C54" w14:textId="77777777" w:rsidR="002C4A45" w:rsidRPr="008C7DA1" w:rsidRDefault="00A84E32" w:rsidP="002C4A4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fr-FR"/>
              </w:rPr>
            </w:pPr>
            <w:r w:rsidRPr="008C7DA1">
              <w:rPr>
                <w:rFonts w:ascii="Times New Roman" w:eastAsiaTheme="minorEastAsia" w:hAnsi="Times New Roman" w:cs="Times New Roman"/>
                <w:sz w:val="20"/>
                <w:szCs w:val="20"/>
                <w:lang w:eastAsia="fr-FR"/>
              </w:rPr>
              <w:t>S</w:t>
            </w:r>
            <w:r w:rsidR="002C4A45" w:rsidRPr="008C7DA1">
              <w:rPr>
                <w:rFonts w:ascii="Times New Roman" w:eastAsiaTheme="minorEastAsia" w:hAnsi="Times New Roman" w:cs="Times New Roman"/>
                <w:sz w:val="20"/>
                <w:szCs w:val="20"/>
                <w:lang w:eastAsia="fr-FR"/>
              </w:rPr>
              <w:t>ur</w:t>
            </w:r>
            <w:r w:rsidRPr="008C7DA1">
              <w:rPr>
                <w:rFonts w:ascii="Times New Roman" w:eastAsiaTheme="minorEastAsia" w:hAnsi="Times New Roman" w:cs="Times New Roman"/>
                <w:sz w:val="20"/>
                <w:szCs w:val="20"/>
                <w:lang w:eastAsia="fr-FR"/>
              </w:rPr>
              <w:t xml:space="preserve"> </w:t>
            </w:r>
            <w:r w:rsidR="002C4A45" w:rsidRPr="008C7DA1">
              <w:rPr>
                <w:rFonts w:ascii="Times New Roman" w:eastAsiaTheme="minorEastAsia" w:hAnsi="Times New Roman" w:cs="Times New Roman"/>
                <w:sz w:val="20"/>
                <w:szCs w:val="20"/>
                <w:lang w:eastAsia="fr-FR"/>
              </w:rPr>
              <w:t xml:space="preserve">les déclarations réceptionnées </w:t>
            </w:r>
          </w:p>
          <w:p w14:paraId="74351D1A"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134" w:type="dxa"/>
            <w:noWrap/>
            <w:hideMark/>
          </w:tcPr>
          <w:p w14:paraId="34AA5F70"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7</w:t>
            </w:r>
          </w:p>
        </w:tc>
        <w:tc>
          <w:tcPr>
            <w:tcW w:w="993" w:type="dxa"/>
            <w:noWrap/>
            <w:hideMark/>
          </w:tcPr>
          <w:p w14:paraId="071C223C" w14:textId="77777777" w:rsidR="005A1C64" w:rsidRPr="008C7DA1" w:rsidRDefault="008578F9"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0,11</w:t>
            </w:r>
          </w:p>
        </w:tc>
        <w:tc>
          <w:tcPr>
            <w:tcW w:w="1134" w:type="dxa"/>
            <w:noWrap/>
            <w:hideMark/>
          </w:tcPr>
          <w:p w14:paraId="5D5A0367"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115</w:t>
            </w:r>
          </w:p>
        </w:tc>
        <w:tc>
          <w:tcPr>
            <w:tcW w:w="1134" w:type="dxa"/>
            <w:noWrap/>
            <w:hideMark/>
          </w:tcPr>
          <w:p w14:paraId="61417BAE" w14:textId="77777777" w:rsidR="005A1C64" w:rsidRPr="008C7DA1" w:rsidRDefault="008578F9"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0,11</w:t>
            </w:r>
          </w:p>
        </w:tc>
        <w:tc>
          <w:tcPr>
            <w:tcW w:w="1091" w:type="dxa"/>
            <w:noWrap/>
            <w:hideMark/>
          </w:tcPr>
          <w:p w14:paraId="2832A651"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1542,9%</w:t>
            </w:r>
          </w:p>
        </w:tc>
        <w:tc>
          <w:tcPr>
            <w:tcW w:w="1035" w:type="dxa"/>
            <w:noWrap/>
            <w:hideMark/>
          </w:tcPr>
          <w:p w14:paraId="3A233EAD" w14:textId="77777777" w:rsidR="005A1C64" w:rsidRPr="008C7DA1" w:rsidRDefault="005A1C64" w:rsidP="008578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938,6%</w:t>
            </w:r>
          </w:p>
        </w:tc>
      </w:tr>
      <w:tr w:rsidR="008C7DA1" w:rsidRPr="008C7DA1" w14:paraId="2859D8F3" w14:textId="77777777" w:rsidTr="00110A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gridSpan w:val="2"/>
            <w:hideMark/>
          </w:tcPr>
          <w:p w14:paraId="27A25BA3" w14:textId="77777777" w:rsidR="005A1C64" w:rsidRPr="008C7DA1" w:rsidRDefault="005A1C64" w:rsidP="008578F9">
            <w:pPr>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Total sur les CSP</w:t>
            </w:r>
          </w:p>
        </w:tc>
        <w:tc>
          <w:tcPr>
            <w:tcW w:w="1134" w:type="dxa"/>
            <w:noWrap/>
            <w:hideMark/>
          </w:tcPr>
          <w:p w14:paraId="1AA231F1"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1416</w:t>
            </w:r>
          </w:p>
        </w:tc>
        <w:tc>
          <w:tcPr>
            <w:tcW w:w="993" w:type="dxa"/>
            <w:noWrap/>
            <w:hideMark/>
          </w:tcPr>
          <w:p w14:paraId="5B62A717"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9,35</w:t>
            </w:r>
          </w:p>
        </w:tc>
        <w:tc>
          <w:tcPr>
            <w:tcW w:w="1134" w:type="dxa"/>
            <w:noWrap/>
            <w:hideMark/>
          </w:tcPr>
          <w:p w14:paraId="72B11490"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1 157</w:t>
            </w:r>
          </w:p>
        </w:tc>
        <w:tc>
          <w:tcPr>
            <w:tcW w:w="1134" w:type="dxa"/>
            <w:noWrap/>
            <w:hideMark/>
          </w:tcPr>
          <w:p w14:paraId="0E6ED825" w14:textId="77777777" w:rsidR="005A1C64" w:rsidRPr="008C7DA1" w:rsidRDefault="008578F9"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21,38</w:t>
            </w:r>
          </w:p>
        </w:tc>
        <w:tc>
          <w:tcPr>
            <w:tcW w:w="1091" w:type="dxa"/>
            <w:noWrap/>
            <w:hideMark/>
          </w:tcPr>
          <w:p w14:paraId="4D66B26C"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-18,3%</w:t>
            </w:r>
          </w:p>
        </w:tc>
        <w:tc>
          <w:tcPr>
            <w:tcW w:w="1035" w:type="dxa"/>
            <w:noWrap/>
            <w:hideMark/>
          </w:tcPr>
          <w:p w14:paraId="77D7AECD" w14:textId="77777777" w:rsidR="005A1C64" w:rsidRPr="008C7DA1" w:rsidRDefault="005A1C64" w:rsidP="008578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128,6%</w:t>
            </w:r>
          </w:p>
        </w:tc>
      </w:tr>
    </w:tbl>
    <w:p w14:paraId="19E49A1A" w14:textId="77777777" w:rsidR="00BA472C" w:rsidRPr="008C7DA1" w:rsidRDefault="00DF1F64" w:rsidP="00CA4F55">
      <w:pPr>
        <w:pStyle w:val="ListParagraph"/>
        <w:ind w:left="0"/>
        <w:contextualSpacing w:val="0"/>
        <w:rPr>
          <w:rFonts w:ascii="Times New Roman" w:eastAsia="Times New Roman" w:hAnsi="Times New Roman"/>
          <w:b/>
          <w:i/>
          <w:iCs/>
          <w:sz w:val="22"/>
          <w:szCs w:val="22"/>
          <w:lang w:val="fr-FR" w:eastAsia="fr-FR"/>
        </w:rPr>
      </w:pPr>
      <w:r w:rsidRPr="008C7DA1">
        <w:rPr>
          <w:rFonts w:ascii="Times New Roman" w:eastAsia="Times New Roman" w:hAnsi="Times New Roman"/>
          <w:b/>
          <w:i/>
          <w:iCs/>
          <w:sz w:val="22"/>
          <w:szCs w:val="22"/>
          <w:lang w:val="fr-FR" w:eastAsia="fr-FR"/>
        </w:rPr>
        <w:t>Source </w:t>
      </w:r>
      <w:r w:rsidRPr="008C7DA1">
        <w:rPr>
          <w:rFonts w:ascii="Times New Roman" w:eastAsia="Times New Roman" w:hAnsi="Times New Roman"/>
          <w:i/>
          <w:iCs/>
          <w:sz w:val="22"/>
          <w:szCs w:val="22"/>
          <w:lang w:val="fr-FR" w:eastAsia="fr-FR"/>
        </w:rPr>
        <w:t>: Base des données de l’OBR</w:t>
      </w:r>
      <w:bookmarkStart w:id="1556" w:name="_Toc456020840"/>
      <w:bookmarkStart w:id="1557" w:name="_Toc456020998"/>
      <w:bookmarkStart w:id="1558" w:name="_Toc456021178"/>
      <w:bookmarkStart w:id="1559" w:name="_Toc463880689"/>
      <w:bookmarkStart w:id="1560" w:name="_Toc487469686"/>
      <w:bookmarkStart w:id="1561" w:name="_Toc487469955"/>
      <w:bookmarkStart w:id="1562" w:name="_Toc487470001"/>
      <w:bookmarkStart w:id="1563" w:name="_Toc495423509"/>
      <w:bookmarkStart w:id="1564" w:name="_Toc495423575"/>
      <w:bookmarkStart w:id="1565" w:name="_Toc495423616"/>
      <w:bookmarkStart w:id="1566" w:name="_Toc503363714"/>
      <w:bookmarkStart w:id="1567" w:name="_Toc503363759"/>
      <w:bookmarkStart w:id="1568" w:name="_Toc511143454"/>
      <w:bookmarkStart w:id="1569" w:name="_Toc511143493"/>
      <w:bookmarkStart w:id="1570" w:name="_Toc511143560"/>
      <w:bookmarkStart w:id="1571" w:name="_Toc526952955"/>
      <w:bookmarkStart w:id="1572" w:name="_Toc526953003"/>
      <w:bookmarkStart w:id="1573" w:name="_Toc526955282"/>
      <w:bookmarkStart w:id="1574" w:name="_Toc527101889"/>
      <w:bookmarkStart w:id="1575" w:name="_Toc527101976"/>
    </w:p>
    <w:p w14:paraId="71F89748" w14:textId="77777777" w:rsidR="006C1FB3" w:rsidRPr="008C7DA1" w:rsidRDefault="006C1FB3" w:rsidP="00A2712D">
      <w:pPr>
        <w:pStyle w:val="ListParagraph"/>
        <w:ind w:left="0"/>
        <w:contextualSpacing w:val="0"/>
        <w:rPr>
          <w:rFonts w:ascii="Times New Roman" w:eastAsia="Times New Roman" w:hAnsi="Times New Roman"/>
          <w:i/>
          <w:iCs/>
          <w:sz w:val="2"/>
          <w:szCs w:val="18"/>
          <w:lang w:val="fr-FR" w:eastAsia="fr-FR"/>
        </w:rPr>
      </w:pPr>
    </w:p>
    <w:p w14:paraId="68D09C11" w14:textId="77777777" w:rsidR="00A2712D" w:rsidRPr="008C7DA1" w:rsidRDefault="00A2712D" w:rsidP="00A2101D">
      <w:pPr>
        <w:pStyle w:val="Heading3"/>
        <w:spacing w:before="120" w:after="120" w:line="240" w:lineRule="auto"/>
        <w:jc w:val="both"/>
        <w:rPr>
          <w:rFonts w:ascii="Times New Roman" w:hAnsi="Times New Roman"/>
          <w:b w:val="0"/>
        </w:rPr>
      </w:pPr>
      <w:bookmarkStart w:id="1576" w:name="_Toc50457049"/>
      <w:bookmarkStart w:id="1577" w:name="_Toc50457305"/>
      <w:bookmarkStart w:id="1578" w:name="_Toc50625054"/>
      <w:bookmarkStart w:id="1579" w:name="_Toc50625114"/>
      <w:bookmarkStart w:id="1580" w:name="_Toc54688231"/>
      <w:bookmarkStart w:id="1581" w:name="_Toc54688399"/>
      <w:bookmarkStart w:id="1582" w:name="_Toc54855188"/>
      <w:bookmarkStart w:id="1583" w:name="_Toc55311993"/>
      <w:r w:rsidRPr="008C7DA1">
        <w:rPr>
          <w:rFonts w:ascii="Times New Roman" w:hAnsi="Times New Roman"/>
        </w:rPr>
        <w:lastRenderedPageBreak/>
        <w:t xml:space="preserve">I.2.6. Gestion du contentieux </w:t>
      </w:r>
      <w:r w:rsidR="00AB4352" w:rsidRPr="008C7DA1">
        <w:rPr>
          <w:rFonts w:ascii="Times New Roman" w:hAnsi="Times New Roman"/>
        </w:rPr>
        <w:t xml:space="preserve">fiscal </w:t>
      </w:r>
      <w:r w:rsidRPr="008C7DA1">
        <w:rPr>
          <w:rFonts w:ascii="Times New Roman" w:hAnsi="Times New Roman"/>
        </w:rPr>
        <w:t xml:space="preserve">et affaires </w:t>
      </w:r>
      <w:r w:rsidR="00AB4352" w:rsidRPr="008C7DA1">
        <w:rPr>
          <w:rFonts w:ascii="Times New Roman" w:hAnsi="Times New Roman"/>
        </w:rPr>
        <w:t>juridiques</w:t>
      </w:r>
      <w:bookmarkEnd w:id="1576"/>
      <w:bookmarkEnd w:id="1577"/>
      <w:bookmarkEnd w:id="1578"/>
      <w:bookmarkEnd w:id="1579"/>
      <w:bookmarkEnd w:id="1580"/>
      <w:bookmarkEnd w:id="1581"/>
      <w:bookmarkEnd w:id="1582"/>
      <w:bookmarkEnd w:id="1583"/>
      <w:r w:rsidRPr="008C7DA1">
        <w:rPr>
          <w:rFonts w:ascii="Times New Roman" w:hAnsi="Times New Roman"/>
          <w:b w:val="0"/>
        </w:rPr>
        <w:t xml:space="preserve">  </w:t>
      </w:r>
    </w:p>
    <w:p w14:paraId="26001C35" w14:textId="77777777" w:rsidR="00DD2BA2" w:rsidRPr="001F4167" w:rsidRDefault="00C15D5D" w:rsidP="00A2101D">
      <w:pPr>
        <w:pStyle w:val="ListParagraph"/>
        <w:spacing w:before="120" w:after="120"/>
        <w:ind w:left="0"/>
        <w:contextualSpacing w:val="0"/>
        <w:jc w:val="both"/>
        <w:rPr>
          <w:rFonts w:ascii="Times New Roman" w:eastAsiaTheme="minorEastAsia" w:hAnsi="Times New Roman"/>
          <w:lang w:val="fr-FR" w:eastAsia="fr-FR"/>
        </w:rPr>
      </w:pPr>
      <w:r w:rsidRPr="001F4167">
        <w:rPr>
          <w:rFonts w:ascii="Times New Roman" w:eastAsia="Times New Roman" w:hAnsi="Times New Roman"/>
          <w:iCs/>
          <w:lang w:val="fr-FR" w:eastAsia="fr-FR"/>
        </w:rPr>
        <w:t xml:space="preserve">Dans le cadre de la gestion du contentieux </w:t>
      </w:r>
      <w:r w:rsidR="00AB2535" w:rsidRPr="001F4167">
        <w:rPr>
          <w:rFonts w:ascii="Times New Roman" w:eastAsia="Times New Roman" w:hAnsi="Times New Roman"/>
          <w:iCs/>
          <w:lang w:val="fr-FR" w:eastAsia="fr-FR"/>
        </w:rPr>
        <w:t>fiscal administratif</w:t>
      </w:r>
      <w:r w:rsidRPr="001F4167">
        <w:rPr>
          <w:rFonts w:ascii="Times New Roman" w:eastAsia="Times New Roman" w:hAnsi="Times New Roman"/>
          <w:iCs/>
          <w:lang w:val="fr-FR" w:eastAsia="fr-FR"/>
        </w:rPr>
        <w:t xml:space="preserve">, </w:t>
      </w:r>
      <w:r w:rsidR="00A62896" w:rsidRPr="001F4167">
        <w:rPr>
          <w:rFonts w:ascii="Times New Roman" w:eastAsia="Times New Roman" w:hAnsi="Times New Roman"/>
          <w:iCs/>
          <w:lang w:val="fr-FR" w:eastAsia="fr-FR"/>
        </w:rPr>
        <w:t>l’OBR a poursuivi les activités d’analyse et de traitement des dossiers de recours</w:t>
      </w:r>
      <w:r w:rsidR="00C25CD2" w:rsidRPr="001F4167">
        <w:rPr>
          <w:rFonts w:ascii="Times New Roman" w:eastAsia="Times New Roman" w:hAnsi="Times New Roman"/>
          <w:iCs/>
          <w:lang w:val="fr-FR" w:eastAsia="fr-FR"/>
        </w:rPr>
        <w:t xml:space="preserve"> </w:t>
      </w:r>
      <w:r w:rsidR="00A62896" w:rsidRPr="001F4167">
        <w:rPr>
          <w:rFonts w:ascii="Times New Roman" w:eastAsia="Times New Roman" w:hAnsi="Times New Roman"/>
          <w:iCs/>
          <w:lang w:val="fr-FR" w:eastAsia="fr-FR"/>
        </w:rPr>
        <w:t xml:space="preserve">auprès du CG contre les notes d’impositions. Ainsi, </w:t>
      </w:r>
      <w:r w:rsidR="00DD2BA2" w:rsidRPr="001F4167">
        <w:rPr>
          <w:rFonts w:ascii="Times New Roman" w:eastAsia="Times New Roman" w:hAnsi="Times New Roman"/>
          <w:iCs/>
          <w:lang w:val="fr-FR" w:eastAsia="fr-FR"/>
        </w:rPr>
        <w:t xml:space="preserve">tous les </w:t>
      </w:r>
      <w:r w:rsidRPr="001F4167">
        <w:rPr>
          <w:rFonts w:ascii="Times New Roman" w:eastAsia="Times New Roman" w:hAnsi="Times New Roman"/>
          <w:iCs/>
          <w:lang w:val="fr-FR" w:eastAsia="fr-FR"/>
        </w:rPr>
        <w:t xml:space="preserve">193 dossiers de recours ont été traités et clôturés dans les délais </w:t>
      </w:r>
      <w:r w:rsidR="00AB2535" w:rsidRPr="001F4167">
        <w:rPr>
          <w:rFonts w:ascii="Times New Roman" w:eastAsia="Times New Roman" w:hAnsi="Times New Roman"/>
          <w:iCs/>
          <w:lang w:val="fr-FR" w:eastAsia="fr-FR"/>
        </w:rPr>
        <w:t>légaux</w:t>
      </w:r>
      <w:r w:rsidR="00DD2BA2" w:rsidRPr="001F4167">
        <w:rPr>
          <w:rFonts w:ascii="Times New Roman" w:eastAsia="Times New Roman" w:hAnsi="Times New Roman"/>
          <w:iCs/>
          <w:lang w:val="fr-FR" w:eastAsia="fr-FR"/>
        </w:rPr>
        <w:t>, soit 100%</w:t>
      </w:r>
      <w:r w:rsidR="00AB2535" w:rsidRPr="001F4167">
        <w:rPr>
          <w:rFonts w:ascii="Times New Roman" w:eastAsia="Times New Roman" w:hAnsi="Times New Roman"/>
          <w:iCs/>
          <w:lang w:val="fr-FR" w:eastAsia="fr-FR"/>
        </w:rPr>
        <w:t>. Le</w:t>
      </w:r>
      <w:r w:rsidR="00DD2BA2" w:rsidRPr="001F4167">
        <w:rPr>
          <w:rFonts w:ascii="Times New Roman" w:eastAsiaTheme="minorEastAsia" w:hAnsi="Times New Roman"/>
          <w:lang w:val="fr-FR" w:eastAsia="fr-FR"/>
        </w:rPr>
        <w:t xml:space="preserve"> montant contesté</w:t>
      </w:r>
      <w:r w:rsidR="00AB4352" w:rsidRPr="001F4167">
        <w:rPr>
          <w:rFonts w:ascii="Times New Roman" w:eastAsiaTheme="minorEastAsia" w:hAnsi="Times New Roman"/>
          <w:lang w:val="fr-FR" w:eastAsia="fr-FR"/>
        </w:rPr>
        <w:t xml:space="preserve"> dans ces recours totalise 24 380 972</w:t>
      </w:r>
      <w:r w:rsidR="00DD2BA2" w:rsidRPr="001F4167">
        <w:rPr>
          <w:rFonts w:ascii="Times New Roman" w:eastAsiaTheme="minorEastAsia" w:hAnsi="Times New Roman"/>
          <w:lang w:val="fr-FR" w:eastAsia="fr-FR"/>
        </w:rPr>
        <w:t> </w:t>
      </w:r>
      <w:r w:rsidR="00AB4352" w:rsidRPr="001F4167">
        <w:rPr>
          <w:rFonts w:ascii="Times New Roman" w:eastAsiaTheme="minorEastAsia" w:hAnsi="Times New Roman"/>
          <w:lang w:val="fr-FR" w:eastAsia="fr-FR"/>
        </w:rPr>
        <w:t>306</w:t>
      </w:r>
      <w:r w:rsidR="00DD2BA2" w:rsidRPr="001F4167">
        <w:rPr>
          <w:rFonts w:ascii="Times New Roman" w:eastAsiaTheme="minorEastAsia" w:hAnsi="Times New Roman"/>
          <w:lang w:val="fr-FR" w:eastAsia="fr-FR"/>
        </w:rPr>
        <w:t xml:space="preserve"> </w:t>
      </w:r>
      <w:r w:rsidR="00AB4352" w:rsidRPr="001F4167">
        <w:rPr>
          <w:rFonts w:ascii="Times New Roman" w:eastAsiaTheme="minorEastAsia" w:hAnsi="Times New Roman"/>
          <w:lang w:val="fr-FR" w:eastAsia="fr-FR"/>
        </w:rPr>
        <w:t>BIF.</w:t>
      </w:r>
      <w:r w:rsidR="00DD2BA2" w:rsidRPr="001F4167">
        <w:rPr>
          <w:rFonts w:ascii="Times New Roman" w:eastAsiaTheme="minorEastAsia" w:hAnsi="Times New Roman"/>
          <w:lang w:val="fr-FR" w:eastAsia="fr-FR"/>
        </w:rPr>
        <w:t xml:space="preserve"> </w:t>
      </w:r>
      <w:r w:rsidR="00AB4352" w:rsidRPr="001F4167">
        <w:rPr>
          <w:rFonts w:ascii="Times New Roman" w:eastAsiaTheme="minorEastAsia" w:hAnsi="Times New Roman"/>
          <w:lang w:val="fr-FR" w:eastAsia="fr-FR"/>
        </w:rPr>
        <w:t>Dans toutes les décisions prises, un montant de</w:t>
      </w:r>
      <w:r w:rsidR="00DD2BA2" w:rsidRPr="001F4167">
        <w:rPr>
          <w:rFonts w:ascii="Times New Roman" w:eastAsiaTheme="minorEastAsia" w:hAnsi="Times New Roman"/>
          <w:lang w:val="fr-FR" w:eastAsia="fr-FR"/>
        </w:rPr>
        <w:t xml:space="preserve"> </w:t>
      </w:r>
      <w:r w:rsidR="00AB4352" w:rsidRPr="001F4167">
        <w:rPr>
          <w:rFonts w:ascii="Times New Roman" w:eastAsiaTheme="minorEastAsia" w:hAnsi="Times New Roman"/>
          <w:lang w:val="fr-FR" w:eastAsia="fr-FR"/>
        </w:rPr>
        <w:t>466 345</w:t>
      </w:r>
      <w:r w:rsidR="00DD2BA2" w:rsidRPr="001F4167">
        <w:rPr>
          <w:rFonts w:ascii="Times New Roman" w:eastAsiaTheme="minorEastAsia" w:hAnsi="Times New Roman"/>
          <w:lang w:val="fr-FR" w:eastAsia="fr-FR"/>
        </w:rPr>
        <w:t> </w:t>
      </w:r>
      <w:r w:rsidR="00AB4352" w:rsidRPr="001F4167">
        <w:rPr>
          <w:rFonts w:ascii="Times New Roman" w:eastAsiaTheme="minorEastAsia" w:hAnsi="Times New Roman"/>
          <w:lang w:val="fr-FR" w:eastAsia="fr-FR"/>
        </w:rPr>
        <w:t>844</w:t>
      </w:r>
      <w:r w:rsidR="00DD2BA2" w:rsidRPr="001F4167">
        <w:rPr>
          <w:rFonts w:ascii="Times New Roman" w:eastAsiaTheme="minorEastAsia" w:hAnsi="Times New Roman"/>
          <w:lang w:val="fr-FR" w:eastAsia="fr-FR"/>
        </w:rPr>
        <w:t xml:space="preserve"> </w:t>
      </w:r>
      <w:r w:rsidR="00AB4352" w:rsidRPr="001F4167">
        <w:rPr>
          <w:rFonts w:ascii="Times New Roman" w:eastAsiaTheme="minorEastAsia" w:hAnsi="Times New Roman"/>
          <w:lang w:val="fr-FR" w:eastAsia="fr-FR"/>
        </w:rPr>
        <w:t>BIF</w:t>
      </w:r>
      <w:r w:rsidR="00AB2535" w:rsidRPr="001F4167">
        <w:rPr>
          <w:rFonts w:ascii="Times New Roman" w:eastAsiaTheme="minorEastAsia" w:hAnsi="Times New Roman"/>
          <w:lang w:val="fr-FR" w:eastAsia="fr-FR"/>
        </w:rPr>
        <w:t xml:space="preserve"> </w:t>
      </w:r>
      <w:r w:rsidR="00AB4352" w:rsidRPr="001F4167">
        <w:rPr>
          <w:rFonts w:ascii="Times New Roman" w:eastAsiaTheme="minorEastAsia" w:hAnsi="Times New Roman"/>
          <w:lang w:val="fr-FR" w:eastAsia="fr-FR"/>
        </w:rPr>
        <w:t xml:space="preserve">a été </w:t>
      </w:r>
      <w:r w:rsidRPr="001F4167">
        <w:rPr>
          <w:rFonts w:ascii="Times New Roman" w:eastAsiaTheme="minorEastAsia" w:hAnsi="Times New Roman"/>
          <w:lang w:val="fr-FR" w:eastAsia="fr-FR"/>
        </w:rPr>
        <w:t>dégrevé. Le</w:t>
      </w:r>
      <w:r w:rsidR="00AB4352" w:rsidRPr="001F4167">
        <w:rPr>
          <w:rFonts w:ascii="Times New Roman" w:eastAsiaTheme="minorEastAsia" w:hAnsi="Times New Roman"/>
          <w:lang w:val="fr-FR" w:eastAsia="fr-FR"/>
        </w:rPr>
        <w:t xml:space="preserve"> montant rest</w:t>
      </w:r>
      <w:r w:rsidR="00DD2BA2" w:rsidRPr="001F4167">
        <w:rPr>
          <w:rFonts w:ascii="Times New Roman" w:eastAsiaTheme="minorEastAsia" w:hAnsi="Times New Roman"/>
          <w:lang w:val="fr-FR" w:eastAsia="fr-FR"/>
        </w:rPr>
        <w:t>ant dû est de 13 076 446 068 BIF</w:t>
      </w:r>
      <w:r w:rsidR="00AB4352" w:rsidRPr="001F4167">
        <w:rPr>
          <w:rFonts w:ascii="Times New Roman" w:eastAsiaTheme="minorEastAsia" w:hAnsi="Times New Roman"/>
          <w:lang w:val="fr-FR" w:eastAsia="fr-FR"/>
        </w:rPr>
        <w:t>.</w:t>
      </w:r>
      <w:r w:rsidR="00F5368B" w:rsidRPr="001F4167">
        <w:rPr>
          <w:rFonts w:ascii="Times New Roman" w:eastAsiaTheme="minorEastAsia" w:hAnsi="Times New Roman"/>
          <w:lang w:val="fr-FR" w:eastAsia="fr-FR"/>
        </w:rPr>
        <w:t xml:space="preserve"> </w:t>
      </w:r>
    </w:p>
    <w:p w14:paraId="6D46E389" w14:textId="77777777" w:rsidR="00AB4352" w:rsidRPr="001F4167" w:rsidRDefault="00DD2BA2" w:rsidP="00A2101D">
      <w:pPr>
        <w:pStyle w:val="ListParagraph"/>
        <w:spacing w:before="120" w:after="120"/>
        <w:ind w:left="0"/>
        <w:contextualSpacing w:val="0"/>
        <w:jc w:val="both"/>
        <w:rPr>
          <w:rFonts w:ascii="Times New Roman" w:eastAsiaTheme="minorEastAsia" w:hAnsi="Times New Roman"/>
          <w:lang w:val="fr-FR" w:eastAsia="fr-FR"/>
        </w:rPr>
      </w:pPr>
      <w:r w:rsidRPr="001F4167">
        <w:rPr>
          <w:rFonts w:ascii="Times New Roman" w:eastAsiaTheme="minorEastAsia" w:hAnsi="Times New Roman"/>
          <w:lang w:val="fr-FR" w:eastAsia="fr-FR"/>
        </w:rPr>
        <w:t>L</w:t>
      </w:r>
      <w:r w:rsidR="00AB2535" w:rsidRPr="001F4167">
        <w:rPr>
          <w:rFonts w:ascii="Times New Roman" w:eastAsiaTheme="minorEastAsia" w:hAnsi="Times New Roman"/>
          <w:lang w:val="fr-FR" w:eastAsia="fr-FR"/>
        </w:rPr>
        <w:t xml:space="preserve">es notes d’imposition totalisant un montant </w:t>
      </w:r>
      <w:r w:rsidR="00AB2535" w:rsidRPr="001F4167">
        <w:rPr>
          <w:rFonts w:ascii="Times New Roman" w:eastAsia="Times New Roman" w:hAnsi="Times New Roman"/>
          <w:lang w:val="fr-FR" w:eastAsia="fr-FR"/>
        </w:rPr>
        <w:t>10 838 077 394 BIF</w:t>
      </w:r>
      <w:r w:rsidR="00AB2535" w:rsidRPr="001F4167">
        <w:rPr>
          <w:rFonts w:ascii="Times New Roman" w:eastAsiaTheme="minorEastAsia" w:hAnsi="Times New Roman"/>
          <w:lang w:val="fr-FR" w:eastAsia="fr-FR"/>
        </w:rPr>
        <w:t xml:space="preserve"> ont été annulées et seront remplacées par d’autres qui détermineront d’autres impositions à payer. </w:t>
      </w:r>
    </w:p>
    <w:p w14:paraId="5393E725" w14:textId="77777777" w:rsidR="006C1FB3" w:rsidRPr="001F4167" w:rsidRDefault="004F2A1E" w:rsidP="00A2101D">
      <w:pPr>
        <w:spacing w:before="120" w:after="120" w:line="240" w:lineRule="auto"/>
        <w:jc w:val="both"/>
        <w:rPr>
          <w:rFonts w:ascii="Times New Roman" w:eastAsiaTheme="minorEastAsia" w:hAnsi="Times New Roman" w:cs="Times New Roman"/>
          <w:sz w:val="24"/>
          <w:szCs w:val="24"/>
          <w:lang w:eastAsia="fr-FR"/>
        </w:rPr>
      </w:pPr>
      <w:r w:rsidRPr="001F4167">
        <w:rPr>
          <w:rFonts w:ascii="Times New Roman" w:eastAsiaTheme="minorEastAsia" w:hAnsi="Times New Roman" w:cs="Times New Roman"/>
          <w:sz w:val="24"/>
          <w:szCs w:val="24"/>
          <w:lang w:eastAsia="fr-FR"/>
        </w:rPr>
        <w:t>En ce qui concerne la gestion du contentieux judiciaire, l</w:t>
      </w:r>
      <w:r w:rsidR="00AB4352" w:rsidRPr="001F4167">
        <w:rPr>
          <w:rFonts w:ascii="Times New Roman" w:eastAsiaTheme="minorEastAsia" w:hAnsi="Times New Roman" w:cs="Times New Roman"/>
          <w:sz w:val="24"/>
          <w:szCs w:val="24"/>
          <w:lang w:eastAsia="fr-FR"/>
        </w:rPr>
        <w:t xml:space="preserve">es activités réalisées sont généralement liées à la défense des dossiers en justice </w:t>
      </w:r>
      <w:r w:rsidR="0001717A" w:rsidRPr="001F4167">
        <w:rPr>
          <w:rFonts w:ascii="Times New Roman" w:eastAsiaTheme="minorEastAsia" w:hAnsi="Times New Roman" w:cs="Times New Roman"/>
          <w:sz w:val="24"/>
          <w:szCs w:val="24"/>
          <w:lang w:eastAsia="fr-FR"/>
        </w:rPr>
        <w:t>impliquant</w:t>
      </w:r>
      <w:r w:rsidR="00AB4352" w:rsidRPr="001F4167">
        <w:rPr>
          <w:rFonts w:ascii="Times New Roman" w:eastAsiaTheme="minorEastAsia" w:hAnsi="Times New Roman" w:cs="Times New Roman"/>
          <w:sz w:val="24"/>
          <w:szCs w:val="24"/>
          <w:lang w:eastAsia="fr-FR"/>
        </w:rPr>
        <w:t xml:space="preserve"> l’OBR, à la rédaction des conclusions, des plaintes, des notes et d’autres écrits qui s’imposent, aux diligences pour différents dossiers impliquant l’OBR et l’Etat du Burundi (pour les affaires douanières et fiscales)</w:t>
      </w:r>
      <w:r w:rsidR="0001717A" w:rsidRPr="001F4167">
        <w:rPr>
          <w:rFonts w:ascii="Times New Roman" w:eastAsiaTheme="minorEastAsia" w:hAnsi="Times New Roman" w:cs="Times New Roman"/>
          <w:sz w:val="24"/>
          <w:szCs w:val="24"/>
          <w:lang w:eastAsia="fr-FR"/>
        </w:rPr>
        <w:t>,</w:t>
      </w:r>
      <w:r w:rsidR="00AB4352" w:rsidRPr="001F4167">
        <w:rPr>
          <w:rFonts w:ascii="Times New Roman" w:eastAsiaTheme="minorEastAsia" w:hAnsi="Times New Roman" w:cs="Times New Roman"/>
          <w:sz w:val="24"/>
          <w:szCs w:val="24"/>
          <w:lang w:eastAsia="fr-FR"/>
        </w:rPr>
        <w:t xml:space="preserve"> ainsi qu’aux autres activités jugées nécessaires par la hiérarchie.</w:t>
      </w:r>
      <w:r w:rsidRPr="001F4167">
        <w:rPr>
          <w:rFonts w:ascii="Times New Roman" w:eastAsiaTheme="minorEastAsia" w:hAnsi="Times New Roman" w:cs="Times New Roman"/>
          <w:sz w:val="24"/>
          <w:szCs w:val="24"/>
          <w:lang w:eastAsia="fr-FR"/>
        </w:rPr>
        <w:t xml:space="preserve"> Au cours de l’exercice 2019-2020, l’OBR a ainsi géré 323 dossiers pendants en justice dont 157 dossiers </w:t>
      </w:r>
      <w:r w:rsidR="00777DD1" w:rsidRPr="001F4167">
        <w:rPr>
          <w:rFonts w:ascii="Times New Roman" w:eastAsiaTheme="minorEastAsia" w:hAnsi="Times New Roman" w:cs="Times New Roman"/>
          <w:sz w:val="24"/>
          <w:szCs w:val="24"/>
          <w:lang w:eastAsia="fr-FR"/>
        </w:rPr>
        <w:t>relev</w:t>
      </w:r>
      <w:r w:rsidR="0001717A" w:rsidRPr="001F4167">
        <w:rPr>
          <w:rFonts w:ascii="Times New Roman" w:eastAsiaTheme="minorEastAsia" w:hAnsi="Times New Roman" w:cs="Times New Roman"/>
          <w:sz w:val="24"/>
          <w:szCs w:val="24"/>
          <w:lang w:eastAsia="fr-FR"/>
        </w:rPr>
        <w:t>a</w:t>
      </w:r>
      <w:r w:rsidR="00777DD1" w:rsidRPr="001F4167">
        <w:rPr>
          <w:rFonts w:ascii="Times New Roman" w:eastAsiaTheme="minorEastAsia" w:hAnsi="Times New Roman" w:cs="Times New Roman"/>
          <w:sz w:val="24"/>
          <w:szCs w:val="24"/>
          <w:lang w:eastAsia="fr-FR"/>
        </w:rPr>
        <w:t>nt</w:t>
      </w:r>
      <w:r w:rsidRPr="001F4167">
        <w:rPr>
          <w:rFonts w:ascii="Times New Roman" w:eastAsiaTheme="minorEastAsia" w:hAnsi="Times New Roman" w:cs="Times New Roman"/>
          <w:sz w:val="24"/>
          <w:szCs w:val="24"/>
          <w:lang w:eastAsia="fr-FR"/>
        </w:rPr>
        <w:t xml:space="preserve"> du contentieux douanier, 72 dossiers du contentieux fiscal</w:t>
      </w:r>
      <w:r w:rsidR="00616D17" w:rsidRPr="001F4167">
        <w:rPr>
          <w:rFonts w:ascii="Times New Roman" w:eastAsiaTheme="minorEastAsia" w:hAnsi="Times New Roman" w:cs="Times New Roman"/>
          <w:sz w:val="24"/>
          <w:szCs w:val="24"/>
          <w:lang w:eastAsia="fr-FR"/>
        </w:rPr>
        <w:t xml:space="preserve"> interne</w:t>
      </w:r>
      <w:r w:rsidRPr="001F4167">
        <w:rPr>
          <w:rFonts w:ascii="Times New Roman" w:eastAsiaTheme="minorEastAsia" w:hAnsi="Times New Roman" w:cs="Times New Roman"/>
          <w:sz w:val="24"/>
          <w:szCs w:val="24"/>
          <w:lang w:eastAsia="fr-FR"/>
        </w:rPr>
        <w:t>, 72 dossiers du contentieux social, 15 dossiers pénaux et 7 dossiers du contentieux civil.</w:t>
      </w:r>
    </w:p>
    <w:p w14:paraId="6C175154" w14:textId="77777777" w:rsidR="00213444" w:rsidRPr="001F4167" w:rsidRDefault="00213444" w:rsidP="00A2101D">
      <w:pPr>
        <w:pStyle w:val="Heading3"/>
        <w:spacing w:before="120" w:after="120" w:line="240" w:lineRule="auto"/>
        <w:jc w:val="both"/>
        <w:rPr>
          <w:rFonts w:ascii="Times New Roman" w:hAnsi="Times New Roman"/>
        </w:rPr>
      </w:pPr>
      <w:bookmarkStart w:id="1584" w:name="_Toc50457050"/>
      <w:bookmarkStart w:id="1585" w:name="_Toc50457306"/>
      <w:bookmarkStart w:id="1586" w:name="_Toc50625055"/>
      <w:bookmarkStart w:id="1587" w:name="_Toc50625115"/>
      <w:bookmarkStart w:id="1588" w:name="_Toc54688232"/>
      <w:bookmarkStart w:id="1589" w:name="_Toc54688400"/>
      <w:bookmarkStart w:id="1590" w:name="_Toc54855189"/>
      <w:bookmarkStart w:id="1591" w:name="_Toc55311994"/>
      <w:r w:rsidRPr="001F4167">
        <w:rPr>
          <w:rFonts w:ascii="Times New Roman" w:hAnsi="Times New Roman"/>
        </w:rPr>
        <w:t>I.2.7. Gestion des marchés publics</w:t>
      </w:r>
      <w:bookmarkEnd w:id="1584"/>
      <w:bookmarkEnd w:id="1585"/>
      <w:bookmarkEnd w:id="1586"/>
      <w:bookmarkEnd w:id="1587"/>
      <w:bookmarkEnd w:id="1588"/>
      <w:bookmarkEnd w:id="1589"/>
      <w:bookmarkEnd w:id="1590"/>
      <w:bookmarkEnd w:id="1591"/>
      <w:r w:rsidRPr="001F4167">
        <w:rPr>
          <w:rFonts w:ascii="Times New Roman" w:hAnsi="Times New Roman"/>
        </w:rPr>
        <w:t xml:space="preserve">  </w:t>
      </w:r>
    </w:p>
    <w:p w14:paraId="5597EA04" w14:textId="77777777" w:rsidR="00215EFE" w:rsidRPr="001F4167" w:rsidRDefault="00215EFE" w:rsidP="00A2101D">
      <w:pPr>
        <w:spacing w:before="120" w:after="120" w:line="240" w:lineRule="auto"/>
        <w:jc w:val="both"/>
        <w:rPr>
          <w:rFonts w:ascii="Times New Roman" w:hAnsi="Times New Roman" w:cs="Times New Roman"/>
          <w:sz w:val="24"/>
          <w:szCs w:val="24"/>
        </w:rPr>
      </w:pPr>
      <w:r w:rsidRPr="001F4167">
        <w:rPr>
          <w:rFonts w:ascii="Times New Roman" w:hAnsi="Times New Roman" w:cs="Times New Roman"/>
          <w:sz w:val="24"/>
          <w:szCs w:val="24"/>
        </w:rPr>
        <w:t xml:space="preserve">Pour garantir la transparence dans la passation des différents marchés, il est impératif que le processus d’acquisition des </w:t>
      </w:r>
      <w:r w:rsidR="0005278A" w:rsidRPr="001F4167">
        <w:rPr>
          <w:rFonts w:ascii="Times New Roman" w:hAnsi="Times New Roman" w:cs="Times New Roman"/>
          <w:sz w:val="24"/>
          <w:szCs w:val="24"/>
        </w:rPr>
        <w:t>biens</w:t>
      </w:r>
      <w:r w:rsidRPr="001F4167">
        <w:rPr>
          <w:rFonts w:ascii="Times New Roman" w:hAnsi="Times New Roman" w:cs="Times New Roman"/>
          <w:sz w:val="24"/>
          <w:szCs w:val="24"/>
        </w:rPr>
        <w:t xml:space="preserve"> et services, </w:t>
      </w:r>
      <w:r w:rsidR="00616D17" w:rsidRPr="001F4167">
        <w:rPr>
          <w:rFonts w:ascii="Times New Roman" w:hAnsi="Times New Roman" w:cs="Times New Roman"/>
          <w:sz w:val="24"/>
          <w:szCs w:val="24"/>
        </w:rPr>
        <w:t xml:space="preserve">dont </w:t>
      </w:r>
      <w:r w:rsidRPr="001F4167">
        <w:rPr>
          <w:rFonts w:ascii="Times New Roman" w:hAnsi="Times New Roman" w:cs="Times New Roman"/>
          <w:sz w:val="24"/>
          <w:szCs w:val="24"/>
        </w:rPr>
        <w:t xml:space="preserve">les différents services de l’OBR ont </w:t>
      </w:r>
      <w:r w:rsidR="00936086" w:rsidRPr="001F4167">
        <w:rPr>
          <w:rFonts w:ascii="Times New Roman" w:hAnsi="Times New Roman" w:cs="Times New Roman"/>
          <w:sz w:val="24"/>
          <w:szCs w:val="24"/>
        </w:rPr>
        <w:t xml:space="preserve">besoin, </w:t>
      </w:r>
      <w:r w:rsidR="00035801" w:rsidRPr="001F4167">
        <w:rPr>
          <w:rFonts w:ascii="Times New Roman" w:hAnsi="Times New Roman" w:cs="Times New Roman"/>
          <w:sz w:val="24"/>
          <w:szCs w:val="24"/>
        </w:rPr>
        <w:t>obéit aux</w:t>
      </w:r>
      <w:r w:rsidRPr="001F4167">
        <w:rPr>
          <w:rFonts w:ascii="Times New Roman" w:hAnsi="Times New Roman" w:cs="Times New Roman"/>
          <w:sz w:val="24"/>
          <w:szCs w:val="24"/>
        </w:rPr>
        <w:t xml:space="preserve"> règles et procédures édictés par le code des marchés publics en vigueur.  </w:t>
      </w:r>
      <w:r w:rsidR="00936086" w:rsidRPr="001F4167">
        <w:rPr>
          <w:rFonts w:ascii="Times New Roman" w:hAnsi="Times New Roman" w:cs="Times New Roman"/>
          <w:sz w:val="24"/>
          <w:szCs w:val="24"/>
        </w:rPr>
        <w:t>Ainsi, l’OBR établit et fait valider</w:t>
      </w:r>
      <w:r w:rsidR="0001717A" w:rsidRPr="001F4167">
        <w:rPr>
          <w:rFonts w:ascii="Times New Roman" w:hAnsi="Times New Roman" w:cs="Times New Roman"/>
          <w:sz w:val="24"/>
          <w:szCs w:val="24"/>
        </w:rPr>
        <w:t xml:space="preserve">, </w:t>
      </w:r>
      <w:r w:rsidR="00616D17" w:rsidRPr="001F4167">
        <w:rPr>
          <w:rFonts w:ascii="Times New Roman" w:hAnsi="Times New Roman" w:cs="Times New Roman"/>
          <w:sz w:val="24"/>
          <w:szCs w:val="24"/>
        </w:rPr>
        <w:t>cha</w:t>
      </w:r>
      <w:r w:rsidR="00936086" w:rsidRPr="001F4167">
        <w:rPr>
          <w:rFonts w:ascii="Times New Roman" w:hAnsi="Times New Roman" w:cs="Times New Roman"/>
          <w:sz w:val="24"/>
          <w:szCs w:val="24"/>
        </w:rPr>
        <w:t>que</w:t>
      </w:r>
      <w:r w:rsidRPr="001F4167">
        <w:rPr>
          <w:rFonts w:ascii="Times New Roman" w:hAnsi="Times New Roman" w:cs="Times New Roman"/>
          <w:sz w:val="24"/>
          <w:szCs w:val="24"/>
        </w:rPr>
        <w:t xml:space="preserve"> </w:t>
      </w:r>
      <w:r w:rsidR="00936086" w:rsidRPr="001F4167">
        <w:rPr>
          <w:rFonts w:ascii="Times New Roman" w:hAnsi="Times New Roman" w:cs="Times New Roman"/>
          <w:sz w:val="24"/>
          <w:szCs w:val="24"/>
        </w:rPr>
        <w:t>année</w:t>
      </w:r>
      <w:r w:rsidRPr="001F4167">
        <w:rPr>
          <w:rFonts w:ascii="Times New Roman" w:hAnsi="Times New Roman" w:cs="Times New Roman"/>
          <w:sz w:val="24"/>
          <w:szCs w:val="24"/>
        </w:rPr>
        <w:t xml:space="preserve"> un plan prévisionnel des marchés public</w:t>
      </w:r>
      <w:r w:rsidR="00936086" w:rsidRPr="001F4167">
        <w:rPr>
          <w:rFonts w:ascii="Times New Roman" w:hAnsi="Times New Roman" w:cs="Times New Roman"/>
          <w:sz w:val="24"/>
          <w:szCs w:val="24"/>
        </w:rPr>
        <w:t>s</w:t>
      </w:r>
      <w:r w:rsidRPr="001F4167">
        <w:rPr>
          <w:rFonts w:ascii="Times New Roman" w:hAnsi="Times New Roman" w:cs="Times New Roman"/>
          <w:sz w:val="24"/>
          <w:szCs w:val="24"/>
        </w:rPr>
        <w:t xml:space="preserve"> </w:t>
      </w:r>
      <w:r w:rsidR="00936086" w:rsidRPr="001F4167">
        <w:rPr>
          <w:rFonts w:ascii="Times New Roman" w:hAnsi="Times New Roman" w:cs="Times New Roman"/>
          <w:sz w:val="24"/>
          <w:szCs w:val="24"/>
        </w:rPr>
        <w:t xml:space="preserve">à exécuter tout au long de l’exercice.  </w:t>
      </w:r>
      <w:r w:rsidRPr="001F4167">
        <w:rPr>
          <w:rFonts w:ascii="Times New Roman" w:hAnsi="Times New Roman" w:cs="Times New Roman"/>
          <w:sz w:val="24"/>
          <w:szCs w:val="24"/>
        </w:rPr>
        <w:t xml:space="preserve"> </w:t>
      </w:r>
    </w:p>
    <w:p w14:paraId="3FF987E0" w14:textId="77777777" w:rsidR="00936086" w:rsidRPr="008C7DA1" w:rsidRDefault="00936086"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Au cours de l’exercice 2019-2020, </w:t>
      </w:r>
      <w:r w:rsidR="00616D17" w:rsidRPr="008C7DA1">
        <w:rPr>
          <w:rFonts w:ascii="Times New Roman" w:hAnsi="Times New Roman" w:cs="Times New Roman"/>
          <w:sz w:val="24"/>
          <w:szCs w:val="24"/>
        </w:rPr>
        <w:t>soixante-trois (</w:t>
      </w:r>
      <w:r w:rsidRPr="008C7DA1">
        <w:rPr>
          <w:rFonts w:ascii="Times New Roman" w:hAnsi="Times New Roman" w:cs="Times New Roman"/>
          <w:sz w:val="24"/>
          <w:szCs w:val="24"/>
        </w:rPr>
        <w:t>63</w:t>
      </w:r>
      <w:r w:rsidR="00616D17" w:rsidRPr="008C7DA1">
        <w:rPr>
          <w:rFonts w:ascii="Times New Roman" w:hAnsi="Times New Roman" w:cs="Times New Roman"/>
          <w:sz w:val="24"/>
          <w:szCs w:val="24"/>
        </w:rPr>
        <w:t>)</w:t>
      </w:r>
      <w:r w:rsidRPr="008C7DA1">
        <w:rPr>
          <w:rFonts w:ascii="Times New Roman" w:hAnsi="Times New Roman" w:cs="Times New Roman"/>
          <w:sz w:val="24"/>
          <w:szCs w:val="24"/>
        </w:rPr>
        <w:t xml:space="preserve"> marchés publics étaient inscrits sur le plan prévisionnel des marchés publics dont 45 marchés à faire passer par voie d’Appel d’Offres ouverts et 18 par demande de cotations.</w:t>
      </w:r>
    </w:p>
    <w:p w14:paraId="62DE6FD8" w14:textId="77777777" w:rsidR="00936086" w:rsidRPr="008C7DA1" w:rsidRDefault="00936086"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Pour tous ces marchés, les contrats ont été signés, les uns sont clôturés et les autres sont encore en cours de passation selon les termes des contrats.</w:t>
      </w:r>
    </w:p>
    <w:p w14:paraId="0A7598A6" w14:textId="77777777" w:rsidR="00F201DC" w:rsidRPr="008C7DA1" w:rsidRDefault="00936086"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Le tableau suivant montre le détail de ces marchés </w:t>
      </w:r>
      <w:r w:rsidR="00F201DC" w:rsidRPr="008C7DA1">
        <w:rPr>
          <w:rFonts w:ascii="Times New Roman" w:hAnsi="Times New Roman" w:cs="Times New Roman"/>
          <w:sz w:val="24"/>
          <w:szCs w:val="24"/>
        </w:rPr>
        <w:t>exécutés et en cours d’exécution au cours de l’</w:t>
      </w:r>
      <w:r w:rsidRPr="008C7DA1">
        <w:rPr>
          <w:rFonts w:ascii="Times New Roman" w:hAnsi="Times New Roman" w:cs="Times New Roman"/>
          <w:sz w:val="24"/>
          <w:szCs w:val="24"/>
        </w:rPr>
        <w:t>exercice 2019-2020</w:t>
      </w:r>
      <w:r w:rsidR="00F201DC" w:rsidRPr="008C7DA1">
        <w:rPr>
          <w:rFonts w:ascii="Times New Roman" w:hAnsi="Times New Roman" w:cs="Times New Roman"/>
          <w:sz w:val="24"/>
          <w:szCs w:val="24"/>
        </w:rPr>
        <w:t>.</w:t>
      </w:r>
    </w:p>
    <w:p w14:paraId="5C6DD05A" w14:textId="77777777" w:rsidR="00F201DC" w:rsidRPr="008C7DA1" w:rsidRDefault="00F201DC" w:rsidP="009416D8">
      <w:pPr>
        <w:pStyle w:val="Heading1"/>
        <w:rPr>
          <w:sz w:val="22"/>
          <w:szCs w:val="22"/>
        </w:rPr>
      </w:pPr>
      <w:bookmarkStart w:id="1592" w:name="_Toc50457307"/>
      <w:bookmarkStart w:id="1593" w:name="_Toc50457524"/>
      <w:bookmarkStart w:id="1594" w:name="_Toc50624899"/>
      <w:bookmarkStart w:id="1595" w:name="_Toc50625116"/>
      <w:bookmarkStart w:id="1596" w:name="_Toc54687339"/>
      <w:bookmarkStart w:id="1597" w:name="_Toc54688401"/>
      <w:bookmarkStart w:id="1598" w:name="_Toc54853038"/>
      <w:bookmarkStart w:id="1599" w:name="_Toc54853335"/>
      <w:bookmarkStart w:id="1600" w:name="_Toc54853457"/>
      <w:bookmarkStart w:id="1601" w:name="_Toc54855129"/>
      <w:bookmarkStart w:id="1602" w:name="_Toc54855190"/>
      <w:bookmarkStart w:id="1603" w:name="_Toc54873879"/>
      <w:bookmarkStart w:id="1604" w:name="_Toc55311995"/>
      <w:r w:rsidRPr="008C7DA1">
        <w:rPr>
          <w:sz w:val="22"/>
          <w:szCs w:val="22"/>
        </w:rPr>
        <w:t>Tableau</w:t>
      </w:r>
      <w:r w:rsidR="007E7871" w:rsidRPr="008C7DA1">
        <w:rPr>
          <w:sz w:val="22"/>
          <w:szCs w:val="22"/>
        </w:rPr>
        <w:t xml:space="preserve"> 11</w:t>
      </w:r>
      <w:r w:rsidRPr="008C7DA1">
        <w:rPr>
          <w:sz w:val="22"/>
          <w:szCs w:val="22"/>
        </w:rPr>
        <w:t xml:space="preserve"> : Marchés de </w:t>
      </w:r>
      <w:r w:rsidR="009416D8" w:rsidRPr="008C7DA1">
        <w:rPr>
          <w:sz w:val="22"/>
          <w:szCs w:val="22"/>
        </w:rPr>
        <w:t>l’OBR exécutés</w:t>
      </w:r>
      <w:r w:rsidRPr="008C7DA1">
        <w:rPr>
          <w:sz w:val="22"/>
          <w:szCs w:val="22"/>
        </w:rPr>
        <w:t xml:space="preserve"> </w:t>
      </w:r>
      <w:r w:rsidR="009416D8" w:rsidRPr="008C7DA1">
        <w:rPr>
          <w:sz w:val="22"/>
          <w:szCs w:val="22"/>
        </w:rPr>
        <w:t>et en</w:t>
      </w:r>
      <w:r w:rsidRPr="008C7DA1">
        <w:rPr>
          <w:sz w:val="22"/>
          <w:szCs w:val="22"/>
        </w:rPr>
        <w:t xml:space="preserve"> cours </w:t>
      </w:r>
      <w:r w:rsidR="009416D8" w:rsidRPr="008C7DA1">
        <w:rPr>
          <w:sz w:val="22"/>
          <w:szCs w:val="22"/>
        </w:rPr>
        <w:t>d’exécution en</w:t>
      </w:r>
      <w:r w:rsidRPr="008C7DA1">
        <w:rPr>
          <w:sz w:val="22"/>
          <w:szCs w:val="22"/>
        </w:rPr>
        <w:t xml:space="preserve"> 2019-2020</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7BDEE170" w14:textId="77777777" w:rsidR="00F201DC" w:rsidRPr="008C7DA1" w:rsidRDefault="00F201DC" w:rsidP="00936086">
      <w:pPr>
        <w:spacing w:after="0" w:line="240" w:lineRule="auto"/>
        <w:jc w:val="both"/>
        <w:rPr>
          <w:rFonts w:ascii="Times New Roman" w:hAnsi="Times New Roman" w:cs="Times New Roman"/>
          <w:sz w:val="10"/>
        </w:rPr>
      </w:pPr>
    </w:p>
    <w:tbl>
      <w:tblPr>
        <w:tblpPr w:leftFromText="141" w:rightFromText="141"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6662"/>
        <w:gridCol w:w="2268"/>
      </w:tblGrid>
      <w:tr w:rsidR="008C7DA1" w:rsidRPr="008C7DA1" w14:paraId="0A8D9307" w14:textId="77777777" w:rsidTr="001F4167">
        <w:trPr>
          <w:trHeight w:val="274"/>
          <w:tblHeader/>
        </w:trPr>
        <w:tc>
          <w:tcPr>
            <w:tcW w:w="9351" w:type="dxa"/>
            <w:gridSpan w:val="3"/>
            <w:shd w:val="clear" w:color="auto" w:fill="E7E6E6" w:themeFill="background2"/>
            <w:noWrap/>
          </w:tcPr>
          <w:p w14:paraId="307B703D" w14:textId="77777777" w:rsidR="00AC600D" w:rsidRPr="008C7DA1" w:rsidRDefault="00AC600D" w:rsidP="00AC600D">
            <w:pPr>
              <w:spacing w:after="0" w:line="240" w:lineRule="auto"/>
              <w:jc w:val="center"/>
              <w:rPr>
                <w:rFonts w:ascii="Times New Roman" w:eastAsia="Times New Roman" w:hAnsi="Times New Roman" w:cs="Times New Roman"/>
                <w:b/>
                <w:bCs/>
                <w:lang w:eastAsia="fr-FR"/>
              </w:rPr>
            </w:pPr>
            <w:r w:rsidRPr="008C7DA1">
              <w:rPr>
                <w:rFonts w:ascii="Times New Roman" w:eastAsia="Times New Roman" w:hAnsi="Times New Roman"/>
                <w:b/>
                <w:bCs/>
                <w:lang w:eastAsia="fr-FR"/>
              </w:rPr>
              <w:t>LES DOSSIERS D’APPELS D’OFFRES</w:t>
            </w:r>
          </w:p>
        </w:tc>
      </w:tr>
      <w:tr w:rsidR="008C7DA1" w:rsidRPr="008C7DA1" w14:paraId="10C93E74" w14:textId="77777777" w:rsidTr="001F4167">
        <w:trPr>
          <w:trHeight w:val="127"/>
          <w:tblHeader/>
        </w:trPr>
        <w:tc>
          <w:tcPr>
            <w:tcW w:w="421" w:type="dxa"/>
            <w:shd w:val="clear" w:color="auto" w:fill="E7E6E6" w:themeFill="background2"/>
            <w:noWrap/>
            <w:hideMark/>
          </w:tcPr>
          <w:p w14:paraId="744E363A" w14:textId="77777777" w:rsidR="00F201DC" w:rsidRPr="008C7DA1" w:rsidRDefault="00F201DC" w:rsidP="00B34F14">
            <w:pPr>
              <w:spacing w:after="0" w:line="240" w:lineRule="auto"/>
              <w:rPr>
                <w:rFonts w:ascii="Times New Roman" w:eastAsia="Times New Roman" w:hAnsi="Times New Roman" w:cs="Times New Roman"/>
                <w:bCs/>
                <w:lang w:eastAsia="fr-FR"/>
              </w:rPr>
            </w:pPr>
          </w:p>
          <w:p w14:paraId="7783423B" w14:textId="77777777" w:rsidR="00F201DC" w:rsidRPr="008C7DA1" w:rsidRDefault="00F201DC" w:rsidP="00B34F14">
            <w:pPr>
              <w:spacing w:after="0" w:line="240" w:lineRule="auto"/>
              <w:rPr>
                <w:rFonts w:ascii="Times New Roman" w:eastAsia="Times New Roman" w:hAnsi="Times New Roman" w:cs="Times New Roman"/>
                <w:bCs/>
                <w:lang w:eastAsia="fr-FR"/>
              </w:rPr>
            </w:pPr>
          </w:p>
        </w:tc>
        <w:tc>
          <w:tcPr>
            <w:tcW w:w="6662" w:type="dxa"/>
            <w:shd w:val="clear" w:color="auto" w:fill="E7E6E6" w:themeFill="background2"/>
            <w:hideMark/>
          </w:tcPr>
          <w:p w14:paraId="0190D8AF" w14:textId="77777777" w:rsidR="00F201DC" w:rsidRPr="008C7DA1" w:rsidRDefault="00F201DC" w:rsidP="00B34F14">
            <w:pPr>
              <w:spacing w:after="0" w:line="240" w:lineRule="auto"/>
              <w:jc w:val="center"/>
              <w:rPr>
                <w:rFonts w:ascii="Times New Roman" w:eastAsia="Times New Roman" w:hAnsi="Times New Roman" w:cs="Times New Roman"/>
                <w:b/>
                <w:bCs/>
                <w:lang w:eastAsia="fr-FR"/>
              </w:rPr>
            </w:pPr>
            <w:r w:rsidRPr="008C7DA1">
              <w:rPr>
                <w:rFonts w:ascii="Times New Roman" w:eastAsia="Times New Roman" w:hAnsi="Times New Roman" w:cs="Times New Roman"/>
                <w:b/>
                <w:bCs/>
                <w:lang w:eastAsia="fr-FR"/>
              </w:rPr>
              <w:t>Objet du marché</w:t>
            </w:r>
          </w:p>
        </w:tc>
        <w:tc>
          <w:tcPr>
            <w:tcW w:w="2268" w:type="dxa"/>
            <w:shd w:val="clear" w:color="auto" w:fill="E7E6E6" w:themeFill="background2"/>
            <w:hideMark/>
          </w:tcPr>
          <w:p w14:paraId="2CD55FCE" w14:textId="77777777" w:rsidR="00F201DC" w:rsidRPr="008C7DA1" w:rsidRDefault="00F201DC" w:rsidP="00B34F14">
            <w:pPr>
              <w:spacing w:after="0" w:line="240" w:lineRule="auto"/>
              <w:rPr>
                <w:rFonts w:ascii="Times New Roman" w:eastAsia="Times New Roman" w:hAnsi="Times New Roman" w:cs="Times New Roman"/>
                <w:b/>
                <w:bCs/>
                <w:lang w:eastAsia="fr-FR"/>
              </w:rPr>
            </w:pPr>
            <w:r w:rsidRPr="008C7DA1">
              <w:rPr>
                <w:rFonts w:ascii="Times New Roman" w:eastAsia="Times New Roman" w:hAnsi="Times New Roman" w:cs="Times New Roman"/>
                <w:b/>
                <w:bCs/>
                <w:lang w:eastAsia="fr-FR"/>
              </w:rPr>
              <w:t>Mode de passation</w:t>
            </w:r>
          </w:p>
        </w:tc>
      </w:tr>
      <w:tr w:rsidR="008C7DA1" w:rsidRPr="008C7DA1" w14:paraId="7F41D9D3" w14:textId="77777777" w:rsidTr="00670A20">
        <w:trPr>
          <w:trHeight w:val="269"/>
        </w:trPr>
        <w:tc>
          <w:tcPr>
            <w:tcW w:w="421" w:type="dxa"/>
            <w:shd w:val="clear" w:color="000000" w:fill="FFFFFF"/>
            <w:noWrap/>
            <w:hideMark/>
          </w:tcPr>
          <w:p w14:paraId="136D943D"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1</w:t>
            </w:r>
          </w:p>
        </w:tc>
        <w:tc>
          <w:tcPr>
            <w:tcW w:w="6662" w:type="dxa"/>
            <w:shd w:val="clear" w:color="000000" w:fill="FFFFFF"/>
            <w:hideMark/>
          </w:tcPr>
          <w:p w14:paraId="6DDCAACE"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Entretien et réparation des véhicules (27)</w:t>
            </w:r>
          </w:p>
        </w:tc>
        <w:tc>
          <w:tcPr>
            <w:tcW w:w="2268" w:type="dxa"/>
            <w:shd w:val="clear" w:color="000000" w:fill="FFFFFF"/>
            <w:hideMark/>
          </w:tcPr>
          <w:p w14:paraId="4591A3B3"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4A5CED7F" w14:textId="77777777" w:rsidTr="00670A20">
        <w:trPr>
          <w:trHeight w:val="131"/>
        </w:trPr>
        <w:tc>
          <w:tcPr>
            <w:tcW w:w="421" w:type="dxa"/>
            <w:shd w:val="clear" w:color="000000" w:fill="FFFFFF"/>
            <w:noWrap/>
            <w:hideMark/>
          </w:tcPr>
          <w:p w14:paraId="1C4E5EA7"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w:t>
            </w:r>
          </w:p>
        </w:tc>
        <w:tc>
          <w:tcPr>
            <w:tcW w:w="6662" w:type="dxa"/>
            <w:shd w:val="clear" w:color="000000" w:fill="FFFFFF"/>
            <w:hideMark/>
          </w:tcPr>
          <w:p w14:paraId="0591EED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pneus (28)</w:t>
            </w:r>
          </w:p>
        </w:tc>
        <w:tc>
          <w:tcPr>
            <w:tcW w:w="2268" w:type="dxa"/>
            <w:shd w:val="clear" w:color="000000" w:fill="FFFFFF"/>
            <w:hideMark/>
          </w:tcPr>
          <w:p w14:paraId="4A8423C4"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684C1A48" w14:textId="77777777" w:rsidTr="00670A20">
        <w:trPr>
          <w:trHeight w:val="305"/>
        </w:trPr>
        <w:tc>
          <w:tcPr>
            <w:tcW w:w="421" w:type="dxa"/>
            <w:shd w:val="clear" w:color="auto" w:fill="auto"/>
            <w:noWrap/>
            <w:hideMark/>
          </w:tcPr>
          <w:p w14:paraId="6A0FEC10"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3</w:t>
            </w:r>
          </w:p>
        </w:tc>
        <w:tc>
          <w:tcPr>
            <w:tcW w:w="6662" w:type="dxa"/>
            <w:shd w:val="clear" w:color="auto" w:fill="auto"/>
            <w:hideMark/>
          </w:tcPr>
          <w:p w14:paraId="7FE01439"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Assurances des véhicules et motos de l'OBR (29)</w:t>
            </w:r>
          </w:p>
        </w:tc>
        <w:tc>
          <w:tcPr>
            <w:tcW w:w="2268" w:type="dxa"/>
            <w:shd w:val="clear" w:color="000000" w:fill="FFFFFF"/>
            <w:hideMark/>
          </w:tcPr>
          <w:p w14:paraId="5274DCEC"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36C52CF4" w14:textId="77777777" w:rsidTr="00670A20">
        <w:trPr>
          <w:trHeight w:val="550"/>
        </w:trPr>
        <w:tc>
          <w:tcPr>
            <w:tcW w:w="421" w:type="dxa"/>
            <w:shd w:val="clear" w:color="auto" w:fill="auto"/>
            <w:noWrap/>
            <w:hideMark/>
          </w:tcPr>
          <w:p w14:paraId="4A99201C"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w:t>
            </w:r>
          </w:p>
        </w:tc>
        <w:tc>
          <w:tcPr>
            <w:tcW w:w="6662" w:type="dxa"/>
            <w:shd w:val="clear" w:color="auto" w:fill="auto"/>
            <w:hideMark/>
          </w:tcPr>
          <w:p w14:paraId="6F71B7D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du petit matériel pour l'entretien des terrains, réparation des bâtiments et des bureaux (31)</w:t>
            </w:r>
          </w:p>
        </w:tc>
        <w:tc>
          <w:tcPr>
            <w:tcW w:w="2268" w:type="dxa"/>
            <w:shd w:val="clear" w:color="000000" w:fill="FFFFFF"/>
            <w:hideMark/>
          </w:tcPr>
          <w:p w14:paraId="78A6EC53"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25592D26" w14:textId="77777777" w:rsidTr="00670A20">
        <w:trPr>
          <w:trHeight w:val="336"/>
        </w:trPr>
        <w:tc>
          <w:tcPr>
            <w:tcW w:w="421" w:type="dxa"/>
            <w:shd w:val="clear" w:color="000000" w:fill="FFFFFF"/>
            <w:noWrap/>
            <w:hideMark/>
          </w:tcPr>
          <w:p w14:paraId="455A6FC5"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5</w:t>
            </w:r>
          </w:p>
        </w:tc>
        <w:tc>
          <w:tcPr>
            <w:tcW w:w="6662" w:type="dxa"/>
            <w:shd w:val="clear" w:color="000000" w:fill="FFFFFF"/>
            <w:hideMark/>
          </w:tcPr>
          <w:p w14:paraId="397EBE52"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Entretien et réparation des climatiseurs (33)</w:t>
            </w:r>
          </w:p>
        </w:tc>
        <w:tc>
          <w:tcPr>
            <w:tcW w:w="2268" w:type="dxa"/>
            <w:shd w:val="clear" w:color="000000" w:fill="FFFFFF"/>
            <w:hideMark/>
          </w:tcPr>
          <w:p w14:paraId="4E581CE4"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3C124CF6" w14:textId="77777777" w:rsidTr="00670A20">
        <w:trPr>
          <w:trHeight w:val="130"/>
        </w:trPr>
        <w:tc>
          <w:tcPr>
            <w:tcW w:w="421" w:type="dxa"/>
            <w:shd w:val="clear" w:color="000000" w:fill="FFFFFF"/>
            <w:noWrap/>
            <w:hideMark/>
          </w:tcPr>
          <w:p w14:paraId="6925C7DE"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6</w:t>
            </w:r>
          </w:p>
        </w:tc>
        <w:tc>
          <w:tcPr>
            <w:tcW w:w="6662" w:type="dxa"/>
            <w:shd w:val="clear" w:color="000000" w:fill="FFFFFF"/>
            <w:hideMark/>
          </w:tcPr>
          <w:p w14:paraId="69719146"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du matériel électrique d'entretien et de réparation (34)</w:t>
            </w:r>
          </w:p>
        </w:tc>
        <w:tc>
          <w:tcPr>
            <w:tcW w:w="2268" w:type="dxa"/>
            <w:shd w:val="clear" w:color="000000" w:fill="FFFFFF"/>
            <w:hideMark/>
          </w:tcPr>
          <w:p w14:paraId="44DF0D69"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53977778" w14:textId="77777777" w:rsidTr="00670A20">
        <w:trPr>
          <w:trHeight w:val="216"/>
        </w:trPr>
        <w:tc>
          <w:tcPr>
            <w:tcW w:w="421" w:type="dxa"/>
            <w:shd w:val="clear" w:color="000000" w:fill="FFFFFF"/>
            <w:noWrap/>
            <w:hideMark/>
          </w:tcPr>
          <w:p w14:paraId="251F4EB6"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7</w:t>
            </w:r>
          </w:p>
        </w:tc>
        <w:tc>
          <w:tcPr>
            <w:tcW w:w="6662" w:type="dxa"/>
            <w:shd w:val="clear" w:color="000000" w:fill="FFFFFF"/>
            <w:hideMark/>
          </w:tcPr>
          <w:p w14:paraId="3D1B71B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Entretien et réparation des générateurs (37)</w:t>
            </w:r>
          </w:p>
        </w:tc>
        <w:tc>
          <w:tcPr>
            <w:tcW w:w="2268" w:type="dxa"/>
            <w:shd w:val="clear" w:color="000000" w:fill="FFFFFF"/>
            <w:hideMark/>
          </w:tcPr>
          <w:p w14:paraId="60E5310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1008941D" w14:textId="77777777" w:rsidTr="00670A20">
        <w:trPr>
          <w:trHeight w:val="390"/>
        </w:trPr>
        <w:tc>
          <w:tcPr>
            <w:tcW w:w="421" w:type="dxa"/>
            <w:shd w:val="clear" w:color="000000" w:fill="FFFFFF"/>
            <w:noWrap/>
            <w:hideMark/>
          </w:tcPr>
          <w:p w14:paraId="74CF15D3"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8</w:t>
            </w:r>
          </w:p>
        </w:tc>
        <w:tc>
          <w:tcPr>
            <w:tcW w:w="6662" w:type="dxa"/>
            <w:shd w:val="clear" w:color="000000" w:fill="FFFFFF"/>
            <w:hideMark/>
          </w:tcPr>
          <w:p w14:paraId="47853AAF"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du petit matériel et fournitures de bureau (38)</w:t>
            </w:r>
          </w:p>
        </w:tc>
        <w:tc>
          <w:tcPr>
            <w:tcW w:w="2268" w:type="dxa"/>
            <w:shd w:val="clear" w:color="000000" w:fill="FFFFFF"/>
            <w:hideMark/>
          </w:tcPr>
          <w:p w14:paraId="5D292F4D"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00B3EFCB" w14:textId="77777777" w:rsidTr="00670A20">
        <w:trPr>
          <w:trHeight w:val="410"/>
        </w:trPr>
        <w:tc>
          <w:tcPr>
            <w:tcW w:w="421" w:type="dxa"/>
            <w:shd w:val="clear" w:color="000000" w:fill="FFFFFF"/>
            <w:noWrap/>
            <w:hideMark/>
          </w:tcPr>
          <w:p w14:paraId="3426C8AB"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9</w:t>
            </w:r>
          </w:p>
        </w:tc>
        <w:tc>
          <w:tcPr>
            <w:tcW w:w="6662" w:type="dxa"/>
            <w:shd w:val="clear" w:color="000000" w:fill="FFFFFF"/>
            <w:hideMark/>
          </w:tcPr>
          <w:p w14:paraId="4EED216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rames de papiers duplicateurs (39)</w:t>
            </w:r>
          </w:p>
        </w:tc>
        <w:tc>
          <w:tcPr>
            <w:tcW w:w="2268" w:type="dxa"/>
            <w:shd w:val="clear" w:color="000000" w:fill="FFFFFF"/>
            <w:hideMark/>
          </w:tcPr>
          <w:p w14:paraId="7A288CF1"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6421D4BD" w14:textId="77777777" w:rsidTr="00670A20">
        <w:trPr>
          <w:trHeight w:val="234"/>
        </w:trPr>
        <w:tc>
          <w:tcPr>
            <w:tcW w:w="421" w:type="dxa"/>
            <w:shd w:val="clear" w:color="000000" w:fill="FFFFFF"/>
            <w:noWrap/>
            <w:hideMark/>
          </w:tcPr>
          <w:p w14:paraId="1202E423"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10</w:t>
            </w:r>
          </w:p>
        </w:tc>
        <w:tc>
          <w:tcPr>
            <w:tcW w:w="6662" w:type="dxa"/>
            <w:shd w:val="clear" w:color="000000" w:fill="FFFFFF"/>
            <w:hideMark/>
          </w:tcPr>
          <w:p w14:paraId="13F6DEB2"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imprimés (CDA, CTI, etc.) (40)</w:t>
            </w:r>
          </w:p>
        </w:tc>
        <w:tc>
          <w:tcPr>
            <w:tcW w:w="2268" w:type="dxa"/>
            <w:shd w:val="clear" w:color="000000" w:fill="FFFFFF"/>
            <w:hideMark/>
          </w:tcPr>
          <w:p w14:paraId="00CA18B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63744D5B" w14:textId="77777777" w:rsidTr="00670A20">
        <w:trPr>
          <w:trHeight w:val="252"/>
        </w:trPr>
        <w:tc>
          <w:tcPr>
            <w:tcW w:w="421" w:type="dxa"/>
            <w:shd w:val="clear" w:color="000000" w:fill="FFFFFF"/>
            <w:noWrap/>
            <w:hideMark/>
          </w:tcPr>
          <w:p w14:paraId="00EB5315"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11</w:t>
            </w:r>
          </w:p>
        </w:tc>
        <w:tc>
          <w:tcPr>
            <w:tcW w:w="6662" w:type="dxa"/>
            <w:shd w:val="clear" w:color="000000" w:fill="FFFFFF"/>
            <w:hideMark/>
          </w:tcPr>
          <w:p w14:paraId="5EDF0FFD"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du petit matériel informatique (41)</w:t>
            </w:r>
          </w:p>
        </w:tc>
        <w:tc>
          <w:tcPr>
            <w:tcW w:w="2268" w:type="dxa"/>
            <w:shd w:val="clear" w:color="000000" w:fill="FFFFFF"/>
            <w:hideMark/>
          </w:tcPr>
          <w:p w14:paraId="2E754211"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1506D316" w14:textId="77777777" w:rsidTr="00670A20">
        <w:trPr>
          <w:trHeight w:val="130"/>
        </w:trPr>
        <w:tc>
          <w:tcPr>
            <w:tcW w:w="421" w:type="dxa"/>
            <w:shd w:val="clear" w:color="auto" w:fill="auto"/>
            <w:noWrap/>
            <w:hideMark/>
          </w:tcPr>
          <w:p w14:paraId="7FC88B53"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lastRenderedPageBreak/>
              <w:t>12</w:t>
            </w:r>
          </w:p>
        </w:tc>
        <w:tc>
          <w:tcPr>
            <w:tcW w:w="6662" w:type="dxa"/>
            <w:shd w:val="clear" w:color="000000" w:fill="FFFFFF"/>
            <w:hideMark/>
          </w:tcPr>
          <w:p w14:paraId="4B95E53D"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 xml:space="preserve">Fourniture des Fardes </w:t>
            </w:r>
            <w:proofErr w:type="spellStart"/>
            <w:r w:rsidRPr="008C7DA1">
              <w:rPr>
                <w:rFonts w:ascii="Times New Roman" w:eastAsia="Times New Roman" w:hAnsi="Times New Roman" w:cs="Times New Roman"/>
                <w:bCs/>
                <w:lang w:eastAsia="fr-FR"/>
              </w:rPr>
              <w:t>Aries</w:t>
            </w:r>
            <w:proofErr w:type="spellEnd"/>
            <w:r w:rsidRPr="008C7DA1">
              <w:rPr>
                <w:rFonts w:ascii="Times New Roman" w:eastAsia="Times New Roman" w:hAnsi="Times New Roman" w:cs="Times New Roman"/>
                <w:bCs/>
                <w:lang w:eastAsia="fr-FR"/>
              </w:rPr>
              <w:t xml:space="preserve"> (42)</w:t>
            </w:r>
          </w:p>
        </w:tc>
        <w:tc>
          <w:tcPr>
            <w:tcW w:w="2268" w:type="dxa"/>
            <w:shd w:val="clear" w:color="000000" w:fill="FFFFFF"/>
            <w:hideMark/>
          </w:tcPr>
          <w:p w14:paraId="50883930"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56470348" w14:textId="77777777" w:rsidTr="00670A20">
        <w:trPr>
          <w:trHeight w:val="176"/>
        </w:trPr>
        <w:tc>
          <w:tcPr>
            <w:tcW w:w="421" w:type="dxa"/>
            <w:shd w:val="clear" w:color="000000" w:fill="FFFFFF"/>
            <w:noWrap/>
            <w:hideMark/>
          </w:tcPr>
          <w:p w14:paraId="41DCB501"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13</w:t>
            </w:r>
          </w:p>
        </w:tc>
        <w:tc>
          <w:tcPr>
            <w:tcW w:w="6662" w:type="dxa"/>
            <w:shd w:val="clear" w:color="000000" w:fill="FFFFFF"/>
            <w:hideMark/>
          </w:tcPr>
          <w:p w14:paraId="4B18C22D"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consommables informatiques (43)</w:t>
            </w:r>
          </w:p>
        </w:tc>
        <w:tc>
          <w:tcPr>
            <w:tcW w:w="2268" w:type="dxa"/>
            <w:shd w:val="clear" w:color="000000" w:fill="FFFFFF"/>
            <w:hideMark/>
          </w:tcPr>
          <w:p w14:paraId="0FDE17E2"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2E49E855" w14:textId="77777777" w:rsidTr="00670A20">
        <w:trPr>
          <w:trHeight w:val="208"/>
        </w:trPr>
        <w:tc>
          <w:tcPr>
            <w:tcW w:w="421" w:type="dxa"/>
            <w:shd w:val="clear" w:color="000000" w:fill="FFFFFF"/>
            <w:noWrap/>
            <w:hideMark/>
          </w:tcPr>
          <w:p w14:paraId="7D55B440"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14</w:t>
            </w:r>
          </w:p>
        </w:tc>
        <w:tc>
          <w:tcPr>
            <w:tcW w:w="6662" w:type="dxa"/>
            <w:shd w:val="clear" w:color="000000" w:fill="FFFFFF"/>
            <w:hideMark/>
          </w:tcPr>
          <w:p w14:paraId="5BF0E5F2"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des produits de rafraîchissement (47)</w:t>
            </w:r>
          </w:p>
        </w:tc>
        <w:tc>
          <w:tcPr>
            <w:tcW w:w="2268" w:type="dxa"/>
            <w:shd w:val="clear" w:color="000000" w:fill="FFFFFF"/>
            <w:hideMark/>
          </w:tcPr>
          <w:p w14:paraId="43B267EE"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09AA6A40" w14:textId="77777777" w:rsidTr="00670A20">
        <w:trPr>
          <w:trHeight w:val="224"/>
        </w:trPr>
        <w:tc>
          <w:tcPr>
            <w:tcW w:w="421" w:type="dxa"/>
            <w:shd w:val="clear" w:color="000000" w:fill="FFFFFF"/>
            <w:noWrap/>
            <w:hideMark/>
          </w:tcPr>
          <w:p w14:paraId="6462DAAB"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15</w:t>
            </w:r>
          </w:p>
        </w:tc>
        <w:tc>
          <w:tcPr>
            <w:tcW w:w="6662" w:type="dxa"/>
            <w:shd w:val="clear" w:color="000000" w:fill="FFFFFF"/>
            <w:hideMark/>
          </w:tcPr>
          <w:p w14:paraId="3F6BD180"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de l'eau minérale pour le personnel de l'OBR (48)</w:t>
            </w:r>
          </w:p>
        </w:tc>
        <w:tc>
          <w:tcPr>
            <w:tcW w:w="2268" w:type="dxa"/>
            <w:shd w:val="clear" w:color="000000" w:fill="FFFFFF"/>
            <w:hideMark/>
          </w:tcPr>
          <w:p w14:paraId="2650ED40"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 à commande</w:t>
            </w:r>
          </w:p>
        </w:tc>
      </w:tr>
      <w:tr w:rsidR="008C7DA1" w:rsidRPr="008C7DA1" w14:paraId="1778C0A8" w14:textId="77777777" w:rsidTr="00670A20">
        <w:trPr>
          <w:trHeight w:val="857"/>
        </w:trPr>
        <w:tc>
          <w:tcPr>
            <w:tcW w:w="421" w:type="dxa"/>
            <w:shd w:val="clear" w:color="000000" w:fill="FFFFFF"/>
            <w:noWrap/>
            <w:hideMark/>
          </w:tcPr>
          <w:p w14:paraId="69BABCFD"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16</w:t>
            </w:r>
          </w:p>
        </w:tc>
        <w:tc>
          <w:tcPr>
            <w:tcW w:w="6662" w:type="dxa"/>
            <w:shd w:val="clear" w:color="000000" w:fill="FFFFFF"/>
            <w:hideMark/>
          </w:tcPr>
          <w:p w14:paraId="3BF12867"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des supports techniques et des licences de mises à jour informatiques : le système de téléphonie IP, Check Point, Firewall Cisco ASA, etc. (53)</w:t>
            </w:r>
          </w:p>
        </w:tc>
        <w:tc>
          <w:tcPr>
            <w:tcW w:w="2268" w:type="dxa"/>
            <w:shd w:val="clear" w:color="000000" w:fill="FFFFFF"/>
            <w:hideMark/>
          </w:tcPr>
          <w:p w14:paraId="2DA7BFE0"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AOOI</w:t>
            </w:r>
          </w:p>
        </w:tc>
      </w:tr>
      <w:tr w:rsidR="008C7DA1" w:rsidRPr="008C7DA1" w14:paraId="3F9484D0" w14:textId="77777777" w:rsidTr="00670A20">
        <w:trPr>
          <w:trHeight w:val="430"/>
        </w:trPr>
        <w:tc>
          <w:tcPr>
            <w:tcW w:w="421" w:type="dxa"/>
            <w:shd w:val="clear" w:color="000000" w:fill="FFFFFF"/>
            <w:noWrap/>
            <w:hideMark/>
          </w:tcPr>
          <w:p w14:paraId="0E839D10"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17</w:t>
            </w:r>
          </w:p>
        </w:tc>
        <w:tc>
          <w:tcPr>
            <w:tcW w:w="6662" w:type="dxa"/>
            <w:shd w:val="clear" w:color="000000" w:fill="FFFFFF"/>
            <w:hideMark/>
          </w:tcPr>
          <w:p w14:paraId="6A2D32D8"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et installation de nouvelles licences pour les codes de communication sur les terminaux IP (54)</w:t>
            </w:r>
          </w:p>
        </w:tc>
        <w:tc>
          <w:tcPr>
            <w:tcW w:w="2268" w:type="dxa"/>
            <w:shd w:val="clear" w:color="000000" w:fill="FFFFFF"/>
            <w:hideMark/>
          </w:tcPr>
          <w:p w14:paraId="630485F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3F73639C" w14:textId="77777777" w:rsidTr="00670A20">
        <w:trPr>
          <w:trHeight w:val="352"/>
        </w:trPr>
        <w:tc>
          <w:tcPr>
            <w:tcW w:w="421" w:type="dxa"/>
            <w:shd w:val="clear" w:color="000000" w:fill="FFFFFF"/>
            <w:noWrap/>
            <w:hideMark/>
          </w:tcPr>
          <w:p w14:paraId="3FB7F3DB"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18</w:t>
            </w:r>
          </w:p>
        </w:tc>
        <w:tc>
          <w:tcPr>
            <w:tcW w:w="6662" w:type="dxa"/>
            <w:shd w:val="clear" w:color="000000" w:fill="FFFFFF"/>
            <w:hideMark/>
          </w:tcPr>
          <w:p w14:paraId="0F12FFAA"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Renouvellement de licence pour l'outil d'analyse de sécurité IT (licence de NESSUS) (54)</w:t>
            </w:r>
          </w:p>
        </w:tc>
        <w:tc>
          <w:tcPr>
            <w:tcW w:w="2268" w:type="dxa"/>
            <w:shd w:val="clear" w:color="000000" w:fill="FFFFFF"/>
            <w:hideMark/>
          </w:tcPr>
          <w:p w14:paraId="66E6CDD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59F66F8B" w14:textId="77777777" w:rsidTr="00670A20">
        <w:trPr>
          <w:trHeight w:val="416"/>
        </w:trPr>
        <w:tc>
          <w:tcPr>
            <w:tcW w:w="421" w:type="dxa"/>
            <w:shd w:val="clear" w:color="000000" w:fill="FFFFFF"/>
            <w:noWrap/>
            <w:hideMark/>
          </w:tcPr>
          <w:p w14:paraId="48C11B7B"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19</w:t>
            </w:r>
          </w:p>
        </w:tc>
        <w:tc>
          <w:tcPr>
            <w:tcW w:w="6662" w:type="dxa"/>
            <w:shd w:val="clear" w:color="000000" w:fill="FFFFFF"/>
            <w:hideMark/>
          </w:tcPr>
          <w:p w14:paraId="3348264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Renouvellement de licence d’antivirus Kaspersky Total Security (54)</w:t>
            </w:r>
          </w:p>
        </w:tc>
        <w:tc>
          <w:tcPr>
            <w:tcW w:w="2268" w:type="dxa"/>
            <w:shd w:val="clear" w:color="000000" w:fill="FFFFFF"/>
            <w:hideMark/>
          </w:tcPr>
          <w:p w14:paraId="71F187D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7F28B329" w14:textId="77777777" w:rsidTr="00670A20">
        <w:trPr>
          <w:trHeight w:val="231"/>
        </w:trPr>
        <w:tc>
          <w:tcPr>
            <w:tcW w:w="421" w:type="dxa"/>
            <w:shd w:val="clear" w:color="000000" w:fill="FFFFFF"/>
            <w:noWrap/>
            <w:hideMark/>
          </w:tcPr>
          <w:p w14:paraId="5E221950"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20</w:t>
            </w:r>
          </w:p>
        </w:tc>
        <w:tc>
          <w:tcPr>
            <w:tcW w:w="6662" w:type="dxa"/>
            <w:shd w:val="clear" w:color="000000" w:fill="FFFFFF"/>
            <w:hideMark/>
          </w:tcPr>
          <w:p w14:paraId="5D31E887"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Location d'un hangar de stockage des équipements et archives de l'OBR (55)</w:t>
            </w:r>
          </w:p>
        </w:tc>
        <w:tc>
          <w:tcPr>
            <w:tcW w:w="2268" w:type="dxa"/>
            <w:shd w:val="clear" w:color="000000" w:fill="FFFFFF"/>
            <w:hideMark/>
          </w:tcPr>
          <w:p w14:paraId="5EB27468"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440264BF" w14:textId="77777777" w:rsidTr="00670A20">
        <w:trPr>
          <w:trHeight w:val="260"/>
        </w:trPr>
        <w:tc>
          <w:tcPr>
            <w:tcW w:w="421" w:type="dxa"/>
            <w:shd w:val="clear" w:color="000000" w:fill="FFFFFF"/>
            <w:noWrap/>
            <w:hideMark/>
          </w:tcPr>
          <w:p w14:paraId="576E35FC"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21</w:t>
            </w:r>
          </w:p>
        </w:tc>
        <w:tc>
          <w:tcPr>
            <w:tcW w:w="6662" w:type="dxa"/>
            <w:shd w:val="clear" w:color="000000" w:fill="FFFFFF"/>
            <w:hideMark/>
          </w:tcPr>
          <w:p w14:paraId="3A19FBC2"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services d'hygiène aux sites de l'OBR (56)</w:t>
            </w:r>
          </w:p>
        </w:tc>
        <w:tc>
          <w:tcPr>
            <w:tcW w:w="2268" w:type="dxa"/>
            <w:shd w:val="clear" w:color="000000" w:fill="FFFFFF"/>
            <w:hideMark/>
          </w:tcPr>
          <w:p w14:paraId="11DC1AF2"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423F6C76" w14:textId="77777777" w:rsidTr="00670A20">
        <w:trPr>
          <w:trHeight w:val="420"/>
        </w:trPr>
        <w:tc>
          <w:tcPr>
            <w:tcW w:w="421" w:type="dxa"/>
            <w:shd w:val="clear" w:color="000000" w:fill="FFFFFF"/>
            <w:noWrap/>
            <w:hideMark/>
          </w:tcPr>
          <w:p w14:paraId="2ADFBB05"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22</w:t>
            </w:r>
          </w:p>
        </w:tc>
        <w:tc>
          <w:tcPr>
            <w:tcW w:w="6662" w:type="dxa"/>
            <w:shd w:val="clear" w:color="000000" w:fill="FFFFFF"/>
            <w:hideMark/>
          </w:tcPr>
          <w:p w14:paraId="64167B2B"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Assurance des locaux &amp; des équipements de bureaux de l'OBR (57)</w:t>
            </w:r>
          </w:p>
        </w:tc>
        <w:tc>
          <w:tcPr>
            <w:tcW w:w="2268" w:type="dxa"/>
            <w:shd w:val="clear" w:color="000000" w:fill="FFFFFF"/>
            <w:hideMark/>
          </w:tcPr>
          <w:p w14:paraId="4D7FFDFB"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15BFC4DA" w14:textId="77777777" w:rsidTr="00670A20">
        <w:trPr>
          <w:trHeight w:val="70"/>
        </w:trPr>
        <w:tc>
          <w:tcPr>
            <w:tcW w:w="421" w:type="dxa"/>
            <w:shd w:val="clear" w:color="000000" w:fill="FFFFFF"/>
            <w:noWrap/>
            <w:hideMark/>
          </w:tcPr>
          <w:p w14:paraId="1630C263"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23</w:t>
            </w:r>
          </w:p>
        </w:tc>
        <w:tc>
          <w:tcPr>
            <w:tcW w:w="6662" w:type="dxa"/>
            <w:shd w:val="clear" w:color="auto" w:fill="auto"/>
            <w:hideMark/>
          </w:tcPr>
          <w:p w14:paraId="679E096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Sécurisation des bureaux de l'OBR (gardiennage) (59) </w:t>
            </w:r>
          </w:p>
        </w:tc>
        <w:tc>
          <w:tcPr>
            <w:tcW w:w="2268" w:type="dxa"/>
            <w:shd w:val="clear" w:color="000000" w:fill="FFFFFF"/>
            <w:hideMark/>
          </w:tcPr>
          <w:p w14:paraId="34DCCD61"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79411A81" w14:textId="77777777" w:rsidTr="00670A20">
        <w:trPr>
          <w:trHeight w:val="70"/>
        </w:trPr>
        <w:tc>
          <w:tcPr>
            <w:tcW w:w="421" w:type="dxa"/>
            <w:shd w:val="clear" w:color="000000" w:fill="FFFFFF"/>
            <w:noWrap/>
            <w:hideMark/>
          </w:tcPr>
          <w:p w14:paraId="78EFA506"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24</w:t>
            </w:r>
          </w:p>
        </w:tc>
        <w:tc>
          <w:tcPr>
            <w:tcW w:w="6662" w:type="dxa"/>
            <w:shd w:val="clear" w:color="000000" w:fill="FFFFFF"/>
            <w:hideMark/>
          </w:tcPr>
          <w:p w14:paraId="1C9AE27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Recrutement d'un Consultant pour l'étude et accompagnement dans l'aménagement d'une salle des serveurs (64)</w:t>
            </w:r>
          </w:p>
        </w:tc>
        <w:tc>
          <w:tcPr>
            <w:tcW w:w="2268" w:type="dxa"/>
            <w:shd w:val="clear" w:color="000000" w:fill="FFFFFF"/>
            <w:hideMark/>
          </w:tcPr>
          <w:p w14:paraId="7CEF0934"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AOOI</w:t>
            </w:r>
          </w:p>
        </w:tc>
      </w:tr>
      <w:tr w:rsidR="008C7DA1" w:rsidRPr="008C7DA1" w14:paraId="29201508" w14:textId="77777777" w:rsidTr="00670A20">
        <w:trPr>
          <w:trHeight w:val="126"/>
        </w:trPr>
        <w:tc>
          <w:tcPr>
            <w:tcW w:w="421" w:type="dxa"/>
            <w:shd w:val="clear" w:color="000000" w:fill="FFFFFF"/>
            <w:noWrap/>
            <w:hideMark/>
          </w:tcPr>
          <w:p w14:paraId="51A2C890"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25</w:t>
            </w:r>
          </w:p>
        </w:tc>
        <w:tc>
          <w:tcPr>
            <w:tcW w:w="6662" w:type="dxa"/>
            <w:shd w:val="clear" w:color="000000" w:fill="FFFFFF"/>
            <w:hideMark/>
          </w:tcPr>
          <w:p w14:paraId="6CF5265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plaques solaires et ses accessoires (64)</w:t>
            </w:r>
          </w:p>
        </w:tc>
        <w:tc>
          <w:tcPr>
            <w:tcW w:w="2268" w:type="dxa"/>
            <w:shd w:val="clear" w:color="000000" w:fill="FFFFFF"/>
            <w:hideMark/>
          </w:tcPr>
          <w:p w14:paraId="13CC8BE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6EC8B227" w14:textId="77777777" w:rsidTr="00670A20">
        <w:trPr>
          <w:trHeight w:val="148"/>
        </w:trPr>
        <w:tc>
          <w:tcPr>
            <w:tcW w:w="421" w:type="dxa"/>
            <w:shd w:val="clear" w:color="000000" w:fill="FFFFFF"/>
            <w:noWrap/>
            <w:hideMark/>
          </w:tcPr>
          <w:p w14:paraId="4ED38DE6"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26</w:t>
            </w:r>
          </w:p>
        </w:tc>
        <w:tc>
          <w:tcPr>
            <w:tcW w:w="6662" w:type="dxa"/>
            <w:shd w:val="clear" w:color="000000" w:fill="FFFFFF"/>
            <w:hideMark/>
          </w:tcPr>
          <w:p w14:paraId="24F7A106"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Elaboration du plan stratégique pour les constructions de l'OBR (64)</w:t>
            </w:r>
          </w:p>
        </w:tc>
        <w:tc>
          <w:tcPr>
            <w:tcW w:w="2268" w:type="dxa"/>
            <w:shd w:val="clear" w:color="000000" w:fill="FFFFFF"/>
            <w:hideMark/>
          </w:tcPr>
          <w:p w14:paraId="4AE92F4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59F21E89" w14:textId="77777777" w:rsidTr="00670A20">
        <w:trPr>
          <w:trHeight w:val="70"/>
        </w:trPr>
        <w:tc>
          <w:tcPr>
            <w:tcW w:w="421" w:type="dxa"/>
            <w:shd w:val="clear" w:color="000000" w:fill="FFFFFF"/>
            <w:noWrap/>
            <w:hideMark/>
          </w:tcPr>
          <w:p w14:paraId="246774CF"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27</w:t>
            </w:r>
          </w:p>
        </w:tc>
        <w:tc>
          <w:tcPr>
            <w:tcW w:w="6662" w:type="dxa"/>
            <w:shd w:val="clear" w:color="000000" w:fill="FFFFFF"/>
            <w:hideMark/>
          </w:tcPr>
          <w:p w14:paraId="2FF8FFB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Commissariat aux comptes de l'OBR (65)</w:t>
            </w:r>
          </w:p>
        </w:tc>
        <w:tc>
          <w:tcPr>
            <w:tcW w:w="2268" w:type="dxa"/>
            <w:shd w:val="clear" w:color="000000" w:fill="FFFFFF"/>
            <w:hideMark/>
          </w:tcPr>
          <w:p w14:paraId="7E77EDF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1589BDA2" w14:textId="77777777" w:rsidTr="00670A20">
        <w:trPr>
          <w:trHeight w:val="527"/>
        </w:trPr>
        <w:tc>
          <w:tcPr>
            <w:tcW w:w="421" w:type="dxa"/>
            <w:shd w:val="clear" w:color="000000" w:fill="FFFFFF"/>
            <w:noWrap/>
            <w:hideMark/>
          </w:tcPr>
          <w:p w14:paraId="388A51F3"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28</w:t>
            </w:r>
          </w:p>
        </w:tc>
        <w:tc>
          <w:tcPr>
            <w:tcW w:w="6662" w:type="dxa"/>
            <w:shd w:val="clear" w:color="000000" w:fill="FFFFFF"/>
            <w:hideMark/>
          </w:tcPr>
          <w:p w14:paraId="2D76AB8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Productions audiovisuelles des spots radio et TV, vidéos (sketchs &amp; documentaires</w:t>
            </w:r>
            <w:proofErr w:type="gramStart"/>
            <w:r w:rsidRPr="008C7DA1">
              <w:rPr>
                <w:rFonts w:ascii="Times New Roman" w:eastAsia="Times New Roman" w:hAnsi="Times New Roman" w:cs="Times New Roman"/>
                <w:lang w:eastAsia="fr-FR"/>
              </w:rPr>
              <w:t>):</w:t>
            </w:r>
            <w:proofErr w:type="gramEnd"/>
            <w:r w:rsidRPr="008C7DA1">
              <w:rPr>
                <w:rFonts w:ascii="Times New Roman" w:eastAsia="Times New Roman" w:hAnsi="Times New Roman" w:cs="Times New Roman"/>
                <w:lang w:eastAsia="fr-FR"/>
              </w:rPr>
              <w:t xml:space="preserve"> publicité &amp; media (68)</w:t>
            </w:r>
          </w:p>
        </w:tc>
        <w:tc>
          <w:tcPr>
            <w:tcW w:w="2268" w:type="dxa"/>
            <w:shd w:val="clear" w:color="000000" w:fill="FFFFFF"/>
            <w:hideMark/>
          </w:tcPr>
          <w:p w14:paraId="3C9E074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 à commande</w:t>
            </w:r>
          </w:p>
        </w:tc>
      </w:tr>
      <w:tr w:rsidR="008C7DA1" w:rsidRPr="008C7DA1" w14:paraId="69D46897" w14:textId="77777777" w:rsidTr="00670A20">
        <w:trPr>
          <w:trHeight w:val="350"/>
        </w:trPr>
        <w:tc>
          <w:tcPr>
            <w:tcW w:w="421" w:type="dxa"/>
            <w:shd w:val="clear" w:color="000000" w:fill="FFFFFF"/>
            <w:noWrap/>
            <w:hideMark/>
          </w:tcPr>
          <w:p w14:paraId="603CA1FA"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29</w:t>
            </w:r>
          </w:p>
        </w:tc>
        <w:tc>
          <w:tcPr>
            <w:tcW w:w="6662" w:type="dxa"/>
            <w:shd w:val="clear" w:color="000000" w:fill="FFFFFF"/>
            <w:hideMark/>
          </w:tcPr>
          <w:p w14:paraId="111EE18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Fourniture des outils de communication promotionnels pour la sensibilisation en milieu scolaire, </w:t>
            </w:r>
            <w:r w:rsidR="00B717CC" w:rsidRPr="008C7DA1">
              <w:rPr>
                <w:rFonts w:ascii="Times New Roman" w:eastAsia="Times New Roman" w:hAnsi="Times New Roman" w:cs="Times New Roman"/>
                <w:lang w:eastAsia="fr-FR"/>
              </w:rPr>
              <w:t>etc.</w:t>
            </w:r>
            <w:r w:rsidRPr="008C7DA1">
              <w:rPr>
                <w:rFonts w:ascii="Times New Roman" w:eastAsia="Times New Roman" w:hAnsi="Times New Roman" w:cs="Times New Roman"/>
                <w:lang w:eastAsia="fr-FR"/>
              </w:rPr>
              <w:t xml:space="preserve"> (imprimés sur support variés) (69)</w:t>
            </w:r>
          </w:p>
        </w:tc>
        <w:tc>
          <w:tcPr>
            <w:tcW w:w="2268" w:type="dxa"/>
            <w:shd w:val="clear" w:color="000000" w:fill="FFFFFF"/>
            <w:hideMark/>
          </w:tcPr>
          <w:p w14:paraId="68BE5BCB"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4C3656AE" w14:textId="77777777" w:rsidTr="00670A20">
        <w:trPr>
          <w:trHeight w:val="517"/>
        </w:trPr>
        <w:tc>
          <w:tcPr>
            <w:tcW w:w="421" w:type="dxa"/>
            <w:shd w:val="clear" w:color="000000" w:fill="FFFFFF"/>
            <w:noWrap/>
            <w:hideMark/>
          </w:tcPr>
          <w:p w14:paraId="14BD4DA3"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30</w:t>
            </w:r>
          </w:p>
        </w:tc>
        <w:tc>
          <w:tcPr>
            <w:tcW w:w="6662" w:type="dxa"/>
            <w:shd w:val="clear" w:color="000000" w:fill="FFFFFF"/>
            <w:hideMark/>
          </w:tcPr>
          <w:p w14:paraId="3D582574"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imprimés pour la sensibilisation et immatriculation des contribuables (DCO &amp; DAI) (71)</w:t>
            </w:r>
          </w:p>
        </w:tc>
        <w:tc>
          <w:tcPr>
            <w:tcW w:w="2268" w:type="dxa"/>
            <w:shd w:val="clear" w:color="000000" w:fill="FFFFFF"/>
            <w:hideMark/>
          </w:tcPr>
          <w:p w14:paraId="79A1B8AA"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2594D330" w14:textId="77777777" w:rsidTr="00670A20">
        <w:trPr>
          <w:trHeight w:val="397"/>
        </w:trPr>
        <w:tc>
          <w:tcPr>
            <w:tcW w:w="421" w:type="dxa"/>
            <w:shd w:val="clear" w:color="000000" w:fill="FFFFFF"/>
            <w:noWrap/>
            <w:hideMark/>
          </w:tcPr>
          <w:p w14:paraId="5BA8340A"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31</w:t>
            </w:r>
          </w:p>
        </w:tc>
        <w:tc>
          <w:tcPr>
            <w:tcW w:w="6662" w:type="dxa"/>
            <w:shd w:val="clear" w:color="000000" w:fill="FFFFFF"/>
            <w:hideMark/>
          </w:tcPr>
          <w:p w14:paraId="5EE153E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d'un Bulletin trimestriel de la Douane et Magazine trimestrielle (voix du contribuable) (73)</w:t>
            </w:r>
          </w:p>
        </w:tc>
        <w:tc>
          <w:tcPr>
            <w:tcW w:w="2268" w:type="dxa"/>
            <w:shd w:val="clear" w:color="000000" w:fill="FFFFFF"/>
            <w:hideMark/>
          </w:tcPr>
          <w:p w14:paraId="055B95F7"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0EDDC73F" w14:textId="77777777" w:rsidTr="00670A20">
        <w:trPr>
          <w:trHeight w:val="191"/>
        </w:trPr>
        <w:tc>
          <w:tcPr>
            <w:tcW w:w="421" w:type="dxa"/>
            <w:shd w:val="clear" w:color="000000" w:fill="FFFFFF"/>
            <w:noWrap/>
            <w:hideMark/>
          </w:tcPr>
          <w:p w14:paraId="5976A397"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32</w:t>
            </w:r>
          </w:p>
        </w:tc>
        <w:tc>
          <w:tcPr>
            <w:tcW w:w="6662" w:type="dxa"/>
            <w:shd w:val="clear" w:color="000000" w:fill="FFFFFF"/>
            <w:hideMark/>
          </w:tcPr>
          <w:p w14:paraId="376EB8D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agendas, calendrier, Edition 2020 (74)</w:t>
            </w:r>
          </w:p>
        </w:tc>
        <w:tc>
          <w:tcPr>
            <w:tcW w:w="2268" w:type="dxa"/>
            <w:shd w:val="clear" w:color="000000" w:fill="FFFFFF"/>
            <w:hideMark/>
          </w:tcPr>
          <w:p w14:paraId="2DB4DF0D"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5C36110B" w14:textId="77777777" w:rsidTr="00670A20">
        <w:trPr>
          <w:trHeight w:val="223"/>
        </w:trPr>
        <w:tc>
          <w:tcPr>
            <w:tcW w:w="421" w:type="dxa"/>
            <w:shd w:val="clear" w:color="000000" w:fill="FFFFFF"/>
            <w:noWrap/>
            <w:hideMark/>
          </w:tcPr>
          <w:p w14:paraId="6D318756"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33</w:t>
            </w:r>
          </w:p>
        </w:tc>
        <w:tc>
          <w:tcPr>
            <w:tcW w:w="6662" w:type="dxa"/>
            <w:shd w:val="clear" w:color="000000" w:fill="FFFFFF"/>
            <w:hideMark/>
          </w:tcPr>
          <w:p w14:paraId="2021EB13"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Production des spots dans le cadre de la JC (79)</w:t>
            </w:r>
          </w:p>
        </w:tc>
        <w:tc>
          <w:tcPr>
            <w:tcW w:w="2268" w:type="dxa"/>
            <w:shd w:val="clear" w:color="000000" w:fill="FFFFFF"/>
            <w:hideMark/>
          </w:tcPr>
          <w:p w14:paraId="5044030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0840B03F" w14:textId="77777777" w:rsidTr="00670A20">
        <w:trPr>
          <w:trHeight w:val="383"/>
        </w:trPr>
        <w:tc>
          <w:tcPr>
            <w:tcW w:w="421" w:type="dxa"/>
            <w:shd w:val="clear" w:color="000000" w:fill="FFFFFF"/>
            <w:noWrap/>
            <w:hideMark/>
          </w:tcPr>
          <w:p w14:paraId="2138AE7C"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34</w:t>
            </w:r>
          </w:p>
        </w:tc>
        <w:tc>
          <w:tcPr>
            <w:tcW w:w="6662" w:type="dxa"/>
            <w:shd w:val="clear" w:color="000000" w:fill="FFFFFF"/>
            <w:hideMark/>
          </w:tcPr>
          <w:p w14:paraId="168A9C92"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Aménagement et décor des lieux destinés à la foire et la JC (79)</w:t>
            </w:r>
          </w:p>
        </w:tc>
        <w:tc>
          <w:tcPr>
            <w:tcW w:w="2268" w:type="dxa"/>
            <w:shd w:val="clear" w:color="000000" w:fill="FFFFFF"/>
            <w:hideMark/>
          </w:tcPr>
          <w:p w14:paraId="5EA5587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35454145" w14:textId="77777777" w:rsidTr="00670A20">
        <w:trPr>
          <w:trHeight w:val="319"/>
        </w:trPr>
        <w:tc>
          <w:tcPr>
            <w:tcW w:w="421" w:type="dxa"/>
            <w:shd w:val="clear" w:color="000000" w:fill="FFFFFF"/>
            <w:noWrap/>
            <w:hideMark/>
          </w:tcPr>
          <w:p w14:paraId="34B60587"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35</w:t>
            </w:r>
          </w:p>
        </w:tc>
        <w:tc>
          <w:tcPr>
            <w:tcW w:w="6662" w:type="dxa"/>
            <w:shd w:val="clear" w:color="000000" w:fill="FFFFFF"/>
            <w:hideMark/>
          </w:tcPr>
          <w:p w14:paraId="45FEDF1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prix pour les contribuables primés (79)</w:t>
            </w:r>
          </w:p>
        </w:tc>
        <w:tc>
          <w:tcPr>
            <w:tcW w:w="2268" w:type="dxa"/>
            <w:shd w:val="clear" w:color="000000" w:fill="FFFFFF"/>
            <w:hideMark/>
          </w:tcPr>
          <w:p w14:paraId="5DC04C8A"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6288CD42" w14:textId="77777777" w:rsidTr="00670A20">
        <w:trPr>
          <w:trHeight w:val="70"/>
        </w:trPr>
        <w:tc>
          <w:tcPr>
            <w:tcW w:w="421" w:type="dxa"/>
            <w:shd w:val="clear" w:color="000000" w:fill="FFFFFF"/>
            <w:noWrap/>
            <w:hideMark/>
          </w:tcPr>
          <w:p w14:paraId="3CE5C690"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36</w:t>
            </w:r>
          </w:p>
        </w:tc>
        <w:tc>
          <w:tcPr>
            <w:tcW w:w="6662" w:type="dxa"/>
            <w:shd w:val="clear" w:color="000000" w:fill="FFFFFF"/>
            <w:hideMark/>
          </w:tcPr>
          <w:p w14:paraId="55FF5BA0"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Recrutement des consultants pour les formations locaux (80)</w:t>
            </w:r>
          </w:p>
        </w:tc>
        <w:tc>
          <w:tcPr>
            <w:tcW w:w="2268" w:type="dxa"/>
            <w:shd w:val="clear" w:color="000000" w:fill="FFFFFF"/>
            <w:hideMark/>
          </w:tcPr>
          <w:p w14:paraId="406AF6B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235476FA" w14:textId="77777777" w:rsidTr="00670A20">
        <w:trPr>
          <w:trHeight w:val="215"/>
        </w:trPr>
        <w:tc>
          <w:tcPr>
            <w:tcW w:w="421" w:type="dxa"/>
            <w:shd w:val="clear" w:color="000000" w:fill="FFFFFF"/>
            <w:noWrap/>
            <w:hideMark/>
          </w:tcPr>
          <w:p w14:paraId="35374EF2"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37</w:t>
            </w:r>
          </w:p>
        </w:tc>
        <w:tc>
          <w:tcPr>
            <w:tcW w:w="6662" w:type="dxa"/>
            <w:shd w:val="clear" w:color="000000" w:fill="FFFFFF"/>
            <w:hideMark/>
          </w:tcPr>
          <w:p w14:paraId="25DC57F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Exécution des travaux de construction des bureaux de l'OBR à RUMANDARI (92)</w:t>
            </w:r>
          </w:p>
        </w:tc>
        <w:tc>
          <w:tcPr>
            <w:tcW w:w="2268" w:type="dxa"/>
            <w:shd w:val="clear" w:color="000000" w:fill="FFFFFF"/>
            <w:hideMark/>
          </w:tcPr>
          <w:p w14:paraId="112714C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0C99ACCB" w14:textId="77777777" w:rsidTr="00670A20">
        <w:trPr>
          <w:trHeight w:val="233"/>
        </w:trPr>
        <w:tc>
          <w:tcPr>
            <w:tcW w:w="421" w:type="dxa"/>
            <w:shd w:val="clear" w:color="000000" w:fill="FFFFFF"/>
            <w:noWrap/>
            <w:hideMark/>
          </w:tcPr>
          <w:p w14:paraId="7A650B24"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38</w:t>
            </w:r>
          </w:p>
        </w:tc>
        <w:tc>
          <w:tcPr>
            <w:tcW w:w="6662" w:type="dxa"/>
            <w:shd w:val="clear" w:color="000000" w:fill="FFFFFF"/>
            <w:hideMark/>
          </w:tcPr>
          <w:p w14:paraId="1169585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équipements de bureau et du mobilier (95)</w:t>
            </w:r>
          </w:p>
        </w:tc>
        <w:tc>
          <w:tcPr>
            <w:tcW w:w="2268" w:type="dxa"/>
            <w:shd w:val="clear" w:color="000000" w:fill="FFFFFF"/>
            <w:hideMark/>
          </w:tcPr>
          <w:p w14:paraId="116FE465"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081CFAB9" w14:textId="77777777" w:rsidTr="00670A20">
        <w:trPr>
          <w:trHeight w:val="549"/>
        </w:trPr>
        <w:tc>
          <w:tcPr>
            <w:tcW w:w="421" w:type="dxa"/>
            <w:shd w:val="clear" w:color="000000" w:fill="FFFFFF"/>
            <w:noWrap/>
            <w:hideMark/>
          </w:tcPr>
          <w:p w14:paraId="7E86A0C3"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39</w:t>
            </w:r>
          </w:p>
        </w:tc>
        <w:tc>
          <w:tcPr>
            <w:tcW w:w="6662" w:type="dxa"/>
            <w:shd w:val="clear" w:color="000000" w:fill="FFFFFF"/>
            <w:hideMark/>
          </w:tcPr>
          <w:p w14:paraId="0DD261D0"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 xml:space="preserve">Fourniture, installation et mise en service des équipements de sécurité (caméras de surveillance et système de car </w:t>
            </w:r>
            <w:proofErr w:type="spellStart"/>
            <w:r w:rsidRPr="008C7DA1">
              <w:rPr>
                <w:rFonts w:ascii="Times New Roman" w:eastAsia="Times New Roman" w:hAnsi="Times New Roman" w:cs="Times New Roman"/>
                <w:bCs/>
                <w:lang w:eastAsia="fr-FR"/>
              </w:rPr>
              <w:t>trucking</w:t>
            </w:r>
            <w:proofErr w:type="spellEnd"/>
            <w:r w:rsidRPr="008C7DA1">
              <w:rPr>
                <w:rFonts w:ascii="Times New Roman" w:eastAsia="Times New Roman" w:hAnsi="Times New Roman" w:cs="Times New Roman"/>
                <w:bCs/>
                <w:lang w:eastAsia="fr-FR"/>
              </w:rPr>
              <w:t>) (98)</w:t>
            </w:r>
          </w:p>
        </w:tc>
        <w:tc>
          <w:tcPr>
            <w:tcW w:w="2268" w:type="dxa"/>
            <w:shd w:val="clear" w:color="000000" w:fill="FFFFFF"/>
            <w:hideMark/>
          </w:tcPr>
          <w:p w14:paraId="5AFF1D89"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34E97C64" w14:textId="77777777" w:rsidTr="00670A20">
        <w:trPr>
          <w:trHeight w:val="273"/>
        </w:trPr>
        <w:tc>
          <w:tcPr>
            <w:tcW w:w="421" w:type="dxa"/>
            <w:shd w:val="clear" w:color="000000" w:fill="FFFFFF"/>
            <w:noWrap/>
            <w:hideMark/>
          </w:tcPr>
          <w:p w14:paraId="5ACB388A"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40</w:t>
            </w:r>
          </w:p>
        </w:tc>
        <w:tc>
          <w:tcPr>
            <w:tcW w:w="6662" w:type="dxa"/>
            <w:shd w:val="clear" w:color="000000" w:fill="FFFFFF"/>
            <w:hideMark/>
          </w:tcPr>
          <w:p w14:paraId="4144DBDA"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des machines informatiques : imprimantes (101) &amp; ordinateurs (102)</w:t>
            </w:r>
          </w:p>
        </w:tc>
        <w:tc>
          <w:tcPr>
            <w:tcW w:w="2268" w:type="dxa"/>
            <w:shd w:val="clear" w:color="000000" w:fill="FFFFFF"/>
            <w:hideMark/>
          </w:tcPr>
          <w:p w14:paraId="09B30C3F"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586EEF11" w14:textId="77777777" w:rsidTr="00670A20">
        <w:trPr>
          <w:trHeight w:val="209"/>
        </w:trPr>
        <w:tc>
          <w:tcPr>
            <w:tcW w:w="421" w:type="dxa"/>
            <w:shd w:val="clear" w:color="000000" w:fill="FFFFFF"/>
            <w:noWrap/>
            <w:hideMark/>
          </w:tcPr>
          <w:p w14:paraId="7C55E84F"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41</w:t>
            </w:r>
          </w:p>
        </w:tc>
        <w:tc>
          <w:tcPr>
            <w:tcW w:w="6662" w:type="dxa"/>
            <w:shd w:val="clear" w:color="000000" w:fill="FFFFFF"/>
            <w:hideMark/>
          </w:tcPr>
          <w:p w14:paraId="06BE12B1"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du matériel informatique de dépannage (105)</w:t>
            </w:r>
          </w:p>
        </w:tc>
        <w:tc>
          <w:tcPr>
            <w:tcW w:w="2268" w:type="dxa"/>
            <w:shd w:val="clear" w:color="000000" w:fill="FFFFFF"/>
            <w:hideMark/>
          </w:tcPr>
          <w:p w14:paraId="44DFCAA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r w:rsidR="008C7DA1" w:rsidRPr="008C7DA1" w14:paraId="114C63A1" w14:textId="77777777" w:rsidTr="00670A20">
        <w:trPr>
          <w:trHeight w:val="383"/>
        </w:trPr>
        <w:tc>
          <w:tcPr>
            <w:tcW w:w="421" w:type="dxa"/>
            <w:shd w:val="clear" w:color="000000" w:fill="FFFFFF"/>
            <w:noWrap/>
            <w:hideMark/>
          </w:tcPr>
          <w:p w14:paraId="32D63D10"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42</w:t>
            </w:r>
          </w:p>
        </w:tc>
        <w:tc>
          <w:tcPr>
            <w:tcW w:w="6662" w:type="dxa"/>
            <w:shd w:val="clear" w:color="000000" w:fill="FFFFFF"/>
            <w:hideMark/>
          </w:tcPr>
          <w:p w14:paraId="5FF15924"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du matériel pour l'installation et la connectivité de nouveaux sites informatiques (106)</w:t>
            </w:r>
          </w:p>
        </w:tc>
        <w:tc>
          <w:tcPr>
            <w:tcW w:w="2268" w:type="dxa"/>
            <w:shd w:val="clear" w:color="000000" w:fill="FFFFFF"/>
            <w:hideMark/>
          </w:tcPr>
          <w:p w14:paraId="48F59B1C"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1C699096" w14:textId="77777777" w:rsidTr="00670A20">
        <w:trPr>
          <w:trHeight w:val="433"/>
        </w:trPr>
        <w:tc>
          <w:tcPr>
            <w:tcW w:w="421" w:type="dxa"/>
            <w:shd w:val="clear" w:color="000000" w:fill="FFFFFF"/>
            <w:noWrap/>
            <w:hideMark/>
          </w:tcPr>
          <w:p w14:paraId="3A96E4E4"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43</w:t>
            </w:r>
          </w:p>
        </w:tc>
        <w:tc>
          <w:tcPr>
            <w:tcW w:w="6662" w:type="dxa"/>
            <w:shd w:val="clear" w:color="000000" w:fill="FFFFFF"/>
            <w:hideMark/>
          </w:tcPr>
          <w:p w14:paraId="49D7CAA8"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du matériel de dépannage réseau et de réparation des réseaux informatiques vétustes (106)</w:t>
            </w:r>
          </w:p>
        </w:tc>
        <w:tc>
          <w:tcPr>
            <w:tcW w:w="2268" w:type="dxa"/>
            <w:shd w:val="clear" w:color="000000" w:fill="FFFFFF"/>
            <w:hideMark/>
          </w:tcPr>
          <w:p w14:paraId="768661F9"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35396478" w14:textId="77777777" w:rsidTr="00670A20">
        <w:trPr>
          <w:trHeight w:val="227"/>
        </w:trPr>
        <w:tc>
          <w:tcPr>
            <w:tcW w:w="421" w:type="dxa"/>
            <w:shd w:val="clear" w:color="000000" w:fill="FFFFFF"/>
            <w:noWrap/>
            <w:hideMark/>
          </w:tcPr>
          <w:p w14:paraId="18DC792D" w14:textId="77777777" w:rsidR="00F201DC" w:rsidRPr="008C7DA1" w:rsidRDefault="00F201DC" w:rsidP="00B34F14">
            <w:pPr>
              <w:spacing w:after="0" w:line="240" w:lineRule="auto"/>
              <w:jc w:val="right"/>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44</w:t>
            </w:r>
          </w:p>
        </w:tc>
        <w:tc>
          <w:tcPr>
            <w:tcW w:w="6662" w:type="dxa"/>
            <w:shd w:val="clear" w:color="000000" w:fill="FFFFFF"/>
            <w:hideMark/>
          </w:tcPr>
          <w:p w14:paraId="5D216D0A"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Fourniture et installation des équipements électriques (109)</w:t>
            </w:r>
          </w:p>
        </w:tc>
        <w:tc>
          <w:tcPr>
            <w:tcW w:w="2268" w:type="dxa"/>
            <w:shd w:val="clear" w:color="000000" w:fill="FFFFFF"/>
            <w:hideMark/>
          </w:tcPr>
          <w:p w14:paraId="66611397" w14:textId="77777777" w:rsidR="00F201DC" w:rsidRPr="008C7DA1" w:rsidRDefault="00F201DC" w:rsidP="00B34F14">
            <w:pPr>
              <w:spacing w:after="0" w:line="240" w:lineRule="auto"/>
              <w:rPr>
                <w:rFonts w:ascii="Times New Roman" w:eastAsia="Times New Roman" w:hAnsi="Times New Roman" w:cs="Times New Roman"/>
                <w:bCs/>
                <w:lang w:eastAsia="fr-FR"/>
              </w:rPr>
            </w:pPr>
            <w:r w:rsidRPr="008C7DA1">
              <w:rPr>
                <w:rFonts w:ascii="Times New Roman" w:eastAsia="Times New Roman" w:hAnsi="Times New Roman" w:cs="Times New Roman"/>
                <w:bCs/>
                <w:lang w:eastAsia="fr-FR"/>
              </w:rPr>
              <w:t>AOO</w:t>
            </w:r>
          </w:p>
        </w:tc>
      </w:tr>
      <w:tr w:rsidR="008C7DA1" w:rsidRPr="008C7DA1" w14:paraId="5F008F69" w14:textId="77777777" w:rsidTr="00670A20">
        <w:trPr>
          <w:trHeight w:val="259"/>
        </w:trPr>
        <w:tc>
          <w:tcPr>
            <w:tcW w:w="421" w:type="dxa"/>
            <w:shd w:val="clear" w:color="000000" w:fill="FFFFFF"/>
            <w:noWrap/>
            <w:hideMark/>
          </w:tcPr>
          <w:p w14:paraId="75D0168C"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45</w:t>
            </w:r>
          </w:p>
        </w:tc>
        <w:tc>
          <w:tcPr>
            <w:tcW w:w="6662" w:type="dxa"/>
            <w:shd w:val="clear" w:color="000000" w:fill="FFFFFF"/>
            <w:hideMark/>
          </w:tcPr>
          <w:p w14:paraId="4AFDF996"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véhicules (112)</w:t>
            </w:r>
          </w:p>
        </w:tc>
        <w:tc>
          <w:tcPr>
            <w:tcW w:w="2268" w:type="dxa"/>
            <w:shd w:val="clear" w:color="000000" w:fill="FFFFFF"/>
            <w:hideMark/>
          </w:tcPr>
          <w:p w14:paraId="0C5CCBBB"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AOO</w:t>
            </w:r>
          </w:p>
        </w:tc>
      </w:tr>
    </w:tbl>
    <w:p w14:paraId="338A9E1D" w14:textId="77777777" w:rsidR="00F201DC" w:rsidRPr="008C7DA1" w:rsidRDefault="00F201DC" w:rsidP="00F201DC">
      <w:pPr>
        <w:spacing w:after="0" w:line="240" w:lineRule="auto"/>
        <w:rPr>
          <w:rFonts w:ascii="Times New Roman" w:hAnsi="Times New Roman" w:cs="Times New Roman"/>
        </w:rPr>
      </w:pPr>
    </w:p>
    <w:p w14:paraId="67E098BF" w14:textId="77777777" w:rsidR="00F201DC" w:rsidRPr="008C7DA1" w:rsidRDefault="00F201DC" w:rsidP="00F201DC">
      <w:pPr>
        <w:spacing w:after="0" w:line="240" w:lineRule="auto"/>
        <w:jc w:val="center"/>
        <w:rPr>
          <w:rFonts w:ascii="Times New Roman" w:hAnsi="Times New Roman" w:cs="Times New Roman"/>
          <w:b/>
        </w:rPr>
      </w:pPr>
      <w:r w:rsidRPr="008C7DA1">
        <w:rPr>
          <w:rFonts w:ascii="Times New Roman" w:hAnsi="Times New Roman" w:cs="Times New Roman"/>
          <w:b/>
        </w:rPr>
        <w:lastRenderedPageBreak/>
        <w:t>2.  LES DEMANDES DE COTATIONS</w:t>
      </w:r>
      <w:r w:rsidRPr="008C7DA1">
        <w:rPr>
          <w:rFonts w:ascii="Times New Roman" w:hAnsi="Times New Roman" w:cs="Times New Roman"/>
          <w:b/>
        </w:rPr>
        <w:br w:type="textWrapping" w:clear="all"/>
      </w:r>
    </w:p>
    <w:tbl>
      <w:tblPr>
        <w:tblW w:w="9351" w:type="dxa"/>
        <w:tblCellMar>
          <w:left w:w="70" w:type="dxa"/>
          <w:right w:w="70" w:type="dxa"/>
        </w:tblCellMar>
        <w:tblLook w:val="04A0" w:firstRow="1" w:lastRow="0" w:firstColumn="1" w:lastColumn="0" w:noHBand="0" w:noVBand="1"/>
      </w:tblPr>
      <w:tblGrid>
        <w:gridCol w:w="421"/>
        <w:gridCol w:w="6804"/>
        <w:gridCol w:w="2126"/>
      </w:tblGrid>
      <w:tr w:rsidR="008C7DA1" w:rsidRPr="008C7DA1" w14:paraId="292389FF" w14:textId="77777777" w:rsidTr="001B0FBD">
        <w:trPr>
          <w:trHeight w:val="284"/>
        </w:trPr>
        <w:tc>
          <w:tcPr>
            <w:tcW w:w="421"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2E50CBE7"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No</w:t>
            </w:r>
          </w:p>
        </w:tc>
        <w:tc>
          <w:tcPr>
            <w:tcW w:w="6804" w:type="dxa"/>
            <w:tcBorders>
              <w:top w:val="single" w:sz="4" w:space="0" w:color="auto"/>
              <w:left w:val="nil"/>
              <w:bottom w:val="single" w:sz="4" w:space="0" w:color="auto"/>
              <w:right w:val="single" w:sz="4" w:space="0" w:color="auto"/>
            </w:tcBorders>
            <w:shd w:val="clear" w:color="auto" w:fill="E7E6E6" w:themeFill="background2"/>
            <w:noWrap/>
            <w:hideMark/>
          </w:tcPr>
          <w:p w14:paraId="6CAB21B3" w14:textId="77777777" w:rsidR="00F201DC" w:rsidRPr="008C7DA1" w:rsidRDefault="00F201DC" w:rsidP="00B34F14">
            <w:pPr>
              <w:spacing w:after="0" w:line="240" w:lineRule="auto"/>
              <w:jc w:val="center"/>
              <w:rPr>
                <w:rFonts w:ascii="Times New Roman" w:eastAsia="Times New Roman" w:hAnsi="Times New Roman" w:cs="Times New Roman"/>
                <w:b/>
                <w:bCs/>
                <w:lang w:eastAsia="fr-FR"/>
              </w:rPr>
            </w:pPr>
            <w:r w:rsidRPr="008C7DA1">
              <w:rPr>
                <w:rFonts w:ascii="Times New Roman" w:eastAsia="Times New Roman" w:hAnsi="Times New Roman" w:cs="Times New Roman"/>
                <w:b/>
                <w:bCs/>
                <w:lang w:eastAsia="fr-FR"/>
              </w:rPr>
              <w:t>Désignation</w:t>
            </w:r>
          </w:p>
        </w:tc>
        <w:tc>
          <w:tcPr>
            <w:tcW w:w="2126" w:type="dxa"/>
            <w:tcBorders>
              <w:top w:val="single" w:sz="4" w:space="0" w:color="auto"/>
              <w:left w:val="nil"/>
              <w:bottom w:val="single" w:sz="4" w:space="0" w:color="auto"/>
              <w:right w:val="single" w:sz="4" w:space="0" w:color="auto"/>
            </w:tcBorders>
            <w:shd w:val="clear" w:color="auto" w:fill="E7E6E6" w:themeFill="background2"/>
            <w:hideMark/>
          </w:tcPr>
          <w:p w14:paraId="7C38C67C" w14:textId="77777777" w:rsidR="00F201DC" w:rsidRPr="008C7DA1" w:rsidRDefault="00F201DC" w:rsidP="00B34F14">
            <w:pPr>
              <w:spacing w:after="0" w:line="240" w:lineRule="auto"/>
              <w:rPr>
                <w:rFonts w:ascii="Times New Roman" w:eastAsia="Times New Roman" w:hAnsi="Times New Roman" w:cs="Times New Roman"/>
                <w:b/>
                <w:bCs/>
                <w:lang w:eastAsia="fr-FR"/>
              </w:rPr>
            </w:pPr>
            <w:r w:rsidRPr="008C7DA1">
              <w:rPr>
                <w:rFonts w:ascii="Times New Roman" w:eastAsia="Times New Roman" w:hAnsi="Times New Roman" w:cs="Times New Roman"/>
                <w:b/>
                <w:bCs/>
                <w:lang w:eastAsia="fr-FR"/>
              </w:rPr>
              <w:t>Mode de passation</w:t>
            </w:r>
          </w:p>
        </w:tc>
      </w:tr>
      <w:tr w:rsidR="008C7DA1" w:rsidRPr="008C7DA1" w14:paraId="5FF93D5C" w14:textId="77777777" w:rsidTr="00C23C23">
        <w:trPr>
          <w:trHeight w:val="312"/>
        </w:trPr>
        <w:tc>
          <w:tcPr>
            <w:tcW w:w="421" w:type="dxa"/>
            <w:tcBorders>
              <w:top w:val="nil"/>
              <w:left w:val="single" w:sz="4" w:space="0" w:color="auto"/>
              <w:bottom w:val="single" w:sz="4" w:space="0" w:color="auto"/>
              <w:right w:val="single" w:sz="4" w:space="0" w:color="auto"/>
            </w:tcBorders>
            <w:shd w:val="clear" w:color="000000" w:fill="FFFFFF"/>
            <w:hideMark/>
          </w:tcPr>
          <w:p w14:paraId="5371B45B"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w:t>
            </w:r>
          </w:p>
        </w:tc>
        <w:tc>
          <w:tcPr>
            <w:tcW w:w="6804" w:type="dxa"/>
            <w:tcBorders>
              <w:top w:val="nil"/>
              <w:left w:val="nil"/>
              <w:bottom w:val="single" w:sz="4" w:space="0" w:color="auto"/>
              <w:right w:val="single" w:sz="4" w:space="0" w:color="auto"/>
            </w:tcBorders>
            <w:shd w:val="clear" w:color="000000" w:fill="FFFFFF"/>
            <w:hideMark/>
          </w:tcPr>
          <w:p w14:paraId="4C20F427"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Installation et Abonnement Internet au Bureau Mombasa (52)</w:t>
            </w:r>
          </w:p>
        </w:tc>
        <w:tc>
          <w:tcPr>
            <w:tcW w:w="2126" w:type="dxa"/>
            <w:tcBorders>
              <w:top w:val="nil"/>
              <w:left w:val="nil"/>
              <w:bottom w:val="single" w:sz="4" w:space="0" w:color="auto"/>
              <w:right w:val="single" w:sz="4" w:space="0" w:color="auto"/>
            </w:tcBorders>
            <w:shd w:val="clear" w:color="000000" w:fill="FFFFFF"/>
            <w:hideMark/>
          </w:tcPr>
          <w:p w14:paraId="274367F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DC</w:t>
            </w:r>
          </w:p>
        </w:tc>
      </w:tr>
      <w:tr w:rsidR="008C7DA1" w:rsidRPr="008C7DA1" w14:paraId="0116C668" w14:textId="77777777" w:rsidTr="00C23C23">
        <w:trPr>
          <w:trHeight w:val="235"/>
        </w:trPr>
        <w:tc>
          <w:tcPr>
            <w:tcW w:w="421" w:type="dxa"/>
            <w:tcBorders>
              <w:top w:val="nil"/>
              <w:left w:val="single" w:sz="4" w:space="0" w:color="auto"/>
              <w:bottom w:val="single" w:sz="4" w:space="0" w:color="auto"/>
              <w:right w:val="single" w:sz="4" w:space="0" w:color="auto"/>
            </w:tcBorders>
            <w:shd w:val="clear" w:color="000000" w:fill="FFFFFF"/>
            <w:hideMark/>
          </w:tcPr>
          <w:p w14:paraId="77B3D433"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2</w:t>
            </w:r>
          </w:p>
        </w:tc>
        <w:tc>
          <w:tcPr>
            <w:tcW w:w="6804" w:type="dxa"/>
            <w:tcBorders>
              <w:top w:val="nil"/>
              <w:left w:val="nil"/>
              <w:bottom w:val="single" w:sz="4" w:space="0" w:color="auto"/>
              <w:right w:val="single" w:sz="4" w:space="0" w:color="auto"/>
            </w:tcBorders>
            <w:shd w:val="clear" w:color="000000" w:fill="FFFFFF"/>
            <w:hideMark/>
          </w:tcPr>
          <w:p w14:paraId="48E0AA4E"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Fourniture des Fardes </w:t>
            </w:r>
            <w:proofErr w:type="spellStart"/>
            <w:r w:rsidRPr="008C7DA1">
              <w:rPr>
                <w:rFonts w:ascii="Times New Roman" w:eastAsia="Times New Roman" w:hAnsi="Times New Roman" w:cs="Times New Roman"/>
                <w:lang w:eastAsia="fr-FR"/>
              </w:rPr>
              <w:t>Aries</w:t>
            </w:r>
            <w:proofErr w:type="spellEnd"/>
            <w:r w:rsidRPr="008C7DA1">
              <w:rPr>
                <w:rFonts w:ascii="Times New Roman" w:eastAsia="Times New Roman" w:hAnsi="Times New Roman" w:cs="Times New Roman"/>
                <w:lang w:eastAsia="fr-FR"/>
              </w:rPr>
              <w:t xml:space="preserve"> (42)</w:t>
            </w:r>
          </w:p>
        </w:tc>
        <w:tc>
          <w:tcPr>
            <w:tcW w:w="2126" w:type="dxa"/>
            <w:tcBorders>
              <w:top w:val="nil"/>
              <w:left w:val="nil"/>
              <w:bottom w:val="single" w:sz="4" w:space="0" w:color="auto"/>
              <w:right w:val="single" w:sz="4" w:space="0" w:color="auto"/>
            </w:tcBorders>
            <w:shd w:val="clear" w:color="000000" w:fill="FFFFFF"/>
            <w:hideMark/>
          </w:tcPr>
          <w:p w14:paraId="6DF23CE3"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DC</w:t>
            </w:r>
          </w:p>
        </w:tc>
      </w:tr>
      <w:tr w:rsidR="008C7DA1" w:rsidRPr="008C7DA1" w14:paraId="2106A25F" w14:textId="77777777" w:rsidTr="00C23C23">
        <w:trPr>
          <w:trHeight w:val="150"/>
        </w:trPr>
        <w:tc>
          <w:tcPr>
            <w:tcW w:w="421" w:type="dxa"/>
            <w:tcBorders>
              <w:top w:val="nil"/>
              <w:left w:val="single" w:sz="4" w:space="0" w:color="auto"/>
              <w:bottom w:val="single" w:sz="4" w:space="0" w:color="auto"/>
              <w:right w:val="single" w:sz="4" w:space="0" w:color="auto"/>
            </w:tcBorders>
            <w:shd w:val="clear" w:color="000000" w:fill="FFFFFF"/>
            <w:hideMark/>
          </w:tcPr>
          <w:p w14:paraId="61C633A9"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3</w:t>
            </w:r>
          </w:p>
        </w:tc>
        <w:tc>
          <w:tcPr>
            <w:tcW w:w="6804" w:type="dxa"/>
            <w:tcBorders>
              <w:top w:val="nil"/>
              <w:left w:val="nil"/>
              <w:bottom w:val="single" w:sz="4" w:space="0" w:color="auto"/>
              <w:right w:val="single" w:sz="4" w:space="0" w:color="auto"/>
            </w:tcBorders>
            <w:shd w:val="clear" w:color="000000" w:fill="FFFFFF"/>
            <w:hideMark/>
          </w:tcPr>
          <w:p w14:paraId="0BB8B6D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Pneus (28)</w:t>
            </w:r>
          </w:p>
        </w:tc>
        <w:tc>
          <w:tcPr>
            <w:tcW w:w="2126" w:type="dxa"/>
            <w:tcBorders>
              <w:top w:val="nil"/>
              <w:left w:val="nil"/>
              <w:bottom w:val="single" w:sz="4" w:space="0" w:color="auto"/>
              <w:right w:val="single" w:sz="4" w:space="0" w:color="auto"/>
            </w:tcBorders>
            <w:shd w:val="clear" w:color="000000" w:fill="FFFFFF"/>
            <w:hideMark/>
          </w:tcPr>
          <w:p w14:paraId="484BDA68"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DC</w:t>
            </w:r>
          </w:p>
        </w:tc>
      </w:tr>
      <w:tr w:rsidR="008C7DA1" w:rsidRPr="008C7DA1" w14:paraId="6F6DA432" w14:textId="77777777" w:rsidTr="00C23C23">
        <w:trPr>
          <w:trHeight w:val="324"/>
        </w:trPr>
        <w:tc>
          <w:tcPr>
            <w:tcW w:w="421" w:type="dxa"/>
            <w:tcBorders>
              <w:top w:val="nil"/>
              <w:left w:val="single" w:sz="4" w:space="0" w:color="auto"/>
              <w:bottom w:val="single" w:sz="4" w:space="0" w:color="auto"/>
              <w:right w:val="single" w:sz="4" w:space="0" w:color="auto"/>
            </w:tcBorders>
            <w:shd w:val="clear" w:color="000000" w:fill="FFFFFF"/>
            <w:hideMark/>
          </w:tcPr>
          <w:p w14:paraId="168FE125"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4</w:t>
            </w:r>
          </w:p>
        </w:tc>
        <w:tc>
          <w:tcPr>
            <w:tcW w:w="6804" w:type="dxa"/>
            <w:tcBorders>
              <w:top w:val="nil"/>
              <w:left w:val="nil"/>
              <w:bottom w:val="single" w:sz="4" w:space="0" w:color="auto"/>
              <w:right w:val="single" w:sz="4" w:space="0" w:color="auto"/>
            </w:tcBorders>
            <w:shd w:val="clear" w:color="000000" w:fill="FFFFFF"/>
            <w:hideMark/>
          </w:tcPr>
          <w:p w14:paraId="28BCF89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Imprimés (multiplication du manuel des procédures) (40)</w:t>
            </w:r>
          </w:p>
        </w:tc>
        <w:tc>
          <w:tcPr>
            <w:tcW w:w="2126" w:type="dxa"/>
            <w:tcBorders>
              <w:top w:val="nil"/>
              <w:left w:val="nil"/>
              <w:bottom w:val="single" w:sz="4" w:space="0" w:color="auto"/>
              <w:right w:val="single" w:sz="4" w:space="0" w:color="auto"/>
            </w:tcBorders>
            <w:shd w:val="clear" w:color="000000" w:fill="FFFFFF"/>
            <w:hideMark/>
          </w:tcPr>
          <w:p w14:paraId="749ABDBB"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DC</w:t>
            </w:r>
          </w:p>
        </w:tc>
      </w:tr>
      <w:tr w:rsidR="008C7DA1" w:rsidRPr="008C7DA1" w14:paraId="220F457F" w14:textId="77777777" w:rsidTr="00C23C23">
        <w:trPr>
          <w:trHeight w:val="144"/>
        </w:trPr>
        <w:tc>
          <w:tcPr>
            <w:tcW w:w="421" w:type="dxa"/>
            <w:tcBorders>
              <w:top w:val="nil"/>
              <w:left w:val="single" w:sz="4" w:space="0" w:color="auto"/>
              <w:bottom w:val="single" w:sz="4" w:space="0" w:color="auto"/>
              <w:right w:val="single" w:sz="4" w:space="0" w:color="auto"/>
            </w:tcBorders>
            <w:shd w:val="clear" w:color="000000" w:fill="FFFFFF"/>
            <w:hideMark/>
          </w:tcPr>
          <w:p w14:paraId="5C40F657"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5</w:t>
            </w:r>
          </w:p>
        </w:tc>
        <w:tc>
          <w:tcPr>
            <w:tcW w:w="6804" w:type="dxa"/>
            <w:tcBorders>
              <w:top w:val="nil"/>
              <w:left w:val="nil"/>
              <w:bottom w:val="single" w:sz="4" w:space="0" w:color="auto"/>
              <w:right w:val="single" w:sz="4" w:space="0" w:color="auto"/>
            </w:tcBorders>
            <w:shd w:val="clear" w:color="000000" w:fill="FFFFFF"/>
            <w:hideMark/>
          </w:tcPr>
          <w:p w14:paraId="43376243"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extincteurs (98)</w:t>
            </w:r>
          </w:p>
        </w:tc>
        <w:tc>
          <w:tcPr>
            <w:tcW w:w="2126" w:type="dxa"/>
            <w:tcBorders>
              <w:top w:val="nil"/>
              <w:left w:val="nil"/>
              <w:bottom w:val="single" w:sz="4" w:space="0" w:color="auto"/>
              <w:right w:val="single" w:sz="4" w:space="0" w:color="auto"/>
            </w:tcBorders>
            <w:shd w:val="clear" w:color="000000" w:fill="FFFFFF"/>
            <w:hideMark/>
          </w:tcPr>
          <w:p w14:paraId="3EC18B71"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DC</w:t>
            </w:r>
          </w:p>
        </w:tc>
      </w:tr>
      <w:tr w:rsidR="008C7DA1" w:rsidRPr="008C7DA1" w14:paraId="0F1FD009" w14:textId="77777777" w:rsidTr="00C23C23">
        <w:trPr>
          <w:trHeight w:val="70"/>
        </w:trPr>
        <w:tc>
          <w:tcPr>
            <w:tcW w:w="421" w:type="dxa"/>
            <w:tcBorders>
              <w:top w:val="nil"/>
              <w:left w:val="single" w:sz="4" w:space="0" w:color="auto"/>
              <w:bottom w:val="single" w:sz="4" w:space="0" w:color="auto"/>
              <w:right w:val="single" w:sz="4" w:space="0" w:color="auto"/>
            </w:tcBorders>
            <w:shd w:val="clear" w:color="000000" w:fill="FFFFFF"/>
            <w:hideMark/>
          </w:tcPr>
          <w:p w14:paraId="3EE9CBA4"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6</w:t>
            </w:r>
          </w:p>
        </w:tc>
        <w:tc>
          <w:tcPr>
            <w:tcW w:w="6804" w:type="dxa"/>
            <w:tcBorders>
              <w:top w:val="nil"/>
              <w:left w:val="nil"/>
              <w:bottom w:val="single" w:sz="4" w:space="0" w:color="auto"/>
              <w:right w:val="single" w:sz="4" w:space="0" w:color="auto"/>
            </w:tcBorders>
            <w:shd w:val="clear" w:color="000000" w:fill="FFFFFF"/>
            <w:hideMark/>
          </w:tcPr>
          <w:p w14:paraId="2A361664"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Travaux de réhabilitation en penture du bureau de l'OBR à GASENYI </w:t>
            </w:r>
          </w:p>
        </w:tc>
        <w:tc>
          <w:tcPr>
            <w:tcW w:w="2126" w:type="dxa"/>
            <w:tcBorders>
              <w:top w:val="nil"/>
              <w:left w:val="nil"/>
              <w:bottom w:val="single" w:sz="4" w:space="0" w:color="auto"/>
              <w:right w:val="single" w:sz="4" w:space="0" w:color="auto"/>
            </w:tcBorders>
            <w:shd w:val="clear" w:color="000000" w:fill="FFFFFF"/>
          </w:tcPr>
          <w:p w14:paraId="7805BC90"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5042F17D" w14:textId="77777777" w:rsidTr="00C23C23">
        <w:trPr>
          <w:trHeight w:val="280"/>
        </w:trPr>
        <w:tc>
          <w:tcPr>
            <w:tcW w:w="421" w:type="dxa"/>
            <w:tcBorders>
              <w:top w:val="nil"/>
              <w:left w:val="single" w:sz="4" w:space="0" w:color="auto"/>
              <w:bottom w:val="single" w:sz="4" w:space="0" w:color="auto"/>
              <w:right w:val="single" w:sz="4" w:space="0" w:color="auto"/>
            </w:tcBorders>
            <w:shd w:val="clear" w:color="000000" w:fill="FFFFFF"/>
            <w:hideMark/>
          </w:tcPr>
          <w:p w14:paraId="527C9627"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7</w:t>
            </w:r>
          </w:p>
        </w:tc>
        <w:tc>
          <w:tcPr>
            <w:tcW w:w="6804" w:type="dxa"/>
            <w:tcBorders>
              <w:top w:val="nil"/>
              <w:left w:val="nil"/>
              <w:bottom w:val="single" w:sz="4" w:space="0" w:color="auto"/>
              <w:right w:val="single" w:sz="4" w:space="0" w:color="auto"/>
            </w:tcBorders>
            <w:shd w:val="clear" w:color="000000" w:fill="FFFFFF"/>
            <w:hideMark/>
          </w:tcPr>
          <w:p w14:paraId="10992871"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Travaux de fabrication et pose</w:t>
            </w:r>
            <w:r w:rsidR="00FB156D" w:rsidRPr="008C7DA1">
              <w:rPr>
                <w:rFonts w:ascii="Times New Roman" w:eastAsia="Times New Roman" w:hAnsi="Times New Roman" w:cs="Times New Roman"/>
                <w:lang w:eastAsia="fr-FR"/>
              </w:rPr>
              <w:t xml:space="preserve"> </w:t>
            </w:r>
            <w:r w:rsidRPr="008C7DA1">
              <w:rPr>
                <w:rFonts w:ascii="Times New Roman" w:eastAsia="Times New Roman" w:hAnsi="Times New Roman" w:cs="Times New Roman"/>
                <w:lang w:eastAsia="fr-FR"/>
              </w:rPr>
              <w:t>d'une barrière au poste de l'OBR à VUGIZO</w:t>
            </w:r>
          </w:p>
        </w:tc>
        <w:tc>
          <w:tcPr>
            <w:tcW w:w="2126" w:type="dxa"/>
            <w:tcBorders>
              <w:top w:val="nil"/>
              <w:left w:val="nil"/>
              <w:bottom w:val="single" w:sz="4" w:space="0" w:color="auto"/>
              <w:right w:val="single" w:sz="4" w:space="0" w:color="auto"/>
            </w:tcBorders>
            <w:shd w:val="clear" w:color="000000" w:fill="FFFFFF"/>
          </w:tcPr>
          <w:p w14:paraId="5EB13B75"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3BA488D7" w14:textId="77777777" w:rsidTr="00C23C23">
        <w:trPr>
          <w:trHeight w:val="270"/>
        </w:trPr>
        <w:tc>
          <w:tcPr>
            <w:tcW w:w="421" w:type="dxa"/>
            <w:tcBorders>
              <w:top w:val="nil"/>
              <w:left w:val="single" w:sz="4" w:space="0" w:color="auto"/>
              <w:bottom w:val="single" w:sz="4" w:space="0" w:color="auto"/>
              <w:right w:val="single" w:sz="4" w:space="0" w:color="auto"/>
            </w:tcBorders>
            <w:shd w:val="clear" w:color="000000" w:fill="FFFFFF"/>
            <w:hideMark/>
          </w:tcPr>
          <w:p w14:paraId="33371729"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8</w:t>
            </w:r>
          </w:p>
        </w:tc>
        <w:tc>
          <w:tcPr>
            <w:tcW w:w="6804" w:type="dxa"/>
            <w:tcBorders>
              <w:top w:val="nil"/>
              <w:left w:val="nil"/>
              <w:bottom w:val="single" w:sz="4" w:space="0" w:color="auto"/>
              <w:right w:val="single" w:sz="4" w:space="0" w:color="auto"/>
            </w:tcBorders>
            <w:shd w:val="clear" w:color="000000" w:fill="FFFFFF"/>
            <w:hideMark/>
          </w:tcPr>
          <w:p w14:paraId="6380560F"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Badges pour visiteurs</w:t>
            </w:r>
          </w:p>
        </w:tc>
        <w:tc>
          <w:tcPr>
            <w:tcW w:w="2126" w:type="dxa"/>
            <w:tcBorders>
              <w:top w:val="nil"/>
              <w:left w:val="nil"/>
              <w:bottom w:val="single" w:sz="4" w:space="0" w:color="auto"/>
              <w:right w:val="single" w:sz="4" w:space="0" w:color="auto"/>
            </w:tcBorders>
            <w:shd w:val="clear" w:color="000000" w:fill="FFFFFF"/>
          </w:tcPr>
          <w:p w14:paraId="4D72794E"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0BF7C41D" w14:textId="77777777" w:rsidTr="00C23C23">
        <w:trPr>
          <w:trHeight w:val="274"/>
        </w:trPr>
        <w:tc>
          <w:tcPr>
            <w:tcW w:w="421" w:type="dxa"/>
            <w:tcBorders>
              <w:top w:val="nil"/>
              <w:left w:val="single" w:sz="4" w:space="0" w:color="auto"/>
              <w:bottom w:val="single" w:sz="4" w:space="0" w:color="auto"/>
              <w:right w:val="single" w:sz="4" w:space="0" w:color="auto"/>
            </w:tcBorders>
            <w:shd w:val="clear" w:color="000000" w:fill="FFFFFF"/>
            <w:hideMark/>
          </w:tcPr>
          <w:p w14:paraId="32228256"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9</w:t>
            </w:r>
          </w:p>
        </w:tc>
        <w:tc>
          <w:tcPr>
            <w:tcW w:w="6804" w:type="dxa"/>
            <w:tcBorders>
              <w:top w:val="nil"/>
              <w:left w:val="nil"/>
              <w:bottom w:val="single" w:sz="4" w:space="0" w:color="auto"/>
              <w:right w:val="single" w:sz="4" w:space="0" w:color="auto"/>
            </w:tcBorders>
            <w:shd w:val="clear" w:color="000000" w:fill="FFFFFF"/>
            <w:hideMark/>
          </w:tcPr>
          <w:p w14:paraId="70EEFC1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Travaux d'installation de chats up dans les toilettes des bureaux de l'OBR</w:t>
            </w:r>
          </w:p>
        </w:tc>
        <w:tc>
          <w:tcPr>
            <w:tcW w:w="2126" w:type="dxa"/>
            <w:tcBorders>
              <w:top w:val="nil"/>
              <w:left w:val="nil"/>
              <w:bottom w:val="single" w:sz="4" w:space="0" w:color="auto"/>
              <w:right w:val="single" w:sz="4" w:space="0" w:color="auto"/>
            </w:tcBorders>
            <w:shd w:val="clear" w:color="000000" w:fill="FFFFFF"/>
          </w:tcPr>
          <w:p w14:paraId="1B4A49A3"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32E25B04" w14:textId="77777777" w:rsidTr="00C23C23">
        <w:trPr>
          <w:trHeight w:val="136"/>
        </w:trPr>
        <w:tc>
          <w:tcPr>
            <w:tcW w:w="421" w:type="dxa"/>
            <w:tcBorders>
              <w:top w:val="nil"/>
              <w:left w:val="single" w:sz="4" w:space="0" w:color="auto"/>
              <w:bottom w:val="single" w:sz="4" w:space="0" w:color="auto"/>
              <w:right w:val="single" w:sz="4" w:space="0" w:color="auto"/>
            </w:tcBorders>
            <w:shd w:val="clear" w:color="000000" w:fill="FFFFFF"/>
            <w:hideMark/>
          </w:tcPr>
          <w:p w14:paraId="3B2B5478"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10</w:t>
            </w:r>
          </w:p>
        </w:tc>
        <w:tc>
          <w:tcPr>
            <w:tcW w:w="6804" w:type="dxa"/>
            <w:tcBorders>
              <w:top w:val="nil"/>
              <w:left w:val="nil"/>
              <w:bottom w:val="single" w:sz="4" w:space="0" w:color="auto"/>
              <w:right w:val="single" w:sz="4" w:space="0" w:color="auto"/>
            </w:tcBorders>
            <w:shd w:val="clear" w:color="000000" w:fill="FFFFFF"/>
            <w:hideMark/>
          </w:tcPr>
          <w:p w14:paraId="08544176"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Fourniture d'un coffre-fort </w:t>
            </w:r>
          </w:p>
        </w:tc>
        <w:tc>
          <w:tcPr>
            <w:tcW w:w="2126" w:type="dxa"/>
            <w:tcBorders>
              <w:top w:val="nil"/>
              <w:left w:val="nil"/>
              <w:bottom w:val="single" w:sz="4" w:space="0" w:color="auto"/>
              <w:right w:val="single" w:sz="4" w:space="0" w:color="auto"/>
            </w:tcBorders>
            <w:shd w:val="clear" w:color="000000" w:fill="FFFFFF"/>
          </w:tcPr>
          <w:p w14:paraId="235FF262"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1574C2A9" w14:textId="77777777" w:rsidTr="00C23C23">
        <w:trPr>
          <w:trHeight w:val="296"/>
        </w:trPr>
        <w:tc>
          <w:tcPr>
            <w:tcW w:w="421" w:type="dxa"/>
            <w:tcBorders>
              <w:top w:val="nil"/>
              <w:left w:val="single" w:sz="4" w:space="0" w:color="auto"/>
              <w:bottom w:val="single" w:sz="4" w:space="0" w:color="auto"/>
              <w:right w:val="single" w:sz="4" w:space="0" w:color="auto"/>
            </w:tcBorders>
            <w:shd w:val="clear" w:color="000000" w:fill="FFFFFF"/>
            <w:hideMark/>
          </w:tcPr>
          <w:p w14:paraId="30CA71E2"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11</w:t>
            </w:r>
          </w:p>
        </w:tc>
        <w:tc>
          <w:tcPr>
            <w:tcW w:w="6804" w:type="dxa"/>
            <w:tcBorders>
              <w:top w:val="nil"/>
              <w:left w:val="nil"/>
              <w:bottom w:val="single" w:sz="4" w:space="0" w:color="auto"/>
              <w:right w:val="single" w:sz="4" w:space="0" w:color="auto"/>
            </w:tcBorders>
            <w:shd w:val="clear" w:color="000000" w:fill="FFFFFF"/>
            <w:hideMark/>
          </w:tcPr>
          <w:p w14:paraId="617FC53D"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Fourniture des supports techniques pour les plaques solaires</w:t>
            </w:r>
          </w:p>
        </w:tc>
        <w:tc>
          <w:tcPr>
            <w:tcW w:w="2126" w:type="dxa"/>
            <w:tcBorders>
              <w:top w:val="nil"/>
              <w:left w:val="nil"/>
              <w:bottom w:val="single" w:sz="4" w:space="0" w:color="auto"/>
              <w:right w:val="single" w:sz="4" w:space="0" w:color="auto"/>
            </w:tcBorders>
            <w:shd w:val="clear" w:color="000000" w:fill="FFFFFF"/>
          </w:tcPr>
          <w:p w14:paraId="7DBEA2B4"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4E2564AD" w14:textId="77777777" w:rsidTr="00C23C23">
        <w:trPr>
          <w:trHeight w:val="144"/>
        </w:trPr>
        <w:tc>
          <w:tcPr>
            <w:tcW w:w="421" w:type="dxa"/>
            <w:tcBorders>
              <w:top w:val="nil"/>
              <w:left w:val="single" w:sz="4" w:space="0" w:color="auto"/>
              <w:bottom w:val="single" w:sz="4" w:space="0" w:color="auto"/>
              <w:right w:val="single" w:sz="4" w:space="0" w:color="auto"/>
            </w:tcBorders>
            <w:shd w:val="clear" w:color="000000" w:fill="FFFFFF"/>
            <w:hideMark/>
          </w:tcPr>
          <w:p w14:paraId="3B5C9D32"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12</w:t>
            </w:r>
          </w:p>
        </w:tc>
        <w:tc>
          <w:tcPr>
            <w:tcW w:w="6804" w:type="dxa"/>
            <w:tcBorders>
              <w:top w:val="nil"/>
              <w:left w:val="nil"/>
              <w:bottom w:val="single" w:sz="4" w:space="0" w:color="auto"/>
              <w:right w:val="single" w:sz="4" w:space="0" w:color="auto"/>
            </w:tcBorders>
            <w:shd w:val="clear" w:color="auto" w:fill="auto"/>
            <w:vAlign w:val="bottom"/>
            <w:hideMark/>
          </w:tcPr>
          <w:p w14:paraId="6B074BC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Fourniture des cartouches </w:t>
            </w:r>
          </w:p>
        </w:tc>
        <w:tc>
          <w:tcPr>
            <w:tcW w:w="2126" w:type="dxa"/>
            <w:tcBorders>
              <w:top w:val="nil"/>
              <w:left w:val="nil"/>
              <w:bottom w:val="single" w:sz="4" w:space="0" w:color="auto"/>
              <w:right w:val="single" w:sz="4" w:space="0" w:color="auto"/>
            </w:tcBorders>
            <w:shd w:val="clear" w:color="000000" w:fill="FFFFFF"/>
          </w:tcPr>
          <w:p w14:paraId="11F3B9A3"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4691BD00" w14:textId="77777777" w:rsidTr="00C23C23">
        <w:trPr>
          <w:trHeight w:val="70"/>
        </w:trPr>
        <w:tc>
          <w:tcPr>
            <w:tcW w:w="421" w:type="dxa"/>
            <w:tcBorders>
              <w:top w:val="nil"/>
              <w:left w:val="single" w:sz="4" w:space="0" w:color="auto"/>
              <w:bottom w:val="single" w:sz="4" w:space="0" w:color="auto"/>
              <w:right w:val="single" w:sz="4" w:space="0" w:color="auto"/>
            </w:tcBorders>
            <w:shd w:val="clear" w:color="000000" w:fill="FFFFFF"/>
            <w:hideMark/>
          </w:tcPr>
          <w:p w14:paraId="0B941F1C"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13</w:t>
            </w:r>
          </w:p>
        </w:tc>
        <w:tc>
          <w:tcPr>
            <w:tcW w:w="6804" w:type="dxa"/>
            <w:tcBorders>
              <w:top w:val="nil"/>
              <w:left w:val="nil"/>
              <w:bottom w:val="single" w:sz="4" w:space="0" w:color="auto"/>
              <w:right w:val="single" w:sz="4" w:space="0" w:color="auto"/>
            </w:tcBorders>
            <w:shd w:val="clear" w:color="auto" w:fill="auto"/>
            <w:vAlign w:val="bottom"/>
            <w:hideMark/>
          </w:tcPr>
          <w:p w14:paraId="4C7A3BFB"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Cloisonnement au 4ème étage de VIRAGO (salle pour les dossiers de la DRH)</w:t>
            </w:r>
          </w:p>
        </w:tc>
        <w:tc>
          <w:tcPr>
            <w:tcW w:w="2126" w:type="dxa"/>
            <w:tcBorders>
              <w:top w:val="nil"/>
              <w:left w:val="nil"/>
              <w:bottom w:val="single" w:sz="4" w:space="0" w:color="auto"/>
              <w:right w:val="single" w:sz="4" w:space="0" w:color="auto"/>
            </w:tcBorders>
            <w:shd w:val="clear" w:color="000000" w:fill="FFFFFF"/>
          </w:tcPr>
          <w:p w14:paraId="085BD89D"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55EF884E" w14:textId="77777777" w:rsidTr="00C23C23">
        <w:trPr>
          <w:trHeight w:val="70"/>
        </w:trPr>
        <w:tc>
          <w:tcPr>
            <w:tcW w:w="421" w:type="dxa"/>
            <w:tcBorders>
              <w:top w:val="nil"/>
              <w:left w:val="single" w:sz="4" w:space="0" w:color="auto"/>
              <w:bottom w:val="single" w:sz="4" w:space="0" w:color="auto"/>
              <w:right w:val="single" w:sz="4" w:space="0" w:color="auto"/>
            </w:tcBorders>
            <w:shd w:val="clear" w:color="000000" w:fill="FFFFFF"/>
            <w:hideMark/>
          </w:tcPr>
          <w:p w14:paraId="600C8B28"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14</w:t>
            </w:r>
          </w:p>
        </w:tc>
        <w:tc>
          <w:tcPr>
            <w:tcW w:w="6804" w:type="dxa"/>
            <w:tcBorders>
              <w:top w:val="nil"/>
              <w:left w:val="nil"/>
              <w:bottom w:val="single" w:sz="4" w:space="0" w:color="auto"/>
              <w:right w:val="single" w:sz="4" w:space="0" w:color="auto"/>
            </w:tcBorders>
            <w:shd w:val="clear" w:color="auto" w:fill="auto"/>
            <w:vAlign w:val="bottom"/>
            <w:hideMark/>
          </w:tcPr>
          <w:p w14:paraId="5C43556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Fourniture de l’Eau minérale (0,5l) </w:t>
            </w:r>
          </w:p>
        </w:tc>
        <w:tc>
          <w:tcPr>
            <w:tcW w:w="2126" w:type="dxa"/>
            <w:tcBorders>
              <w:top w:val="nil"/>
              <w:left w:val="nil"/>
              <w:bottom w:val="single" w:sz="4" w:space="0" w:color="auto"/>
              <w:right w:val="single" w:sz="4" w:space="0" w:color="auto"/>
            </w:tcBorders>
            <w:shd w:val="clear" w:color="000000" w:fill="FFFFFF"/>
          </w:tcPr>
          <w:p w14:paraId="1E30EC8C"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7DA33C81" w14:textId="77777777" w:rsidTr="00C23C23">
        <w:trPr>
          <w:trHeight w:val="70"/>
        </w:trPr>
        <w:tc>
          <w:tcPr>
            <w:tcW w:w="421" w:type="dxa"/>
            <w:tcBorders>
              <w:top w:val="nil"/>
              <w:left w:val="single" w:sz="4" w:space="0" w:color="auto"/>
              <w:bottom w:val="single" w:sz="4" w:space="0" w:color="auto"/>
              <w:right w:val="single" w:sz="4" w:space="0" w:color="auto"/>
            </w:tcBorders>
            <w:shd w:val="clear" w:color="000000" w:fill="FFFFFF"/>
          </w:tcPr>
          <w:p w14:paraId="614D032F"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15</w:t>
            </w:r>
          </w:p>
        </w:tc>
        <w:tc>
          <w:tcPr>
            <w:tcW w:w="6804" w:type="dxa"/>
            <w:tcBorders>
              <w:top w:val="nil"/>
              <w:left w:val="nil"/>
              <w:bottom w:val="single" w:sz="4" w:space="0" w:color="auto"/>
              <w:right w:val="single" w:sz="4" w:space="0" w:color="auto"/>
            </w:tcBorders>
            <w:shd w:val="clear" w:color="auto" w:fill="auto"/>
            <w:vAlign w:val="bottom"/>
          </w:tcPr>
          <w:p w14:paraId="627FFCA9"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Réhabilitation en penture des bureaux de l'aéroport International de Bujumbura</w:t>
            </w:r>
          </w:p>
        </w:tc>
        <w:tc>
          <w:tcPr>
            <w:tcW w:w="2126" w:type="dxa"/>
            <w:tcBorders>
              <w:top w:val="nil"/>
              <w:left w:val="nil"/>
              <w:bottom w:val="single" w:sz="4" w:space="0" w:color="auto"/>
              <w:right w:val="single" w:sz="4" w:space="0" w:color="auto"/>
            </w:tcBorders>
            <w:shd w:val="clear" w:color="000000" w:fill="FFFFFF"/>
          </w:tcPr>
          <w:p w14:paraId="630CD062"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4AF1F74B" w14:textId="77777777" w:rsidTr="00C23C23">
        <w:trPr>
          <w:trHeight w:val="70"/>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7A551932"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2DB48894"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Réhabilitation du Poste Frontière de RUHWA </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01E86186"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1D32F587" w14:textId="77777777" w:rsidTr="00C23C23">
        <w:trPr>
          <w:trHeight w:val="70"/>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3FA8D922"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B9EB283"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Diner pour les participants à la 47</w:t>
            </w:r>
            <w:r w:rsidRPr="008C7DA1">
              <w:rPr>
                <w:rFonts w:ascii="Times New Roman" w:eastAsia="Times New Roman" w:hAnsi="Times New Roman" w:cs="Times New Roman"/>
                <w:vertAlign w:val="superscript"/>
                <w:lang w:eastAsia="fr-FR"/>
              </w:rPr>
              <w:t>ème</w:t>
            </w:r>
            <w:r w:rsidRPr="008C7DA1">
              <w:rPr>
                <w:rFonts w:ascii="Times New Roman" w:eastAsia="Times New Roman" w:hAnsi="Times New Roman" w:cs="Times New Roman"/>
                <w:lang w:eastAsia="fr-FR"/>
              </w:rPr>
              <w:t xml:space="preserve"> réunion des CG de l'EAC</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2233182B"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r w:rsidR="008C7DA1" w:rsidRPr="008C7DA1" w14:paraId="66422166" w14:textId="77777777" w:rsidTr="00C23C23">
        <w:trPr>
          <w:trHeight w:val="70"/>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4701EF98" w14:textId="77777777" w:rsidR="00F201DC" w:rsidRPr="008C7DA1" w:rsidRDefault="00F201DC" w:rsidP="00B34F14">
            <w:pPr>
              <w:spacing w:after="0" w:line="240" w:lineRule="auto"/>
              <w:jc w:val="right"/>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18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305172DC" w14:textId="77777777" w:rsidR="00F201DC" w:rsidRPr="008C7DA1" w:rsidRDefault="00F201DC" w:rsidP="00B34F14">
            <w:pPr>
              <w:spacing w:after="0" w:line="240" w:lineRule="auto"/>
              <w:rPr>
                <w:rFonts w:ascii="Times New Roman" w:eastAsia="Times New Roman" w:hAnsi="Times New Roman" w:cs="Times New Roman"/>
                <w:lang w:eastAsia="fr-FR"/>
              </w:rPr>
            </w:pPr>
            <w:r w:rsidRPr="008C7DA1">
              <w:rPr>
                <w:rFonts w:ascii="Times New Roman" w:eastAsia="Times New Roman" w:hAnsi="Times New Roman" w:cs="Times New Roman"/>
                <w:lang w:eastAsia="fr-FR"/>
              </w:rPr>
              <w:t xml:space="preserve">Salle &amp; </w:t>
            </w:r>
            <w:r w:rsidR="00B717CC" w:rsidRPr="008C7DA1">
              <w:rPr>
                <w:rFonts w:ascii="Times New Roman" w:eastAsia="Times New Roman" w:hAnsi="Times New Roman" w:cs="Times New Roman"/>
                <w:lang w:eastAsia="fr-FR"/>
              </w:rPr>
              <w:t>services</w:t>
            </w:r>
            <w:r w:rsidRPr="008C7DA1">
              <w:rPr>
                <w:rFonts w:ascii="Times New Roman" w:eastAsia="Times New Roman" w:hAnsi="Times New Roman" w:cs="Times New Roman"/>
                <w:lang w:eastAsia="fr-FR"/>
              </w:rPr>
              <w:t xml:space="preserve"> connexes pour les participants à la 47</w:t>
            </w:r>
            <w:r w:rsidRPr="008C7DA1">
              <w:rPr>
                <w:rFonts w:ascii="Times New Roman" w:eastAsia="Times New Roman" w:hAnsi="Times New Roman" w:cs="Times New Roman"/>
                <w:vertAlign w:val="superscript"/>
                <w:lang w:eastAsia="fr-FR"/>
              </w:rPr>
              <w:t>ème</w:t>
            </w:r>
            <w:r w:rsidRPr="008C7DA1">
              <w:rPr>
                <w:rFonts w:ascii="Times New Roman" w:eastAsia="Times New Roman" w:hAnsi="Times New Roman" w:cs="Times New Roman"/>
                <w:lang w:eastAsia="fr-FR"/>
              </w:rPr>
              <w:t xml:space="preserve"> réunion des CG de l'EAC</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3FB03731" w14:textId="77777777" w:rsidR="00F201DC" w:rsidRPr="008C7DA1" w:rsidRDefault="00F201DC" w:rsidP="00B34F14">
            <w:pPr>
              <w:spacing w:after="0" w:line="240" w:lineRule="auto"/>
              <w:rPr>
                <w:rFonts w:ascii="Times New Roman" w:hAnsi="Times New Roman" w:cs="Times New Roman"/>
              </w:rPr>
            </w:pPr>
            <w:r w:rsidRPr="008C7DA1">
              <w:rPr>
                <w:rFonts w:ascii="Times New Roman" w:eastAsia="Times New Roman" w:hAnsi="Times New Roman" w:cs="Times New Roman"/>
                <w:lang w:eastAsia="fr-FR"/>
              </w:rPr>
              <w:t>DC</w:t>
            </w:r>
          </w:p>
        </w:tc>
      </w:tr>
    </w:tbl>
    <w:p w14:paraId="120834A7" w14:textId="77777777" w:rsidR="00936086" w:rsidRPr="008C7DA1" w:rsidRDefault="00F201DC" w:rsidP="00822593">
      <w:pPr>
        <w:rPr>
          <w:rFonts w:ascii="Times New Roman" w:hAnsi="Times New Roman" w:cs="Times New Roman"/>
          <w:b/>
          <w:i/>
        </w:rPr>
      </w:pPr>
      <w:r w:rsidRPr="008C7DA1">
        <w:rPr>
          <w:rFonts w:ascii="Times New Roman" w:hAnsi="Times New Roman" w:cs="Times New Roman"/>
          <w:b/>
          <w:i/>
        </w:rPr>
        <w:t>Source </w:t>
      </w:r>
      <w:r w:rsidRPr="008C7DA1">
        <w:rPr>
          <w:rFonts w:ascii="Times New Roman" w:hAnsi="Times New Roman" w:cs="Times New Roman"/>
          <w:i/>
        </w:rPr>
        <w:t>: Données de l’OBR</w:t>
      </w:r>
    </w:p>
    <w:p w14:paraId="5FD8A20A" w14:textId="77777777" w:rsidR="008E6D9F" w:rsidRPr="008C7DA1" w:rsidRDefault="00DF1F64" w:rsidP="00A2101D">
      <w:pPr>
        <w:pStyle w:val="Heading1"/>
        <w:spacing w:before="120" w:after="120"/>
        <w:jc w:val="both"/>
      </w:pPr>
      <w:bookmarkStart w:id="1605" w:name="_Toc16492436"/>
      <w:bookmarkStart w:id="1606" w:name="_Toc16499448"/>
      <w:bookmarkStart w:id="1607" w:name="_Toc16507588"/>
      <w:bookmarkStart w:id="1608" w:name="_Toc16510847"/>
      <w:bookmarkStart w:id="1609" w:name="_Toc16511890"/>
      <w:bookmarkStart w:id="1610" w:name="_Toc16836840"/>
      <w:bookmarkStart w:id="1611" w:name="_Toc16836915"/>
      <w:bookmarkStart w:id="1612" w:name="_Toc17208056"/>
      <w:bookmarkStart w:id="1613" w:name="_Toc47017790"/>
      <w:bookmarkStart w:id="1614" w:name="_Toc47019413"/>
      <w:bookmarkStart w:id="1615" w:name="_Toc47019846"/>
      <w:bookmarkStart w:id="1616" w:name="_Toc47020054"/>
      <w:bookmarkStart w:id="1617" w:name="_Toc47429515"/>
      <w:bookmarkStart w:id="1618" w:name="_Toc47432196"/>
      <w:bookmarkStart w:id="1619" w:name="_Toc47432418"/>
      <w:bookmarkStart w:id="1620" w:name="_Toc48025284"/>
      <w:bookmarkStart w:id="1621" w:name="_Toc48298841"/>
      <w:bookmarkStart w:id="1622" w:name="_Toc48306178"/>
      <w:bookmarkStart w:id="1623" w:name="_Toc48307585"/>
      <w:bookmarkStart w:id="1624" w:name="_Toc48312602"/>
      <w:bookmarkStart w:id="1625" w:name="_Toc50457052"/>
      <w:bookmarkStart w:id="1626" w:name="_Toc50457308"/>
      <w:bookmarkStart w:id="1627" w:name="_Toc50625057"/>
      <w:bookmarkStart w:id="1628" w:name="_Toc50625117"/>
      <w:bookmarkStart w:id="1629" w:name="_Toc54688234"/>
      <w:bookmarkStart w:id="1630" w:name="_Toc54688402"/>
      <w:bookmarkStart w:id="1631" w:name="_Toc54855191"/>
      <w:bookmarkStart w:id="1632" w:name="_Toc55311996"/>
      <w:bookmarkEnd w:id="1555"/>
      <w:r w:rsidRPr="008C7DA1">
        <w:t>I</w:t>
      </w:r>
      <w:bookmarkStart w:id="1633" w:name="_Toc487469698"/>
      <w:bookmarkStart w:id="1634" w:name="_Toc487469967"/>
      <w:bookmarkStart w:id="1635" w:name="_Toc487470013"/>
      <w:bookmarkStart w:id="1636" w:name="_Toc495423511"/>
      <w:bookmarkStart w:id="1637" w:name="_Toc495423577"/>
      <w:bookmarkStart w:id="1638" w:name="_Toc495423618"/>
      <w:bookmarkStart w:id="1639" w:name="_Toc495585211"/>
      <w:bookmarkStart w:id="1640" w:name="_Toc495585975"/>
      <w:bookmarkStart w:id="1641" w:name="_Toc495586210"/>
      <w:bookmarkStart w:id="1642" w:name="_Toc496283205"/>
      <w:bookmarkStart w:id="1643" w:name="_Toc496706429"/>
      <w:bookmarkStart w:id="1644" w:name="_Toc496706548"/>
      <w:bookmarkStart w:id="1645" w:name="_Toc503363716"/>
      <w:bookmarkStart w:id="1646" w:name="_Toc503363761"/>
      <w:bookmarkStart w:id="1647" w:name="_Toc507429332"/>
      <w:bookmarkStart w:id="1648" w:name="_Toc507429448"/>
      <w:bookmarkStart w:id="1649" w:name="_Toc507429798"/>
      <w:bookmarkStart w:id="1650" w:name="_Toc507429854"/>
      <w:bookmarkStart w:id="1651" w:name="_Toc513554909"/>
      <w:bookmarkStart w:id="1652" w:name="_Toc513555351"/>
      <w:bookmarkStart w:id="1653" w:name="_Toc15387357"/>
      <w:bookmarkStart w:id="1654" w:name="_Toc15544567"/>
      <w:bookmarkStart w:id="1655" w:name="_Toc16487985"/>
      <w:bookmarkStart w:id="1656" w:name="_Toc16492438"/>
      <w:bookmarkStart w:id="1657" w:name="_Toc16499450"/>
      <w:bookmarkStart w:id="1658" w:name="_Toc16507590"/>
      <w:bookmarkStart w:id="1659" w:name="_Toc16510849"/>
      <w:bookmarkStart w:id="1660" w:name="_Toc16511892"/>
      <w:bookmarkStart w:id="1661" w:name="_Toc16836842"/>
      <w:bookmarkStart w:id="1662" w:name="_Toc16836917"/>
      <w:bookmarkStart w:id="1663" w:name="_Toc17208058"/>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605"/>
      <w:bookmarkEnd w:id="1606"/>
      <w:bookmarkEnd w:id="1607"/>
      <w:bookmarkEnd w:id="1608"/>
      <w:bookmarkEnd w:id="1609"/>
      <w:bookmarkEnd w:id="1610"/>
      <w:bookmarkEnd w:id="1611"/>
      <w:bookmarkEnd w:id="1612"/>
      <w:r w:rsidR="00D40B3D" w:rsidRPr="008C7DA1">
        <w:t xml:space="preserve">I. </w:t>
      </w:r>
      <w:r w:rsidRPr="008C7DA1">
        <w:t>LUTTE CONTRE LA FRAUDE, LA CONTREBANDE ET LA CORRUPTION</w:t>
      </w:r>
      <w:bookmarkStart w:id="1664" w:name="_Hlk15459010"/>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14CD3C64" w14:textId="77777777" w:rsidR="00DF1F64" w:rsidRPr="008C7DA1" w:rsidRDefault="002B2A02"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Au cours de l’exercice 2019-</w:t>
      </w:r>
      <w:r w:rsidR="004D1093" w:rsidRPr="008C7DA1">
        <w:rPr>
          <w:rFonts w:ascii="Times New Roman" w:hAnsi="Times New Roman" w:cs="Times New Roman"/>
          <w:sz w:val="24"/>
          <w:szCs w:val="24"/>
        </w:rPr>
        <w:t>2020, les</w:t>
      </w:r>
      <w:r w:rsidR="00DF1F64" w:rsidRPr="008C7DA1">
        <w:rPr>
          <w:rFonts w:ascii="Times New Roman" w:hAnsi="Times New Roman" w:cs="Times New Roman"/>
          <w:sz w:val="24"/>
          <w:szCs w:val="24"/>
        </w:rPr>
        <w:t xml:space="preserve"> résultats issus des actions menées par l’OBR pour décourager la fraude, la contrebande et la corruption sont satisfaisants. </w:t>
      </w:r>
    </w:p>
    <w:p w14:paraId="20928B3E" w14:textId="77777777" w:rsidR="00E16F60" w:rsidRPr="008C7DA1" w:rsidRDefault="008E6D9F" w:rsidP="00A2101D">
      <w:pPr>
        <w:spacing w:before="120" w:after="120" w:line="240" w:lineRule="auto"/>
        <w:jc w:val="both"/>
        <w:rPr>
          <w:rFonts w:ascii="Times New Roman" w:hAnsi="Times New Roman" w:cs="Times New Roman"/>
          <w:sz w:val="24"/>
          <w:szCs w:val="24"/>
        </w:rPr>
      </w:pPr>
      <w:bookmarkStart w:id="1665" w:name="_Hlk46910446"/>
      <w:r w:rsidRPr="008C7DA1">
        <w:rPr>
          <w:rFonts w:ascii="Times New Roman" w:hAnsi="Times New Roman" w:cs="Times New Roman"/>
          <w:sz w:val="24"/>
          <w:szCs w:val="24"/>
        </w:rPr>
        <w:t>Le</w:t>
      </w:r>
      <w:r w:rsidR="00DF1F64" w:rsidRPr="008C7DA1">
        <w:rPr>
          <w:rFonts w:ascii="Times New Roman" w:hAnsi="Times New Roman" w:cs="Times New Roman"/>
          <w:sz w:val="24"/>
          <w:szCs w:val="24"/>
        </w:rPr>
        <w:t xml:space="preserve">s enquêtes sur les différentes taxes internes et droits de douane ont été opérées afin de déceler les cas des contribuables irréguliers et assurer ainsi une dissuasion crédible. </w:t>
      </w:r>
      <w:r w:rsidR="00E16F60" w:rsidRPr="008C7DA1">
        <w:rPr>
          <w:rFonts w:ascii="Times New Roman" w:hAnsi="Times New Roman" w:cs="Times New Roman"/>
          <w:sz w:val="24"/>
          <w:szCs w:val="24"/>
        </w:rPr>
        <w:t xml:space="preserve">Cent </w:t>
      </w:r>
      <w:r w:rsidR="00A63B31" w:rsidRPr="008C7DA1">
        <w:rPr>
          <w:rFonts w:ascii="Times New Roman" w:hAnsi="Times New Roman" w:cs="Times New Roman"/>
          <w:sz w:val="24"/>
          <w:szCs w:val="24"/>
        </w:rPr>
        <w:t>septante quatre</w:t>
      </w:r>
      <w:r w:rsidR="00E16F60" w:rsidRPr="008C7DA1">
        <w:rPr>
          <w:rFonts w:ascii="Times New Roman" w:hAnsi="Times New Roman" w:cs="Times New Roman"/>
          <w:sz w:val="24"/>
          <w:szCs w:val="24"/>
        </w:rPr>
        <w:t xml:space="preserve"> </w:t>
      </w:r>
      <w:r w:rsidR="008E4D41" w:rsidRPr="008C7DA1">
        <w:rPr>
          <w:rFonts w:ascii="Times New Roman" w:hAnsi="Times New Roman" w:cs="Times New Roman"/>
          <w:sz w:val="24"/>
          <w:szCs w:val="24"/>
        </w:rPr>
        <w:t>(</w:t>
      </w:r>
      <w:r w:rsidR="00AC78C3" w:rsidRPr="008C7DA1">
        <w:rPr>
          <w:rFonts w:ascii="Times New Roman" w:hAnsi="Times New Roman" w:cs="Times New Roman"/>
          <w:sz w:val="24"/>
          <w:szCs w:val="24"/>
        </w:rPr>
        <w:t>17</w:t>
      </w:r>
      <w:r w:rsidR="00A63B31" w:rsidRPr="008C7DA1">
        <w:rPr>
          <w:rFonts w:ascii="Times New Roman" w:hAnsi="Times New Roman" w:cs="Times New Roman"/>
          <w:sz w:val="24"/>
          <w:szCs w:val="24"/>
        </w:rPr>
        <w:t>4</w:t>
      </w:r>
      <w:r w:rsidR="008E4D41" w:rsidRPr="008C7DA1">
        <w:rPr>
          <w:rFonts w:ascii="Times New Roman" w:hAnsi="Times New Roman" w:cs="Times New Roman"/>
          <w:sz w:val="24"/>
          <w:szCs w:val="24"/>
        </w:rPr>
        <w:t xml:space="preserve">) </w:t>
      </w:r>
      <w:r w:rsidR="00E16F60" w:rsidRPr="008C7DA1">
        <w:rPr>
          <w:rFonts w:ascii="Times New Roman" w:hAnsi="Times New Roman" w:cs="Times New Roman"/>
          <w:sz w:val="24"/>
          <w:szCs w:val="24"/>
        </w:rPr>
        <w:t xml:space="preserve">dossiers d’enquêtes fiscales et douanières ont été clôturés avec un supplément de </w:t>
      </w:r>
      <w:r w:rsidR="00A63B31" w:rsidRPr="008C7DA1">
        <w:rPr>
          <w:rFonts w:ascii="Times New Roman" w:hAnsi="Times New Roman" w:cs="Times New Roman"/>
          <w:sz w:val="24"/>
          <w:szCs w:val="24"/>
        </w:rPr>
        <w:t>4</w:t>
      </w:r>
      <w:r w:rsidR="00BD0D8A" w:rsidRPr="008C7DA1">
        <w:rPr>
          <w:rFonts w:ascii="Times New Roman" w:hAnsi="Times New Roman" w:cs="Times New Roman"/>
          <w:sz w:val="24"/>
          <w:szCs w:val="24"/>
        </w:rPr>
        <w:t xml:space="preserve"> </w:t>
      </w:r>
      <w:r w:rsidR="00A63B31" w:rsidRPr="008C7DA1">
        <w:rPr>
          <w:rFonts w:ascii="Times New Roman" w:hAnsi="Times New Roman" w:cs="Times New Roman"/>
          <w:sz w:val="24"/>
          <w:szCs w:val="24"/>
        </w:rPr>
        <w:t>355 820 848</w:t>
      </w:r>
      <w:r w:rsidR="00E16F60" w:rsidRPr="008C7DA1">
        <w:rPr>
          <w:rFonts w:ascii="Times New Roman" w:hAnsi="Times New Roman" w:cs="Times New Roman"/>
          <w:sz w:val="24"/>
          <w:szCs w:val="24"/>
        </w:rPr>
        <w:t xml:space="preserve"> </w:t>
      </w:r>
      <w:r w:rsidR="00DF1F64" w:rsidRPr="008C7DA1">
        <w:rPr>
          <w:rFonts w:ascii="Times New Roman" w:hAnsi="Times New Roman" w:cs="Times New Roman"/>
          <w:sz w:val="24"/>
          <w:szCs w:val="24"/>
        </w:rPr>
        <w:t xml:space="preserve">dont </w:t>
      </w:r>
      <w:r w:rsidR="00A63B31" w:rsidRPr="008C7DA1">
        <w:rPr>
          <w:rFonts w:ascii="Times New Roman" w:hAnsi="Times New Roman" w:cs="Times New Roman"/>
          <w:sz w:val="24"/>
          <w:szCs w:val="24"/>
        </w:rPr>
        <w:t xml:space="preserve">2 861 520 588 </w:t>
      </w:r>
      <w:r w:rsidR="00DF1F64" w:rsidRPr="008C7DA1">
        <w:rPr>
          <w:rFonts w:ascii="Times New Roman" w:hAnsi="Times New Roman" w:cs="Times New Roman"/>
          <w:sz w:val="24"/>
          <w:szCs w:val="24"/>
        </w:rPr>
        <w:t xml:space="preserve">BIF établis </w:t>
      </w:r>
      <w:r w:rsidR="00BD0D8A" w:rsidRPr="008C7DA1">
        <w:rPr>
          <w:rFonts w:ascii="Times New Roman" w:hAnsi="Times New Roman" w:cs="Times New Roman"/>
          <w:sz w:val="24"/>
          <w:szCs w:val="24"/>
        </w:rPr>
        <w:t>par enquêtes</w:t>
      </w:r>
      <w:r w:rsidR="00DF1F64" w:rsidRPr="008C7DA1">
        <w:rPr>
          <w:rFonts w:ascii="Times New Roman" w:hAnsi="Times New Roman" w:cs="Times New Roman"/>
          <w:sz w:val="24"/>
          <w:szCs w:val="24"/>
        </w:rPr>
        <w:t xml:space="preserve"> fiscales et </w:t>
      </w:r>
      <w:r w:rsidR="00A63B31" w:rsidRPr="008C7DA1">
        <w:rPr>
          <w:rFonts w:ascii="Times New Roman" w:eastAsia="Times New Roman" w:hAnsi="Times New Roman" w:cs="Times New Roman"/>
          <w:sz w:val="24"/>
          <w:szCs w:val="24"/>
          <w:lang w:eastAsia="fr-FR"/>
        </w:rPr>
        <w:t>1</w:t>
      </w:r>
      <w:r w:rsidR="00D474E8" w:rsidRPr="008C7DA1">
        <w:rPr>
          <w:rFonts w:ascii="Times New Roman" w:eastAsia="Times New Roman" w:hAnsi="Times New Roman" w:cs="Times New Roman"/>
          <w:sz w:val="24"/>
          <w:szCs w:val="24"/>
          <w:lang w:eastAsia="fr-FR"/>
        </w:rPr>
        <w:t> </w:t>
      </w:r>
      <w:r w:rsidR="00A63B31" w:rsidRPr="008C7DA1">
        <w:rPr>
          <w:rFonts w:ascii="Times New Roman" w:eastAsia="Times New Roman" w:hAnsi="Times New Roman" w:cs="Times New Roman"/>
          <w:sz w:val="24"/>
          <w:szCs w:val="24"/>
          <w:lang w:eastAsia="fr-FR"/>
        </w:rPr>
        <w:t>494</w:t>
      </w:r>
      <w:r w:rsidR="00D474E8" w:rsidRPr="008C7DA1">
        <w:rPr>
          <w:rFonts w:ascii="Times New Roman" w:eastAsia="Times New Roman" w:hAnsi="Times New Roman" w:cs="Times New Roman"/>
          <w:sz w:val="24"/>
          <w:szCs w:val="24"/>
          <w:lang w:eastAsia="fr-FR"/>
        </w:rPr>
        <w:t xml:space="preserve"> </w:t>
      </w:r>
      <w:r w:rsidR="00A63B31" w:rsidRPr="008C7DA1">
        <w:rPr>
          <w:rFonts w:ascii="Times New Roman" w:eastAsia="Times New Roman" w:hAnsi="Times New Roman" w:cs="Times New Roman"/>
          <w:sz w:val="24"/>
          <w:szCs w:val="24"/>
          <w:lang w:eastAsia="fr-FR"/>
        </w:rPr>
        <w:t>300</w:t>
      </w:r>
      <w:r w:rsidR="00BD0D8A" w:rsidRPr="008C7DA1">
        <w:rPr>
          <w:rFonts w:ascii="Times New Roman" w:eastAsia="Times New Roman" w:hAnsi="Times New Roman" w:cs="Times New Roman"/>
          <w:sz w:val="24"/>
          <w:szCs w:val="24"/>
          <w:lang w:eastAsia="fr-FR"/>
        </w:rPr>
        <w:t xml:space="preserve"> </w:t>
      </w:r>
      <w:r w:rsidR="00A63B31" w:rsidRPr="008C7DA1">
        <w:rPr>
          <w:rFonts w:ascii="Times New Roman" w:eastAsia="Times New Roman" w:hAnsi="Times New Roman" w:cs="Times New Roman"/>
          <w:sz w:val="24"/>
          <w:szCs w:val="24"/>
          <w:lang w:eastAsia="fr-FR"/>
        </w:rPr>
        <w:t>260</w:t>
      </w:r>
      <w:r w:rsidR="00DF1F64" w:rsidRPr="008C7DA1">
        <w:rPr>
          <w:rFonts w:ascii="Times New Roman" w:eastAsia="Times New Roman" w:hAnsi="Times New Roman" w:cs="Times New Roman"/>
          <w:sz w:val="24"/>
          <w:szCs w:val="24"/>
          <w:lang w:eastAsia="fr-FR"/>
        </w:rPr>
        <w:t xml:space="preserve"> BIF </w:t>
      </w:r>
      <w:r w:rsidR="00DF1F64" w:rsidRPr="008C7DA1">
        <w:rPr>
          <w:rFonts w:ascii="Times New Roman" w:hAnsi="Times New Roman" w:cs="Times New Roman"/>
          <w:sz w:val="24"/>
          <w:szCs w:val="24"/>
        </w:rPr>
        <w:t xml:space="preserve">par les enquêtes douanières. </w:t>
      </w:r>
    </w:p>
    <w:p w14:paraId="30F484DE" w14:textId="77777777" w:rsidR="00DC3FED" w:rsidRPr="008C7DA1" w:rsidRDefault="00DF1F64"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z w:val="24"/>
          <w:szCs w:val="24"/>
        </w:rPr>
        <w:t xml:space="preserve">De plus, les équipes et unités mobiles réparties sur tout le territoire national ont établi et clôturé </w:t>
      </w:r>
      <w:r w:rsidR="00672D27" w:rsidRPr="008C7DA1">
        <w:rPr>
          <w:rFonts w:ascii="Times New Roman" w:hAnsi="Times New Roman" w:cs="Times New Roman"/>
          <w:sz w:val="24"/>
          <w:szCs w:val="24"/>
        </w:rPr>
        <w:t>2</w:t>
      </w:r>
      <w:r w:rsidR="00696F0F" w:rsidRPr="008C7DA1">
        <w:rPr>
          <w:rFonts w:ascii="Times New Roman" w:hAnsi="Times New Roman" w:cs="Times New Roman"/>
          <w:sz w:val="24"/>
          <w:szCs w:val="24"/>
        </w:rPr>
        <w:t xml:space="preserve"> </w:t>
      </w:r>
      <w:r w:rsidR="00672D27" w:rsidRPr="008C7DA1">
        <w:rPr>
          <w:rFonts w:ascii="Times New Roman" w:hAnsi="Times New Roman" w:cs="Times New Roman"/>
          <w:sz w:val="24"/>
          <w:szCs w:val="24"/>
        </w:rPr>
        <w:t>326 procès-verbaux</w:t>
      </w:r>
      <w:r w:rsidRPr="008C7DA1">
        <w:rPr>
          <w:rFonts w:ascii="Times New Roman" w:hAnsi="Times New Roman" w:cs="Times New Roman"/>
          <w:sz w:val="24"/>
          <w:szCs w:val="24"/>
        </w:rPr>
        <w:t xml:space="preserve"> de saisie permettant le recouvrement d’un montant de </w:t>
      </w:r>
      <w:r w:rsidR="00672D27" w:rsidRPr="008C7DA1">
        <w:rPr>
          <w:rFonts w:ascii="Times New Roman" w:hAnsi="Times New Roman" w:cs="Times New Roman"/>
          <w:sz w:val="24"/>
          <w:szCs w:val="24"/>
        </w:rPr>
        <w:t>1</w:t>
      </w:r>
      <w:r w:rsidR="00BD0D8A" w:rsidRPr="008C7DA1">
        <w:rPr>
          <w:rFonts w:ascii="Times New Roman" w:hAnsi="Times New Roman" w:cs="Times New Roman"/>
          <w:sz w:val="24"/>
          <w:szCs w:val="24"/>
        </w:rPr>
        <w:t xml:space="preserve"> </w:t>
      </w:r>
      <w:r w:rsidR="00672D27" w:rsidRPr="008C7DA1">
        <w:rPr>
          <w:rFonts w:ascii="Times New Roman" w:hAnsi="Times New Roman" w:cs="Times New Roman"/>
          <w:sz w:val="24"/>
          <w:szCs w:val="24"/>
        </w:rPr>
        <w:t>257</w:t>
      </w:r>
      <w:r w:rsidR="00BD0D8A" w:rsidRPr="008C7DA1">
        <w:rPr>
          <w:rFonts w:ascii="Times New Roman" w:hAnsi="Times New Roman" w:cs="Times New Roman"/>
          <w:sz w:val="24"/>
          <w:szCs w:val="24"/>
        </w:rPr>
        <w:t> </w:t>
      </w:r>
      <w:r w:rsidR="00672D27" w:rsidRPr="008C7DA1">
        <w:rPr>
          <w:rFonts w:ascii="Times New Roman" w:hAnsi="Times New Roman" w:cs="Times New Roman"/>
          <w:sz w:val="24"/>
          <w:szCs w:val="24"/>
        </w:rPr>
        <w:t>578</w:t>
      </w:r>
      <w:r w:rsidR="00BD0D8A" w:rsidRPr="008C7DA1">
        <w:rPr>
          <w:rFonts w:ascii="Times New Roman" w:hAnsi="Times New Roman" w:cs="Times New Roman"/>
          <w:sz w:val="24"/>
          <w:szCs w:val="24"/>
        </w:rPr>
        <w:t xml:space="preserve"> </w:t>
      </w:r>
      <w:r w:rsidR="00672D27" w:rsidRPr="008C7DA1">
        <w:rPr>
          <w:rFonts w:ascii="Times New Roman" w:hAnsi="Times New Roman" w:cs="Times New Roman"/>
          <w:sz w:val="24"/>
          <w:szCs w:val="24"/>
        </w:rPr>
        <w:t>516</w:t>
      </w:r>
      <w:r w:rsidR="00DC3FED" w:rsidRPr="008C7DA1">
        <w:rPr>
          <w:rFonts w:ascii="Times New Roman" w:hAnsi="Times New Roman" w:cs="Times New Roman"/>
          <w:sz w:val="24"/>
          <w:szCs w:val="24"/>
        </w:rPr>
        <w:t xml:space="preserve"> BIF.  </w:t>
      </w:r>
    </w:p>
    <w:p w14:paraId="2F9A0D18" w14:textId="77777777" w:rsidR="00755F01" w:rsidRPr="008C7DA1" w:rsidRDefault="00755F01" w:rsidP="00A2101D">
      <w:pPr>
        <w:spacing w:before="120" w:after="120" w:line="240" w:lineRule="auto"/>
        <w:jc w:val="both"/>
        <w:rPr>
          <w:rFonts w:ascii="Times New Roman" w:hAnsi="Times New Roman"/>
          <w:sz w:val="24"/>
          <w:szCs w:val="24"/>
          <w:lang w:eastAsia="fr-FR"/>
        </w:rPr>
      </w:pPr>
      <w:r w:rsidRPr="008C7DA1">
        <w:rPr>
          <w:rFonts w:ascii="Times New Roman" w:hAnsi="Times New Roman"/>
          <w:sz w:val="24"/>
          <w:szCs w:val="24"/>
        </w:rPr>
        <w:t>S’agissant de l’état des réalisations en matière de dénonciation des fraudes fiscales et douanières, 31 dénonciations (par téléphone ou par entretien direct au Bureau) ont été traités et un montant de 2 388 324 159 BIF a été encaissé</w:t>
      </w:r>
      <w:r w:rsidRPr="008C7DA1">
        <w:rPr>
          <w:rFonts w:ascii="Times New Roman" w:hAnsi="Times New Roman"/>
          <w:sz w:val="24"/>
          <w:szCs w:val="24"/>
          <w:lang w:eastAsia="fr-FR"/>
        </w:rPr>
        <w:t>.</w:t>
      </w:r>
    </w:p>
    <w:p w14:paraId="43F52065" w14:textId="77777777" w:rsidR="00755F01" w:rsidRPr="008C7DA1" w:rsidRDefault="00DC3FED" w:rsidP="00A2101D">
      <w:pPr>
        <w:spacing w:before="120" w:after="120" w:line="240" w:lineRule="auto"/>
        <w:jc w:val="both"/>
        <w:rPr>
          <w:rFonts w:ascii="Times New Roman" w:eastAsia="Gungsuh" w:hAnsi="Times New Roman" w:cs="Times New Roman"/>
          <w:sz w:val="24"/>
          <w:szCs w:val="24"/>
        </w:rPr>
      </w:pPr>
      <w:r w:rsidRPr="008C7DA1">
        <w:rPr>
          <w:rFonts w:ascii="Times New Roman" w:hAnsi="Times New Roman" w:cs="Times New Roman"/>
          <w:sz w:val="24"/>
          <w:szCs w:val="24"/>
        </w:rPr>
        <w:t xml:space="preserve">Dans le cadre du suivi des marchandises importées sous TDU, </w:t>
      </w:r>
      <w:r w:rsidRPr="008C7DA1">
        <w:rPr>
          <w:rFonts w:ascii="Times New Roman" w:eastAsia="Gungsuh" w:hAnsi="Times New Roman" w:cs="Times New Roman"/>
          <w:sz w:val="24"/>
          <w:szCs w:val="24"/>
        </w:rPr>
        <w:t xml:space="preserve">des supervisions au déchargement des marchandises identifiées à haut risque de fraude ont été faites et des descentes pour évaluer l’état des lieux de la fraude dans des différentes régions ont été organisées. Il a été aussi </w:t>
      </w:r>
      <w:r w:rsidR="00A63B31" w:rsidRPr="008C7DA1">
        <w:rPr>
          <w:rFonts w:ascii="Times New Roman" w:eastAsia="Gungsuh" w:hAnsi="Times New Roman" w:cs="Times New Roman"/>
          <w:sz w:val="24"/>
          <w:szCs w:val="24"/>
        </w:rPr>
        <w:t xml:space="preserve">opéré </w:t>
      </w:r>
      <w:r w:rsidR="00A63B31" w:rsidRPr="008C7DA1">
        <w:rPr>
          <w:rFonts w:ascii="Times New Roman" w:hAnsi="Times New Roman" w:cs="Times New Roman"/>
          <w:sz w:val="24"/>
          <w:szCs w:val="24"/>
        </w:rPr>
        <w:t>l’escorte</w:t>
      </w:r>
      <w:r w:rsidRPr="008C7DA1">
        <w:rPr>
          <w:rFonts w:ascii="Times New Roman" w:hAnsi="Times New Roman" w:cs="Times New Roman"/>
          <w:sz w:val="24"/>
          <w:szCs w:val="24"/>
        </w:rPr>
        <w:t xml:space="preserve"> d</w:t>
      </w:r>
      <w:r w:rsidRPr="008C7DA1">
        <w:rPr>
          <w:rFonts w:ascii="Times New Roman" w:eastAsia="Gungsuh" w:hAnsi="Times New Roman" w:cs="Times New Roman"/>
          <w:sz w:val="24"/>
          <w:szCs w:val="24"/>
        </w:rPr>
        <w:t>es véhicules en transit vers la RDC</w:t>
      </w:r>
      <w:bookmarkEnd w:id="1665"/>
      <w:r w:rsidR="00A63B31" w:rsidRPr="008C7DA1">
        <w:rPr>
          <w:rFonts w:ascii="Times New Roman" w:eastAsia="Gungsuh" w:hAnsi="Times New Roman" w:cs="Times New Roman"/>
          <w:sz w:val="24"/>
          <w:szCs w:val="24"/>
        </w:rPr>
        <w:t>.</w:t>
      </w:r>
    </w:p>
    <w:p w14:paraId="2DE891E4" w14:textId="77777777" w:rsidR="00E36450" w:rsidRPr="008C7DA1" w:rsidRDefault="00FA511D"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Toujours dans le cadre de combattre contre la fraude fiscale et </w:t>
      </w:r>
      <w:r w:rsidR="00A63B31" w:rsidRPr="008C7DA1">
        <w:rPr>
          <w:rFonts w:ascii="Times New Roman" w:eastAsia="Cambria" w:hAnsi="Times New Roman" w:cs="Times New Roman"/>
          <w:sz w:val="24"/>
          <w:szCs w:val="24"/>
        </w:rPr>
        <w:t xml:space="preserve">douanière, </w:t>
      </w:r>
      <w:r w:rsidR="00BD0D8A" w:rsidRPr="008C7DA1">
        <w:rPr>
          <w:rFonts w:ascii="Times New Roman" w:hAnsi="Times New Roman" w:cs="Times New Roman"/>
          <w:bCs/>
          <w:sz w:val="24"/>
          <w:szCs w:val="24"/>
        </w:rPr>
        <w:t>l</w:t>
      </w:r>
      <w:r w:rsidR="00A63B31" w:rsidRPr="008C7DA1">
        <w:rPr>
          <w:rFonts w:ascii="Times New Roman" w:hAnsi="Times New Roman" w:cs="Times New Roman"/>
          <w:bCs/>
          <w:sz w:val="24"/>
          <w:szCs w:val="24"/>
        </w:rPr>
        <w:t>es</w:t>
      </w:r>
      <w:r w:rsidR="00DC3FED" w:rsidRPr="008C7DA1">
        <w:rPr>
          <w:rFonts w:ascii="Times New Roman" w:hAnsi="Times New Roman" w:cs="Times New Roman"/>
          <w:bCs/>
          <w:sz w:val="24"/>
          <w:szCs w:val="24"/>
        </w:rPr>
        <w:t xml:space="preserve"> </w:t>
      </w:r>
      <w:r w:rsidR="004063AB" w:rsidRPr="008C7DA1">
        <w:rPr>
          <w:rFonts w:ascii="Times New Roman" w:hAnsi="Times New Roman" w:cs="Times New Roman"/>
          <w:bCs/>
          <w:sz w:val="24"/>
          <w:szCs w:val="24"/>
        </w:rPr>
        <w:t xml:space="preserve"> actions conjointes de l’OBR</w:t>
      </w:r>
      <w:r w:rsidR="00AD2701" w:rsidRPr="008C7DA1">
        <w:rPr>
          <w:rFonts w:ascii="Times New Roman" w:hAnsi="Times New Roman" w:cs="Times New Roman"/>
          <w:bCs/>
          <w:sz w:val="24"/>
          <w:szCs w:val="24"/>
        </w:rPr>
        <w:t xml:space="preserve"> </w:t>
      </w:r>
      <w:r w:rsidR="004063AB" w:rsidRPr="008C7DA1">
        <w:rPr>
          <w:rFonts w:ascii="Times New Roman" w:hAnsi="Times New Roman" w:cs="Times New Roman"/>
          <w:bCs/>
          <w:sz w:val="24"/>
          <w:szCs w:val="24"/>
        </w:rPr>
        <w:t>et de</w:t>
      </w:r>
      <w:r w:rsidR="00AD2701" w:rsidRPr="008C7DA1">
        <w:rPr>
          <w:rFonts w:ascii="Times New Roman" w:hAnsi="Times New Roman" w:cs="Times New Roman"/>
          <w:bCs/>
          <w:sz w:val="24"/>
          <w:szCs w:val="24"/>
        </w:rPr>
        <w:t xml:space="preserve"> la police nationale du Burundi </w:t>
      </w:r>
      <w:r w:rsidR="004063AB" w:rsidRPr="008C7DA1">
        <w:rPr>
          <w:rFonts w:ascii="Times New Roman" w:hAnsi="Times New Roman" w:cs="Times New Roman"/>
          <w:bCs/>
          <w:sz w:val="24"/>
          <w:szCs w:val="24"/>
        </w:rPr>
        <w:t>ont permis la saisi</w:t>
      </w:r>
      <w:r w:rsidR="00FB156D" w:rsidRPr="008C7DA1">
        <w:rPr>
          <w:rFonts w:ascii="Times New Roman" w:hAnsi="Times New Roman" w:cs="Times New Roman"/>
          <w:bCs/>
          <w:sz w:val="24"/>
          <w:szCs w:val="24"/>
        </w:rPr>
        <w:t>e</w:t>
      </w:r>
      <w:r w:rsidR="00AD2701" w:rsidRPr="008C7DA1">
        <w:rPr>
          <w:rFonts w:ascii="Times New Roman" w:hAnsi="Times New Roman" w:cs="Times New Roman"/>
          <w:bCs/>
          <w:sz w:val="24"/>
          <w:szCs w:val="24"/>
        </w:rPr>
        <w:t xml:space="preserve"> </w:t>
      </w:r>
      <w:r w:rsidR="004063AB" w:rsidRPr="008C7DA1">
        <w:rPr>
          <w:rFonts w:ascii="Times New Roman" w:hAnsi="Times New Roman" w:cs="Times New Roman"/>
          <w:bCs/>
          <w:sz w:val="24"/>
          <w:szCs w:val="24"/>
        </w:rPr>
        <w:t xml:space="preserve">de </w:t>
      </w:r>
      <w:r w:rsidR="00AD2701" w:rsidRPr="008C7DA1">
        <w:rPr>
          <w:rFonts w:ascii="Times New Roman" w:hAnsi="Times New Roman" w:cs="Times New Roman"/>
          <w:bCs/>
          <w:sz w:val="24"/>
          <w:szCs w:val="24"/>
        </w:rPr>
        <w:t>diverses marchandises frauduleuses dont deux mille six cent dix-huit (2</w:t>
      </w:r>
      <w:r w:rsidR="00610721" w:rsidRPr="008C7DA1">
        <w:rPr>
          <w:rFonts w:ascii="Times New Roman" w:hAnsi="Times New Roman" w:cs="Times New Roman"/>
          <w:bCs/>
          <w:sz w:val="24"/>
          <w:szCs w:val="24"/>
        </w:rPr>
        <w:t xml:space="preserve"> </w:t>
      </w:r>
      <w:r w:rsidR="00AD2701" w:rsidRPr="008C7DA1">
        <w:rPr>
          <w:rFonts w:ascii="Times New Roman" w:hAnsi="Times New Roman" w:cs="Times New Roman"/>
          <w:bCs/>
          <w:sz w:val="24"/>
          <w:szCs w:val="24"/>
        </w:rPr>
        <w:t>618) pagnes</w:t>
      </w:r>
      <w:r w:rsidR="00E36450" w:rsidRPr="008C7DA1">
        <w:rPr>
          <w:rFonts w:ascii="Times New Roman" w:eastAsia="Cambria" w:hAnsi="Times New Roman" w:cs="Times New Roman"/>
          <w:sz w:val="24"/>
          <w:szCs w:val="24"/>
        </w:rPr>
        <w:t xml:space="preserve">, </w:t>
      </w:r>
      <w:r w:rsidR="00AD2701" w:rsidRPr="008C7DA1">
        <w:rPr>
          <w:rFonts w:ascii="Times New Roman" w:hAnsi="Times New Roman" w:cs="Times New Roman"/>
          <w:bCs/>
          <w:sz w:val="24"/>
          <w:szCs w:val="24"/>
        </w:rPr>
        <w:t>une centaine de bouteilles de vins et de liqueurs variés, 13 téléphone</w:t>
      </w:r>
      <w:r w:rsidR="00936086" w:rsidRPr="008C7DA1">
        <w:rPr>
          <w:rFonts w:ascii="Times New Roman" w:hAnsi="Times New Roman" w:cs="Times New Roman"/>
          <w:bCs/>
          <w:sz w:val="24"/>
          <w:szCs w:val="24"/>
        </w:rPr>
        <w:t xml:space="preserve"> </w:t>
      </w:r>
      <w:r w:rsidR="00AD2701" w:rsidRPr="008C7DA1">
        <w:rPr>
          <w:rFonts w:ascii="Times New Roman" w:hAnsi="Times New Roman" w:cs="Times New Roman"/>
          <w:bCs/>
          <w:sz w:val="24"/>
          <w:szCs w:val="24"/>
        </w:rPr>
        <w:t>portable</w:t>
      </w:r>
      <w:r w:rsidR="00755F01" w:rsidRPr="008C7DA1">
        <w:rPr>
          <w:rFonts w:ascii="Times New Roman" w:hAnsi="Times New Roman" w:cs="Times New Roman"/>
          <w:bCs/>
          <w:sz w:val="24"/>
          <w:szCs w:val="24"/>
        </w:rPr>
        <w:t>s</w:t>
      </w:r>
      <w:r w:rsidR="00AD2701" w:rsidRPr="008C7DA1">
        <w:rPr>
          <w:rFonts w:ascii="Times New Roman" w:hAnsi="Times New Roman" w:cs="Times New Roman"/>
          <w:bCs/>
          <w:sz w:val="24"/>
          <w:szCs w:val="24"/>
        </w:rPr>
        <w:t xml:space="preserve"> et leurs chargeurs, une variété de produits de beauté, des sauces tomates, du lait en poudre, etc. illégalement</w:t>
      </w:r>
      <w:r w:rsidR="00E16F60" w:rsidRPr="008C7DA1">
        <w:rPr>
          <w:rFonts w:ascii="Times New Roman" w:hAnsi="Times New Roman" w:cs="Times New Roman"/>
          <w:bCs/>
          <w:sz w:val="24"/>
          <w:szCs w:val="24"/>
        </w:rPr>
        <w:t xml:space="preserve"> importées </w:t>
      </w:r>
      <w:r w:rsidR="00E36450" w:rsidRPr="008C7DA1">
        <w:rPr>
          <w:rFonts w:ascii="Times New Roman" w:hAnsi="Times New Roman" w:cs="Times New Roman"/>
          <w:bCs/>
          <w:sz w:val="24"/>
          <w:szCs w:val="24"/>
        </w:rPr>
        <w:t>via la</w:t>
      </w:r>
      <w:r w:rsidR="00AD2701" w:rsidRPr="008C7DA1">
        <w:rPr>
          <w:rFonts w:ascii="Times New Roman" w:hAnsi="Times New Roman" w:cs="Times New Roman"/>
          <w:bCs/>
          <w:sz w:val="24"/>
          <w:szCs w:val="24"/>
        </w:rPr>
        <w:t xml:space="preserve"> frontière du Burundi avec </w:t>
      </w:r>
      <w:r w:rsidR="00AD2701" w:rsidRPr="008C7DA1">
        <w:rPr>
          <w:rFonts w:ascii="Times New Roman" w:hAnsi="Times New Roman" w:cs="Times New Roman"/>
          <w:bCs/>
          <w:sz w:val="24"/>
          <w:szCs w:val="24"/>
        </w:rPr>
        <w:lastRenderedPageBreak/>
        <w:t xml:space="preserve">la république démocratique du Congo à la Brigade de </w:t>
      </w:r>
      <w:proofErr w:type="spellStart"/>
      <w:r w:rsidR="00E36450" w:rsidRPr="008C7DA1">
        <w:rPr>
          <w:rFonts w:ascii="Times New Roman" w:hAnsi="Times New Roman" w:cs="Times New Roman"/>
          <w:bCs/>
          <w:sz w:val="24"/>
          <w:szCs w:val="24"/>
        </w:rPr>
        <w:t>Gatumba</w:t>
      </w:r>
      <w:proofErr w:type="spellEnd"/>
      <w:r w:rsidR="00E36450" w:rsidRPr="008C7DA1">
        <w:rPr>
          <w:rFonts w:ascii="Times New Roman" w:hAnsi="Times New Roman" w:cs="Times New Roman"/>
          <w:bCs/>
          <w:sz w:val="24"/>
          <w:szCs w:val="24"/>
        </w:rPr>
        <w:t xml:space="preserve"> </w:t>
      </w:r>
      <w:r w:rsidR="004063AB" w:rsidRPr="008C7DA1">
        <w:rPr>
          <w:rFonts w:ascii="Times New Roman" w:hAnsi="Times New Roman" w:cs="Times New Roman"/>
          <w:bCs/>
          <w:sz w:val="24"/>
          <w:szCs w:val="24"/>
        </w:rPr>
        <w:t xml:space="preserve">, </w:t>
      </w:r>
      <w:proofErr w:type="spellStart"/>
      <w:r w:rsidR="00AD2701" w:rsidRPr="008C7DA1">
        <w:rPr>
          <w:rFonts w:ascii="Times New Roman" w:hAnsi="Times New Roman" w:cs="Times New Roman"/>
          <w:bCs/>
          <w:sz w:val="24"/>
          <w:szCs w:val="24"/>
        </w:rPr>
        <w:t>Ruhwa</w:t>
      </w:r>
      <w:proofErr w:type="spellEnd"/>
      <w:r w:rsidR="004063AB" w:rsidRPr="008C7DA1">
        <w:rPr>
          <w:rFonts w:ascii="Times New Roman" w:hAnsi="Times New Roman" w:cs="Times New Roman"/>
          <w:bCs/>
          <w:sz w:val="24"/>
          <w:szCs w:val="24"/>
        </w:rPr>
        <w:t xml:space="preserve"> et </w:t>
      </w:r>
      <w:proofErr w:type="spellStart"/>
      <w:r w:rsidR="004063AB" w:rsidRPr="008C7DA1">
        <w:rPr>
          <w:rFonts w:ascii="Times New Roman" w:hAnsi="Times New Roman" w:cs="Times New Roman"/>
          <w:bCs/>
          <w:sz w:val="24"/>
          <w:szCs w:val="24"/>
        </w:rPr>
        <w:t>Nyamitanga</w:t>
      </w:r>
      <w:proofErr w:type="spellEnd"/>
      <w:r w:rsidR="00AD2701" w:rsidRPr="008C7DA1">
        <w:rPr>
          <w:rFonts w:ascii="Times New Roman" w:hAnsi="Times New Roman" w:cs="Times New Roman"/>
          <w:bCs/>
          <w:sz w:val="24"/>
          <w:szCs w:val="24"/>
        </w:rPr>
        <w:t>.</w:t>
      </w:r>
      <w:r w:rsidR="00E36450" w:rsidRPr="008C7DA1">
        <w:rPr>
          <w:rFonts w:ascii="Times New Roman" w:eastAsia="Cambria" w:hAnsi="Times New Roman" w:cs="Times New Roman"/>
          <w:sz w:val="24"/>
          <w:szCs w:val="24"/>
        </w:rPr>
        <w:t xml:space="preserve"> </w:t>
      </w:r>
      <w:r w:rsidR="004063AB" w:rsidRPr="008C7DA1">
        <w:rPr>
          <w:rFonts w:ascii="Times New Roman" w:eastAsia="Cambria" w:hAnsi="Times New Roman" w:cs="Times New Roman"/>
          <w:sz w:val="24"/>
          <w:szCs w:val="24"/>
        </w:rPr>
        <w:t>Les Services de l’OBR ont aussi saisi dans la nuit du 29 au 30 avril 2020 les marchandises interdites frauduleusement importées de la RDC via le Lac Tanganyika (500 kg de sachets et 8200 tirettes d'une valeur en douane de plus de 7 millions de francs burundais).</w:t>
      </w:r>
      <w:r w:rsidR="004063AB" w:rsidRPr="008C7DA1">
        <w:rPr>
          <w:sz w:val="24"/>
          <w:szCs w:val="24"/>
        </w:rPr>
        <w:t xml:space="preserve"> </w:t>
      </w:r>
      <w:r w:rsidR="00E36450" w:rsidRPr="008C7DA1">
        <w:rPr>
          <w:rFonts w:ascii="Times New Roman" w:eastAsia="Cambria" w:hAnsi="Times New Roman" w:cs="Times New Roman"/>
          <w:sz w:val="24"/>
          <w:szCs w:val="24"/>
        </w:rPr>
        <w:t xml:space="preserve">Pour rappel, l’importation et la commercialisation des sachets et autres emballages en plastique a été interdite par le Décret 100/099 du 8 août 2018 qui accordait un délai de grâce de 18 mois (déjà terminé) pour écouler le stock qui était en stock à l’époque. </w:t>
      </w:r>
    </w:p>
    <w:p w14:paraId="4E31B171" w14:textId="77777777" w:rsidR="00E16F60" w:rsidRPr="008C7DA1" w:rsidRDefault="00617557" w:rsidP="00E36450">
      <w:pPr>
        <w:spacing w:after="0" w:line="240" w:lineRule="auto"/>
        <w:contextualSpacing/>
        <w:jc w:val="both"/>
        <w:rPr>
          <w:rFonts w:ascii="Times New Roman" w:eastAsia="Cambria" w:hAnsi="Times New Roman" w:cs="Times New Roman"/>
          <w:sz w:val="24"/>
          <w:szCs w:val="24"/>
        </w:rPr>
      </w:pPr>
      <w:r w:rsidRPr="008C7DA1">
        <w:rPr>
          <w:rFonts w:ascii="Cambria" w:eastAsia="Cambria" w:hAnsi="Cambria" w:cs="Times New Roman"/>
          <w:noProof/>
          <w:sz w:val="24"/>
          <w:szCs w:val="24"/>
          <w:lang w:eastAsia="fr-FR"/>
        </w:rPr>
        <w:drawing>
          <wp:anchor distT="0" distB="0" distL="114300" distR="114300" simplePos="0" relativeHeight="251665408" behindDoc="0" locked="0" layoutInCell="1" allowOverlap="1" wp14:anchorId="53963C00" wp14:editId="4588ACA8">
            <wp:simplePos x="0" y="0"/>
            <wp:positionH relativeFrom="column">
              <wp:posOffset>2233930</wp:posOffset>
            </wp:positionH>
            <wp:positionV relativeFrom="paragraph">
              <wp:posOffset>176530</wp:posOffset>
            </wp:positionV>
            <wp:extent cx="1552575" cy="1673860"/>
            <wp:effectExtent l="0" t="0" r="9525" b="2540"/>
            <wp:wrapSquare wrapText="bothSides"/>
            <wp:docPr id="35" name="Image 4" descr="C:\Users\alida.ndayizamba\Desktop\Photos\Ibit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Ibite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673860"/>
                    </a:xfrm>
                    <a:prstGeom prst="rect">
                      <a:avLst/>
                    </a:prstGeom>
                    <a:noFill/>
                    <a:ln>
                      <a:noFill/>
                    </a:ln>
                  </pic:spPr>
                </pic:pic>
              </a:graphicData>
            </a:graphic>
            <wp14:sizeRelH relativeFrom="margin">
              <wp14:pctWidth>0</wp14:pctWidth>
            </wp14:sizeRelH>
          </wp:anchor>
        </w:drawing>
      </w:r>
    </w:p>
    <w:p w14:paraId="63711F2E" w14:textId="77777777" w:rsidR="00E36450" w:rsidRPr="008C7DA1" w:rsidRDefault="00617557" w:rsidP="00617557">
      <w:pPr>
        <w:spacing w:after="0" w:line="240" w:lineRule="auto"/>
        <w:contextualSpacing/>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8C7DA1">
        <w:rPr>
          <w:rFonts w:ascii="Cambria" w:eastAsia="Cambria" w:hAnsi="Cambria" w:cs="Times New Roman"/>
          <w:noProof/>
          <w:sz w:val="24"/>
          <w:szCs w:val="24"/>
          <w:lang w:eastAsia="fr-FR"/>
        </w:rPr>
        <w:drawing>
          <wp:inline distT="0" distB="0" distL="0" distR="0" wp14:anchorId="27548F03" wp14:editId="71FF21BB">
            <wp:extent cx="2105025" cy="1674495"/>
            <wp:effectExtent l="0" t="0" r="9525" b="1905"/>
            <wp:docPr id="34" name="Image 5" descr="C:\Users\alida.ndayizamba\Desktop\Photos\Pagnes_désemba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Pagnes_désembalé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792" cy="1675105"/>
                    </a:xfrm>
                    <a:prstGeom prst="rect">
                      <a:avLst/>
                    </a:prstGeom>
                    <a:noFill/>
                    <a:ln>
                      <a:noFill/>
                    </a:ln>
                  </pic:spPr>
                </pic:pic>
              </a:graphicData>
            </a:graphic>
          </wp:inline>
        </w:drawing>
      </w:r>
      <w:r w:rsidRPr="008C7DA1">
        <w:rPr>
          <w:noProof/>
          <w:lang w:eastAsia="fr-FR"/>
        </w:rPr>
        <w:drawing>
          <wp:inline distT="0" distB="0" distL="0" distR="0" wp14:anchorId="63BDF340" wp14:editId="0929C2E2">
            <wp:extent cx="1971675" cy="1700530"/>
            <wp:effectExtent l="0" t="0" r="9525" b="0"/>
            <wp:docPr id="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4830" cy="1841248"/>
                    </a:xfrm>
                    <a:prstGeom prst="rect">
                      <a:avLst/>
                    </a:prstGeom>
                    <a:noFill/>
                  </pic:spPr>
                </pic:pic>
              </a:graphicData>
            </a:graphic>
          </wp:inline>
        </w:drawing>
      </w:r>
      <w:r w:rsidRPr="008C7DA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br w:type="textWrapping" w:clear="all"/>
      </w:r>
    </w:p>
    <w:p w14:paraId="05C60D78" w14:textId="77777777" w:rsidR="00617557" w:rsidRPr="008C7DA1" w:rsidRDefault="00E36450" w:rsidP="00617557">
      <w:pPr>
        <w:spacing w:after="0" w:line="240" w:lineRule="auto"/>
        <w:contextualSpacing/>
        <w:jc w:val="center"/>
        <w:rPr>
          <w:rFonts w:ascii="Times New Roman" w:eastAsia="Cambria" w:hAnsi="Times New Roman" w:cs="Times New Roman"/>
          <w:sz w:val="18"/>
          <w:szCs w:val="18"/>
        </w:rPr>
      </w:pPr>
      <w:r w:rsidRPr="008C7DA1">
        <w:rPr>
          <w:rFonts w:ascii="Times New Roman" w:eastAsia="Cambria" w:hAnsi="Times New Roman" w:cs="Times New Roman"/>
          <w:i/>
          <w:sz w:val="18"/>
          <w:szCs w:val="18"/>
        </w:rPr>
        <w:t xml:space="preserve">Les pagnes saisis à </w:t>
      </w:r>
      <w:proofErr w:type="spellStart"/>
      <w:r w:rsidRPr="008C7DA1">
        <w:rPr>
          <w:rFonts w:ascii="Times New Roman" w:eastAsia="Cambria" w:hAnsi="Times New Roman" w:cs="Times New Roman"/>
          <w:i/>
          <w:sz w:val="18"/>
          <w:szCs w:val="18"/>
        </w:rPr>
        <w:t>Gatumba</w:t>
      </w:r>
      <w:proofErr w:type="spellEnd"/>
      <w:r w:rsidRPr="008C7DA1">
        <w:rPr>
          <w:rFonts w:ascii="Times New Roman" w:eastAsia="Cambria" w:hAnsi="Times New Roman" w:cs="Times New Roman"/>
          <w:i/>
          <w:sz w:val="18"/>
          <w:szCs w:val="18"/>
        </w:rPr>
        <w:t>, le 6/04/2020.</w:t>
      </w:r>
      <w:r w:rsidRPr="008C7DA1">
        <w:rPr>
          <w:rFonts w:ascii="Times New Roman" w:eastAsia="Cambria" w:hAnsi="Times New Roman" w:cs="Times New Roman"/>
          <w:i/>
          <w:sz w:val="18"/>
          <w:szCs w:val="18"/>
        </w:rPr>
        <w:tab/>
      </w:r>
      <w:r w:rsidR="00617557" w:rsidRPr="008C7DA1">
        <w:rPr>
          <w:rFonts w:ascii="Times New Roman" w:eastAsia="Cambria" w:hAnsi="Times New Roman" w:cs="Times New Roman"/>
          <w:i/>
          <w:sz w:val="18"/>
          <w:szCs w:val="18"/>
        </w:rPr>
        <w:t xml:space="preserve">Les pagnes saisis à </w:t>
      </w:r>
      <w:proofErr w:type="spellStart"/>
      <w:r w:rsidR="00617557" w:rsidRPr="008C7DA1">
        <w:rPr>
          <w:rFonts w:ascii="Times New Roman" w:eastAsia="Cambria" w:hAnsi="Times New Roman" w:cs="Times New Roman"/>
          <w:i/>
          <w:sz w:val="18"/>
          <w:szCs w:val="18"/>
        </w:rPr>
        <w:t>Gatumba</w:t>
      </w:r>
      <w:proofErr w:type="spellEnd"/>
      <w:r w:rsidR="00617557" w:rsidRPr="008C7DA1">
        <w:rPr>
          <w:rFonts w:ascii="Times New Roman" w:eastAsia="Cambria" w:hAnsi="Times New Roman" w:cs="Times New Roman"/>
          <w:i/>
          <w:sz w:val="18"/>
          <w:szCs w:val="18"/>
        </w:rPr>
        <w:t xml:space="preserve">, </w:t>
      </w:r>
      <w:r w:rsidR="00617557" w:rsidRPr="008C7DA1">
        <w:rPr>
          <w:rFonts w:ascii="Times New Roman" w:eastAsia="Cambria" w:hAnsi="Times New Roman" w:cs="Times New Roman"/>
          <w:i/>
          <w:sz w:val="18"/>
          <w:szCs w:val="18"/>
        </w:rPr>
        <w:tab/>
      </w:r>
      <w:r w:rsidR="00617557" w:rsidRPr="008C7DA1">
        <w:rPr>
          <w:rFonts w:ascii="Times New Roman" w:hAnsi="Times New Roman" w:cs="Times New Roman"/>
          <w:i/>
          <w:sz w:val="18"/>
          <w:szCs w:val="18"/>
        </w:rPr>
        <w:t>Fraude de sachets et des tirettes</w:t>
      </w:r>
    </w:p>
    <w:p w14:paraId="19FF5B56" w14:textId="77777777" w:rsidR="00E36450" w:rsidRPr="008C7DA1" w:rsidRDefault="00617557" w:rsidP="00E36450">
      <w:pPr>
        <w:spacing w:after="0" w:line="240" w:lineRule="auto"/>
        <w:contextualSpacing/>
        <w:rPr>
          <w:rFonts w:ascii="Times New Roman" w:eastAsia="Cambria" w:hAnsi="Times New Roman" w:cs="Times New Roman"/>
          <w:i/>
          <w:sz w:val="20"/>
          <w:szCs w:val="20"/>
        </w:rPr>
      </w:pPr>
      <w:r w:rsidRPr="008C7DA1">
        <w:rPr>
          <w:rFonts w:ascii="Times New Roman" w:eastAsia="Cambria" w:hAnsi="Times New Roman" w:cs="Times New Roman"/>
          <w:i/>
          <w:sz w:val="18"/>
          <w:szCs w:val="18"/>
        </w:rPr>
        <w:t xml:space="preserve">                                                                                    </w:t>
      </w:r>
      <w:r w:rsidR="00D13193" w:rsidRPr="008C7DA1">
        <w:rPr>
          <w:rFonts w:ascii="Times New Roman" w:eastAsia="Cambria" w:hAnsi="Times New Roman" w:cs="Times New Roman"/>
          <w:i/>
          <w:sz w:val="18"/>
          <w:szCs w:val="18"/>
        </w:rPr>
        <w:t xml:space="preserve">  </w:t>
      </w:r>
      <w:proofErr w:type="gramStart"/>
      <w:r w:rsidR="00D13193" w:rsidRPr="008C7DA1">
        <w:rPr>
          <w:rFonts w:ascii="Times New Roman" w:eastAsia="Cambria" w:hAnsi="Times New Roman" w:cs="Times New Roman"/>
          <w:i/>
          <w:sz w:val="18"/>
          <w:szCs w:val="18"/>
        </w:rPr>
        <w:t>le</w:t>
      </w:r>
      <w:proofErr w:type="gramEnd"/>
      <w:r w:rsidRPr="008C7DA1">
        <w:rPr>
          <w:rFonts w:ascii="Times New Roman" w:eastAsia="Cambria" w:hAnsi="Times New Roman" w:cs="Times New Roman"/>
          <w:i/>
          <w:sz w:val="18"/>
          <w:szCs w:val="18"/>
        </w:rPr>
        <w:t xml:space="preserve"> 23/04/2020.</w:t>
      </w:r>
      <w:r w:rsidR="00E36450" w:rsidRPr="008C7DA1">
        <w:rPr>
          <w:rFonts w:ascii="Times New Roman" w:eastAsia="Cambria" w:hAnsi="Times New Roman" w:cs="Times New Roman"/>
          <w:i/>
          <w:sz w:val="18"/>
          <w:szCs w:val="18"/>
        </w:rPr>
        <w:tab/>
      </w:r>
      <w:r w:rsidR="00E36450" w:rsidRPr="008C7DA1">
        <w:rPr>
          <w:rFonts w:ascii="Times New Roman" w:eastAsia="Cambria" w:hAnsi="Times New Roman" w:cs="Times New Roman"/>
          <w:i/>
          <w:sz w:val="18"/>
          <w:szCs w:val="18"/>
        </w:rPr>
        <w:tab/>
      </w:r>
    </w:p>
    <w:p w14:paraId="745FA232" w14:textId="77777777" w:rsidR="00E36450" w:rsidRPr="008C7DA1" w:rsidRDefault="00617557" w:rsidP="00A2101D">
      <w:pPr>
        <w:spacing w:before="120" w:after="120" w:line="240" w:lineRule="auto"/>
        <w:contextualSpacing/>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D</w:t>
      </w:r>
      <w:r w:rsidR="00E36450" w:rsidRPr="008C7DA1">
        <w:rPr>
          <w:rFonts w:ascii="Times New Roman" w:eastAsia="Cambria" w:hAnsi="Times New Roman" w:cs="Times New Roman"/>
          <w:sz w:val="24"/>
          <w:szCs w:val="24"/>
        </w:rPr>
        <w:t>’autres activités de lutte contre la fraude ont ét</w:t>
      </w:r>
      <w:r w:rsidR="004D0CFD" w:rsidRPr="008C7DA1">
        <w:rPr>
          <w:rFonts w:ascii="Times New Roman" w:eastAsia="Cambria" w:hAnsi="Times New Roman" w:cs="Times New Roman"/>
          <w:sz w:val="24"/>
          <w:szCs w:val="24"/>
        </w:rPr>
        <w:t xml:space="preserve">é menées à </w:t>
      </w:r>
      <w:proofErr w:type="spellStart"/>
      <w:r w:rsidR="004D0CFD" w:rsidRPr="008C7DA1">
        <w:rPr>
          <w:rFonts w:ascii="Times New Roman" w:eastAsia="Cambria" w:hAnsi="Times New Roman" w:cs="Times New Roman"/>
          <w:sz w:val="24"/>
          <w:szCs w:val="24"/>
        </w:rPr>
        <w:t>Buyenzi</w:t>
      </w:r>
      <w:proofErr w:type="spellEnd"/>
      <w:r w:rsidR="004D0CFD" w:rsidRPr="008C7DA1">
        <w:rPr>
          <w:rFonts w:ascii="Times New Roman" w:eastAsia="Cambria" w:hAnsi="Times New Roman" w:cs="Times New Roman"/>
          <w:sz w:val="24"/>
          <w:szCs w:val="24"/>
        </w:rPr>
        <w:t xml:space="preserve"> city </w:t>
      </w:r>
      <w:proofErr w:type="spellStart"/>
      <w:r w:rsidR="004D0CFD" w:rsidRPr="008C7DA1">
        <w:rPr>
          <w:rFonts w:ascii="Times New Roman" w:eastAsia="Cambria" w:hAnsi="Times New Roman" w:cs="Times New Roman"/>
          <w:sz w:val="24"/>
          <w:szCs w:val="24"/>
        </w:rPr>
        <w:t>market</w:t>
      </w:r>
      <w:proofErr w:type="spellEnd"/>
      <w:r w:rsidR="004D0CFD" w:rsidRPr="008C7DA1">
        <w:rPr>
          <w:rFonts w:ascii="Times New Roman" w:eastAsia="Cambria" w:hAnsi="Times New Roman" w:cs="Times New Roman"/>
          <w:sz w:val="24"/>
          <w:szCs w:val="24"/>
        </w:rPr>
        <w:t xml:space="preserve"> </w:t>
      </w:r>
      <w:r w:rsidR="00E36450" w:rsidRPr="008C7DA1">
        <w:rPr>
          <w:rFonts w:ascii="Times New Roman" w:eastAsia="Cambria" w:hAnsi="Times New Roman" w:cs="Times New Roman"/>
          <w:sz w:val="24"/>
          <w:szCs w:val="24"/>
        </w:rPr>
        <w:t>où les agents de l’OBR ont vérifié et saisi 473 pagnes pour fraude.</w:t>
      </w:r>
      <w:r w:rsidRPr="008C7DA1">
        <w:rPr>
          <w:rFonts w:ascii="Times New Roman" w:eastAsia="Cambria" w:hAnsi="Times New Roman" w:cs="Times New Roman"/>
          <w:sz w:val="24"/>
          <w:szCs w:val="24"/>
        </w:rPr>
        <w:t xml:space="preserve"> Dans le même cadre, des boissons frauduleuses ont été saisies le 2 mars 2020 en centre-ville de Bujumbura. Il s’agissait de plus de 230 bouteilles de vins et liqueurs d’une valeur de plus de 26 millions de francs burundais, droits de douanes dus et amendes confondues.</w:t>
      </w:r>
    </w:p>
    <w:p w14:paraId="13DE3B99" w14:textId="77777777" w:rsidR="00E36450" w:rsidRPr="008C7DA1" w:rsidRDefault="00E36450" w:rsidP="00A2101D">
      <w:pPr>
        <w:spacing w:before="120" w:after="120" w:line="240" w:lineRule="auto"/>
        <w:contextualSpacing/>
        <w:jc w:val="both"/>
        <w:rPr>
          <w:rFonts w:ascii="Times New Roman" w:eastAsia="Cambria" w:hAnsi="Times New Roman" w:cs="Times New Roman"/>
          <w:sz w:val="24"/>
          <w:szCs w:val="24"/>
        </w:rPr>
      </w:pPr>
    </w:p>
    <w:p w14:paraId="4FA1118E" w14:textId="77777777" w:rsidR="00C31288" w:rsidRPr="008C7DA1" w:rsidRDefault="00E36450" w:rsidP="00324654">
      <w:pPr>
        <w:spacing w:after="0" w:line="240" w:lineRule="auto"/>
        <w:contextualSpacing/>
        <w:rPr>
          <w:rFonts w:ascii="Times New Roman" w:eastAsia="Cambria" w:hAnsi="Times New Roman" w:cs="Times New Roman"/>
          <w:noProof/>
          <w:sz w:val="24"/>
          <w:szCs w:val="24"/>
          <w:lang w:eastAsia="fr-FR"/>
        </w:rPr>
      </w:pPr>
      <w:r w:rsidRPr="008C7DA1">
        <w:rPr>
          <w:rFonts w:ascii="Times New Roman" w:eastAsia="Cambria" w:hAnsi="Times New Roman" w:cs="Times New Roman"/>
          <w:noProof/>
          <w:sz w:val="24"/>
          <w:szCs w:val="24"/>
          <w:lang w:eastAsia="fr-FR"/>
        </w:rPr>
        <w:drawing>
          <wp:inline distT="0" distB="0" distL="0" distR="0" wp14:anchorId="22260968" wp14:editId="2843A231">
            <wp:extent cx="2933700" cy="2210116"/>
            <wp:effectExtent l="0" t="0" r="0" b="0"/>
            <wp:docPr id="36" name="Image 12" descr="C:\Users\alida.ndayizamba\Desktop\Photos\Saisies-pagnes-chez-Siyoni-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a.ndayizamba\Desktop\Photos\Saisies-pagnes-chez-Siyoni-f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768" cy="2273449"/>
                    </a:xfrm>
                    <a:prstGeom prst="rect">
                      <a:avLst/>
                    </a:prstGeom>
                    <a:noFill/>
                    <a:ln>
                      <a:noFill/>
                    </a:ln>
                  </pic:spPr>
                </pic:pic>
              </a:graphicData>
            </a:graphic>
          </wp:inline>
        </w:drawing>
      </w:r>
      <w:r w:rsidR="00A2712D" w:rsidRPr="008C7DA1">
        <w:rPr>
          <w:rFonts w:ascii="Times New Roman" w:eastAsia="Cambria" w:hAnsi="Times New Roman" w:cs="Times New Roman"/>
          <w:noProof/>
          <w:sz w:val="24"/>
          <w:szCs w:val="24"/>
          <w:lang w:eastAsia="fr-FR"/>
        </w:rPr>
        <w:t xml:space="preserve"> </w:t>
      </w:r>
      <w:r w:rsidR="00A2712D" w:rsidRPr="008C7DA1">
        <w:rPr>
          <w:rFonts w:ascii="Times New Roman" w:eastAsia="Cambria" w:hAnsi="Times New Roman" w:cs="Times New Roman"/>
          <w:noProof/>
          <w:sz w:val="24"/>
          <w:szCs w:val="24"/>
          <w:lang w:eastAsia="fr-FR"/>
        </w:rPr>
        <w:drawing>
          <wp:inline distT="0" distB="0" distL="0" distR="0" wp14:anchorId="45B1E93F" wp14:editId="554DFF9C">
            <wp:extent cx="2786824" cy="2085975"/>
            <wp:effectExtent l="0" t="0" r="0" b="0"/>
            <wp:docPr id="37" name="Image 10" descr="C:\Users\alida.ndayizamba\Desktop\Photos\Saisies_vins_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a.ndayizamba\Desktop\Photos\Saisies_vins_Are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913" cy="2223020"/>
                    </a:xfrm>
                    <a:prstGeom prst="rect">
                      <a:avLst/>
                    </a:prstGeom>
                    <a:noFill/>
                    <a:ln>
                      <a:noFill/>
                    </a:ln>
                  </pic:spPr>
                </pic:pic>
              </a:graphicData>
            </a:graphic>
          </wp:inline>
        </w:drawing>
      </w:r>
    </w:p>
    <w:p w14:paraId="712B5E88" w14:textId="77777777" w:rsidR="00E36450" w:rsidRPr="008C7DA1" w:rsidRDefault="00E36450" w:rsidP="004C69F8">
      <w:pPr>
        <w:spacing w:after="0" w:line="240" w:lineRule="auto"/>
        <w:contextualSpacing/>
        <w:jc w:val="both"/>
        <w:rPr>
          <w:rFonts w:ascii="Times New Roman" w:eastAsia="Cambria" w:hAnsi="Times New Roman" w:cs="Times New Roman"/>
          <w:b/>
          <w:i/>
          <w:sz w:val="18"/>
          <w:szCs w:val="18"/>
        </w:rPr>
      </w:pPr>
      <w:r w:rsidRPr="008C7DA1">
        <w:rPr>
          <w:rFonts w:ascii="Times New Roman" w:eastAsia="Cambria" w:hAnsi="Times New Roman" w:cs="Times New Roman"/>
          <w:b/>
          <w:i/>
          <w:sz w:val="18"/>
          <w:szCs w:val="18"/>
        </w:rPr>
        <w:t xml:space="preserve">Les pagnes saisis chez </w:t>
      </w:r>
      <w:proofErr w:type="spellStart"/>
      <w:r w:rsidRPr="008C7DA1">
        <w:rPr>
          <w:rFonts w:ascii="Times New Roman" w:eastAsia="Cambria" w:hAnsi="Times New Roman" w:cs="Times New Roman"/>
          <w:b/>
          <w:i/>
          <w:sz w:val="18"/>
          <w:szCs w:val="18"/>
        </w:rPr>
        <w:t>Siyoni</w:t>
      </w:r>
      <w:proofErr w:type="spellEnd"/>
    </w:p>
    <w:p w14:paraId="27D68177" w14:textId="77777777" w:rsidR="00A2101D" w:rsidRPr="008C7DA1" w:rsidRDefault="00A2101D" w:rsidP="004C69F8">
      <w:pPr>
        <w:spacing w:after="0" w:line="240" w:lineRule="auto"/>
        <w:contextualSpacing/>
        <w:jc w:val="both"/>
        <w:rPr>
          <w:rFonts w:ascii="Times New Roman" w:eastAsia="Cambria" w:hAnsi="Times New Roman" w:cs="Times New Roman"/>
          <w:b/>
          <w:i/>
          <w:sz w:val="18"/>
          <w:szCs w:val="18"/>
        </w:rPr>
      </w:pPr>
    </w:p>
    <w:p w14:paraId="6B318805" w14:textId="77777777" w:rsidR="00617557" w:rsidRPr="008C7DA1" w:rsidRDefault="00617557" w:rsidP="00A2101D">
      <w:pPr>
        <w:spacing w:before="120" w:after="120" w:line="240" w:lineRule="auto"/>
        <w:contextualSpacing/>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L’OBR collabore </w:t>
      </w:r>
      <w:r w:rsidR="00B33A70" w:rsidRPr="008C7DA1">
        <w:rPr>
          <w:rFonts w:ascii="Times New Roman" w:eastAsia="Cambria" w:hAnsi="Times New Roman" w:cs="Times New Roman"/>
          <w:sz w:val="24"/>
          <w:szCs w:val="24"/>
        </w:rPr>
        <w:t>aussi avec</w:t>
      </w:r>
      <w:r w:rsidRPr="008C7DA1">
        <w:rPr>
          <w:rFonts w:ascii="Times New Roman" w:eastAsia="Cambria" w:hAnsi="Times New Roman" w:cs="Times New Roman"/>
          <w:sz w:val="24"/>
          <w:szCs w:val="24"/>
        </w:rPr>
        <w:t xml:space="preserve"> les autres pays limitrophes dans le combat de lutte contre la fraude fiscale et douanière. Il a remis en date du 9 janvier 2020 les minerais non identifiés à la Direction Générale des Douanes et Accises de la République Démocratique du Congo. Ces minerais avaient été interceptés et saisis le 30 novembre 2019 lorsqu’ils étaient en transit vers la Tanzanie sans aucune déclaration ni document de transport.</w:t>
      </w:r>
    </w:p>
    <w:p w14:paraId="663C2731" w14:textId="77777777" w:rsidR="00FF0463" w:rsidRPr="008C7DA1" w:rsidRDefault="00FF0463" w:rsidP="00FF0463">
      <w:pPr>
        <w:spacing w:before="120" w:after="120" w:line="240" w:lineRule="auto"/>
        <w:contextualSpacing/>
        <w:jc w:val="both"/>
        <w:rPr>
          <w:rFonts w:ascii="Times New Roman" w:eastAsia="Cambria" w:hAnsi="Times New Roman" w:cs="Times New Roman"/>
          <w:sz w:val="24"/>
          <w:szCs w:val="24"/>
        </w:rPr>
      </w:pPr>
    </w:p>
    <w:p w14:paraId="2CB87AEA" w14:textId="77777777" w:rsidR="00617557" w:rsidRPr="008C7DA1" w:rsidRDefault="00617557" w:rsidP="004C27E5">
      <w:pPr>
        <w:spacing w:after="0" w:line="240" w:lineRule="auto"/>
        <w:contextualSpacing/>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8C7DA1">
        <w:rPr>
          <w:rFonts w:ascii="Times New Roman" w:eastAsia="Cambria" w:hAnsi="Times New Roman" w:cs="Times New Roman"/>
          <w:noProof/>
          <w:sz w:val="24"/>
          <w:szCs w:val="24"/>
          <w:lang w:eastAsia="fr-FR"/>
        </w:rPr>
        <w:lastRenderedPageBreak/>
        <w:drawing>
          <wp:inline distT="0" distB="0" distL="0" distR="0" wp14:anchorId="2C53E8D4" wp14:editId="2A17C8BC">
            <wp:extent cx="2585720" cy="1933364"/>
            <wp:effectExtent l="0" t="0" r="5080" b="0"/>
            <wp:docPr id="43" name="Image 3" descr="C:\Users\alida.ndayizamba\Desktop\Photos\Sud_Kivu_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Sud_Kivu_DSC_00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545" cy="1936972"/>
                    </a:xfrm>
                    <a:prstGeom prst="rect">
                      <a:avLst/>
                    </a:prstGeom>
                    <a:noFill/>
                    <a:ln>
                      <a:noFill/>
                    </a:ln>
                  </pic:spPr>
                </pic:pic>
              </a:graphicData>
            </a:graphic>
          </wp:inline>
        </w:drawing>
      </w:r>
      <w:r w:rsidRPr="008C7DA1">
        <w:rPr>
          <w:rFonts w:ascii="Times New Roman" w:eastAsia="Cambria" w:hAnsi="Times New Roman" w:cs="Times New Roman"/>
          <w:noProof/>
          <w:sz w:val="24"/>
          <w:szCs w:val="24"/>
          <w:lang w:eastAsia="fr-FR"/>
        </w:rPr>
        <w:drawing>
          <wp:inline distT="0" distB="0" distL="0" distR="0" wp14:anchorId="6D7CA538" wp14:editId="61DB35C6">
            <wp:extent cx="2905125" cy="1935150"/>
            <wp:effectExtent l="0" t="0" r="0" b="8255"/>
            <wp:docPr id="44" name="Image 5" descr="C:\Users\alida.ndayizamba\Desktop\Photos\Sud_Kivu_Directeu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Sud_Kivu_Directeur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329" cy="1943279"/>
                    </a:xfrm>
                    <a:prstGeom prst="rect">
                      <a:avLst/>
                    </a:prstGeom>
                    <a:noFill/>
                    <a:ln>
                      <a:noFill/>
                    </a:ln>
                  </pic:spPr>
                </pic:pic>
              </a:graphicData>
            </a:graphic>
          </wp:inline>
        </w:drawing>
      </w:r>
    </w:p>
    <w:p w14:paraId="3C501D01" w14:textId="77777777" w:rsidR="00617557" w:rsidRPr="008C7DA1" w:rsidRDefault="00617557" w:rsidP="00617557">
      <w:pPr>
        <w:spacing w:after="0" w:line="240" w:lineRule="auto"/>
        <w:contextualSpacing/>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14:paraId="68757977" w14:textId="77777777" w:rsidR="00DF1F64" w:rsidRPr="008C7DA1" w:rsidRDefault="00617557" w:rsidP="006300A5">
      <w:pPr>
        <w:spacing w:after="0" w:line="240" w:lineRule="auto"/>
        <w:ind w:firstLine="708"/>
        <w:contextualSpacing/>
        <w:jc w:val="center"/>
        <w:rPr>
          <w:rFonts w:ascii="Times New Roman" w:eastAsia="Cambria" w:hAnsi="Times New Roman" w:cs="Times New Roman"/>
          <w:b/>
          <w:i/>
          <w:sz w:val="18"/>
          <w:szCs w:val="18"/>
        </w:rPr>
      </w:pPr>
      <w:r w:rsidRPr="008C7DA1">
        <w:rPr>
          <w:rFonts w:ascii="Times New Roman" w:eastAsia="Cambria" w:hAnsi="Times New Roman" w:cs="Times New Roman"/>
          <w:b/>
          <w:i/>
          <w:sz w:val="18"/>
          <w:szCs w:val="18"/>
        </w:rPr>
        <w:t>Les minerais saisis</w:t>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t>La remise des minerais</w:t>
      </w:r>
      <w:bookmarkStart w:id="1666" w:name="_Hlk46910463"/>
      <w:bookmarkStart w:id="1667" w:name="_Hlk15459031"/>
      <w:bookmarkEnd w:id="1664"/>
    </w:p>
    <w:p w14:paraId="7DC1BCB8" w14:textId="77777777" w:rsidR="00A63B31" w:rsidRPr="008C7DA1" w:rsidRDefault="00A63B31" w:rsidP="00A63B31">
      <w:pPr>
        <w:spacing w:after="0" w:line="240" w:lineRule="auto"/>
        <w:ind w:firstLine="708"/>
        <w:contextualSpacing/>
        <w:rPr>
          <w:rFonts w:ascii="Times New Roman" w:eastAsia="Cambria" w:hAnsi="Times New Roman" w:cs="Times New Roman"/>
          <w:b/>
          <w:i/>
          <w:sz w:val="18"/>
          <w:szCs w:val="18"/>
        </w:rPr>
      </w:pPr>
    </w:p>
    <w:bookmarkEnd w:id="1666"/>
    <w:p w14:paraId="0C71CDAB" w14:textId="77777777" w:rsidR="00EB1D5F" w:rsidRPr="008C7DA1" w:rsidRDefault="00DD09B2" w:rsidP="00A2101D">
      <w:pPr>
        <w:spacing w:before="120" w:after="120" w:line="240" w:lineRule="auto"/>
        <w:jc w:val="both"/>
        <w:rPr>
          <w:rFonts w:ascii="Times New Roman" w:hAnsi="Times New Roman"/>
          <w:sz w:val="24"/>
          <w:szCs w:val="24"/>
        </w:rPr>
      </w:pPr>
      <w:r w:rsidRPr="008C7DA1">
        <w:rPr>
          <w:rFonts w:ascii="Times New Roman" w:eastAsia="Cambria" w:hAnsi="Times New Roman" w:cs="Times New Roman"/>
          <w:bCs/>
          <w:sz w:val="24"/>
          <w:szCs w:val="24"/>
        </w:rPr>
        <w:t xml:space="preserve">Dans le cadre de la vérification du respect des procédures et de la lutte contre la corruption, il a été produit </w:t>
      </w:r>
      <w:r w:rsidR="009444C5" w:rsidRPr="008C7DA1">
        <w:rPr>
          <w:rFonts w:ascii="Times New Roman" w:eastAsia="Cambria" w:hAnsi="Times New Roman" w:cs="Times New Roman"/>
          <w:bCs/>
          <w:sz w:val="24"/>
          <w:szCs w:val="24"/>
        </w:rPr>
        <w:t xml:space="preserve">et </w:t>
      </w:r>
      <w:r w:rsidRPr="008C7DA1">
        <w:rPr>
          <w:rFonts w:ascii="Times New Roman" w:eastAsia="Cambria" w:hAnsi="Times New Roman" w:cs="Times New Roman"/>
          <w:bCs/>
          <w:sz w:val="24"/>
          <w:szCs w:val="24"/>
        </w:rPr>
        <w:t xml:space="preserve">réalisé 81 rapports. Au niveau de l’Audit Interne, trente-neuf (39) rapports ont été produits dont 24 rapports d’audits programmés et 15 rapports de contrôle inopiné. </w:t>
      </w:r>
    </w:p>
    <w:p w14:paraId="04EBBF1D" w14:textId="77777777" w:rsidR="009B3E3E" w:rsidRPr="008C7DA1" w:rsidRDefault="00DF1F64" w:rsidP="00A2101D">
      <w:pPr>
        <w:pStyle w:val="Heading1"/>
        <w:spacing w:before="120" w:after="120"/>
        <w:jc w:val="both"/>
      </w:pPr>
      <w:bookmarkStart w:id="1668" w:name="_Toc476664776"/>
      <w:bookmarkStart w:id="1669" w:name="_Toc476666621"/>
      <w:bookmarkStart w:id="1670" w:name="_Toc487469697"/>
      <w:bookmarkStart w:id="1671" w:name="_Toc487469966"/>
      <w:bookmarkStart w:id="1672" w:name="_Toc487470012"/>
      <w:bookmarkStart w:id="1673" w:name="_Toc495423512"/>
      <w:bookmarkStart w:id="1674" w:name="_Toc495423578"/>
      <w:bookmarkStart w:id="1675" w:name="_Toc495423619"/>
      <w:bookmarkStart w:id="1676" w:name="_Toc496706430"/>
      <w:bookmarkStart w:id="1677" w:name="_Toc496706549"/>
      <w:bookmarkStart w:id="1678" w:name="_Toc503363717"/>
      <w:bookmarkStart w:id="1679" w:name="_Toc503363762"/>
      <w:bookmarkStart w:id="1680" w:name="_Toc507429333"/>
      <w:bookmarkStart w:id="1681" w:name="_Toc507429449"/>
      <w:bookmarkStart w:id="1682" w:name="_Toc507429799"/>
      <w:bookmarkStart w:id="1683" w:name="_Toc507429855"/>
      <w:bookmarkStart w:id="1684" w:name="_Toc513554910"/>
      <w:bookmarkStart w:id="1685" w:name="_Toc513555352"/>
      <w:bookmarkStart w:id="1686" w:name="_Toc15387358"/>
      <w:bookmarkStart w:id="1687" w:name="_Toc15544568"/>
      <w:bookmarkStart w:id="1688" w:name="_Toc16487986"/>
      <w:bookmarkStart w:id="1689" w:name="_Toc16492439"/>
      <w:bookmarkStart w:id="1690" w:name="_Toc16499451"/>
      <w:bookmarkStart w:id="1691" w:name="_Toc16507591"/>
      <w:bookmarkStart w:id="1692" w:name="_Toc16510850"/>
      <w:bookmarkStart w:id="1693" w:name="_Toc16511893"/>
      <w:bookmarkStart w:id="1694" w:name="_Toc16836843"/>
      <w:bookmarkStart w:id="1695" w:name="_Toc16836918"/>
      <w:bookmarkStart w:id="1696" w:name="_Toc17208059"/>
      <w:bookmarkStart w:id="1697" w:name="_Toc47017791"/>
      <w:bookmarkStart w:id="1698" w:name="_Toc47019414"/>
      <w:bookmarkStart w:id="1699" w:name="_Toc47019847"/>
      <w:bookmarkStart w:id="1700" w:name="_Toc47020055"/>
      <w:bookmarkStart w:id="1701" w:name="_Toc47429516"/>
      <w:bookmarkStart w:id="1702" w:name="_Toc47432197"/>
      <w:bookmarkStart w:id="1703" w:name="_Toc47432419"/>
      <w:bookmarkStart w:id="1704" w:name="_Toc48025285"/>
      <w:bookmarkStart w:id="1705" w:name="_Toc48298842"/>
      <w:bookmarkStart w:id="1706" w:name="_Toc48306179"/>
      <w:bookmarkStart w:id="1707" w:name="_Toc48307586"/>
      <w:bookmarkStart w:id="1708" w:name="_Toc48312603"/>
      <w:bookmarkStart w:id="1709" w:name="_Toc50457053"/>
      <w:bookmarkStart w:id="1710" w:name="_Toc50457309"/>
      <w:bookmarkStart w:id="1711" w:name="_Toc50625058"/>
      <w:bookmarkStart w:id="1712" w:name="_Toc50625118"/>
      <w:bookmarkStart w:id="1713" w:name="_Toc54688235"/>
      <w:bookmarkStart w:id="1714" w:name="_Toc54688403"/>
      <w:bookmarkStart w:id="1715" w:name="_Toc54855192"/>
      <w:bookmarkStart w:id="1716" w:name="_Toc55311997"/>
      <w:bookmarkStart w:id="1717" w:name="_Hlk15459059"/>
      <w:bookmarkEnd w:id="1667"/>
      <w:r w:rsidRPr="008C7DA1">
        <w:t>III. GESTION DU PERSONNEL ET RENFORCEMENT DES CAPACITES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630F7288" w14:textId="77777777" w:rsidR="00DE79B3" w:rsidRPr="008C7DA1" w:rsidRDefault="005D0B8B" w:rsidP="00A2101D">
      <w:pPr>
        <w:spacing w:before="120" w:after="120" w:line="240" w:lineRule="auto"/>
        <w:jc w:val="both"/>
        <w:rPr>
          <w:rFonts w:ascii="Times New Roman" w:hAnsi="Times New Roman"/>
          <w:sz w:val="24"/>
          <w:szCs w:val="24"/>
        </w:rPr>
      </w:pPr>
      <w:r w:rsidRPr="008C7DA1">
        <w:rPr>
          <w:rFonts w:ascii="Times New Roman" w:hAnsi="Times New Roman"/>
          <w:bCs/>
          <w:sz w:val="24"/>
          <w:szCs w:val="24"/>
        </w:rPr>
        <w:t>Aucune institution ne peut se développer sans avoir des ressources humaines suffisantes, performantes</w:t>
      </w:r>
      <w:r w:rsidR="00D318EA" w:rsidRPr="008C7DA1">
        <w:rPr>
          <w:rFonts w:ascii="Times New Roman" w:hAnsi="Times New Roman"/>
          <w:bCs/>
          <w:sz w:val="24"/>
          <w:szCs w:val="24"/>
        </w:rPr>
        <w:t xml:space="preserve">, </w:t>
      </w:r>
      <w:r w:rsidRPr="008C7DA1">
        <w:rPr>
          <w:rFonts w:ascii="Times New Roman" w:hAnsi="Times New Roman"/>
          <w:bCs/>
          <w:sz w:val="24"/>
          <w:szCs w:val="24"/>
        </w:rPr>
        <w:t>motivées</w:t>
      </w:r>
      <w:r w:rsidR="00D318EA" w:rsidRPr="008C7DA1">
        <w:rPr>
          <w:rFonts w:ascii="Times New Roman" w:hAnsi="Times New Roman"/>
          <w:bCs/>
          <w:sz w:val="24"/>
          <w:szCs w:val="24"/>
        </w:rPr>
        <w:t xml:space="preserve"> et discipliné</w:t>
      </w:r>
      <w:r w:rsidR="00D13193" w:rsidRPr="008C7DA1">
        <w:rPr>
          <w:rFonts w:ascii="Times New Roman" w:hAnsi="Times New Roman"/>
          <w:bCs/>
          <w:sz w:val="24"/>
          <w:szCs w:val="24"/>
        </w:rPr>
        <w:t>e</w:t>
      </w:r>
      <w:r w:rsidR="00D318EA" w:rsidRPr="008C7DA1">
        <w:rPr>
          <w:rFonts w:ascii="Times New Roman" w:hAnsi="Times New Roman"/>
          <w:bCs/>
          <w:sz w:val="24"/>
          <w:szCs w:val="24"/>
        </w:rPr>
        <w:t>s.</w:t>
      </w:r>
      <w:r w:rsidRPr="008C7DA1">
        <w:rPr>
          <w:rFonts w:ascii="Times New Roman" w:hAnsi="Times New Roman"/>
          <w:bCs/>
          <w:sz w:val="24"/>
          <w:szCs w:val="24"/>
        </w:rPr>
        <w:t xml:space="preserve"> C’est dans ce cadre qu</w:t>
      </w:r>
      <w:r w:rsidR="00755F01" w:rsidRPr="008C7DA1">
        <w:rPr>
          <w:rFonts w:ascii="Times New Roman" w:hAnsi="Times New Roman"/>
          <w:bCs/>
          <w:sz w:val="24"/>
          <w:szCs w:val="24"/>
        </w:rPr>
        <w:t>’au cours de l’exercice 2019-</w:t>
      </w:r>
      <w:r w:rsidR="008E6D9F" w:rsidRPr="008C7DA1">
        <w:rPr>
          <w:rFonts w:ascii="Times New Roman" w:hAnsi="Times New Roman"/>
          <w:bCs/>
          <w:sz w:val="24"/>
          <w:szCs w:val="24"/>
        </w:rPr>
        <w:t xml:space="preserve">2020, </w:t>
      </w:r>
      <w:r w:rsidR="00DE79B3" w:rsidRPr="008C7DA1">
        <w:rPr>
          <w:rFonts w:ascii="Times New Roman" w:hAnsi="Times New Roman"/>
          <w:sz w:val="24"/>
          <w:szCs w:val="24"/>
        </w:rPr>
        <w:t xml:space="preserve">l’OBR a poursuivi la mise en œuvre de sa politique de gestion des performances de ses employés à l’exception du personnel d’appui (Chauffeurs, Veilleurs et plantons).  De plus, </w:t>
      </w:r>
      <w:r w:rsidR="00DE79B3" w:rsidRPr="008C7DA1">
        <w:rPr>
          <w:rFonts w:ascii="Times New Roman" w:hAnsi="Times New Roman"/>
          <w:bCs/>
          <w:sz w:val="24"/>
          <w:szCs w:val="24"/>
        </w:rPr>
        <w:t>l’OBR</w:t>
      </w:r>
      <w:r w:rsidRPr="008C7DA1">
        <w:rPr>
          <w:rFonts w:ascii="Times New Roman" w:hAnsi="Times New Roman"/>
          <w:bCs/>
          <w:sz w:val="24"/>
          <w:szCs w:val="24"/>
        </w:rPr>
        <w:t xml:space="preserve"> </w:t>
      </w:r>
      <w:r w:rsidR="00DE79B3" w:rsidRPr="008C7DA1">
        <w:rPr>
          <w:rFonts w:ascii="Times New Roman" w:hAnsi="Times New Roman"/>
          <w:bCs/>
          <w:sz w:val="24"/>
          <w:szCs w:val="24"/>
        </w:rPr>
        <w:t xml:space="preserve">a </w:t>
      </w:r>
      <w:r w:rsidRPr="008C7DA1">
        <w:rPr>
          <w:rFonts w:ascii="Times New Roman" w:hAnsi="Times New Roman"/>
          <w:bCs/>
          <w:sz w:val="24"/>
          <w:szCs w:val="24"/>
        </w:rPr>
        <w:t>procédé au recrutement de nouvelles unités du personnel</w:t>
      </w:r>
      <w:r w:rsidR="00DE79B3" w:rsidRPr="008C7DA1">
        <w:rPr>
          <w:rFonts w:ascii="Times New Roman" w:hAnsi="Times New Roman"/>
          <w:bCs/>
          <w:sz w:val="24"/>
          <w:szCs w:val="24"/>
        </w:rPr>
        <w:t>, à la réaffectation de certains employés</w:t>
      </w:r>
      <w:r w:rsidRPr="008C7DA1">
        <w:rPr>
          <w:rFonts w:ascii="Times New Roman" w:hAnsi="Times New Roman"/>
          <w:bCs/>
          <w:sz w:val="24"/>
          <w:szCs w:val="24"/>
        </w:rPr>
        <w:t xml:space="preserve"> et à mettre en œuvre son plan de renforcement de capacités de son personnel pour plus d’efficacité</w:t>
      </w:r>
      <w:r w:rsidRPr="008C7DA1">
        <w:rPr>
          <w:rFonts w:ascii="Times New Roman" w:hAnsi="Times New Roman"/>
          <w:sz w:val="24"/>
          <w:szCs w:val="24"/>
        </w:rPr>
        <w:t xml:space="preserve"> dans la collecte des recettes</w:t>
      </w:r>
      <w:r w:rsidR="00DF1F64" w:rsidRPr="008C7DA1">
        <w:rPr>
          <w:rFonts w:ascii="Times New Roman" w:hAnsi="Times New Roman"/>
          <w:sz w:val="24"/>
          <w:szCs w:val="24"/>
        </w:rPr>
        <w:t>.</w:t>
      </w:r>
      <w:r w:rsidRPr="008C7DA1">
        <w:rPr>
          <w:rFonts w:ascii="Times New Roman" w:hAnsi="Times New Roman"/>
          <w:sz w:val="24"/>
          <w:szCs w:val="24"/>
        </w:rPr>
        <w:t xml:space="preserve"> </w:t>
      </w:r>
    </w:p>
    <w:p w14:paraId="62A9B1AE" w14:textId="77777777" w:rsidR="00DF1F64" w:rsidRPr="008C7DA1" w:rsidRDefault="001E721E"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Ainsi, il a été organisé un processus de recrutement de </w:t>
      </w:r>
      <w:r w:rsidR="002C0EA2" w:rsidRPr="008C7DA1">
        <w:rPr>
          <w:rFonts w:ascii="Times New Roman" w:hAnsi="Times New Roman"/>
          <w:sz w:val="24"/>
          <w:szCs w:val="24"/>
        </w:rPr>
        <w:t>trente</w:t>
      </w:r>
      <w:r w:rsidR="0076537E" w:rsidRPr="008C7DA1">
        <w:rPr>
          <w:rFonts w:ascii="Times New Roman" w:hAnsi="Times New Roman"/>
          <w:sz w:val="24"/>
          <w:szCs w:val="24"/>
        </w:rPr>
        <w:t>-huit (</w:t>
      </w:r>
      <w:r w:rsidR="002C0EA2" w:rsidRPr="008C7DA1">
        <w:rPr>
          <w:rFonts w:ascii="Times New Roman" w:hAnsi="Times New Roman"/>
          <w:sz w:val="24"/>
          <w:szCs w:val="24"/>
        </w:rPr>
        <w:t>38) employés</w:t>
      </w:r>
      <w:r w:rsidR="0076537E" w:rsidRPr="008C7DA1">
        <w:rPr>
          <w:rFonts w:ascii="Times New Roman" w:hAnsi="Times New Roman"/>
          <w:sz w:val="24"/>
          <w:szCs w:val="24"/>
        </w:rPr>
        <w:t xml:space="preserve"> dont neuf</w:t>
      </w:r>
      <w:r w:rsidR="00D318EA" w:rsidRPr="008C7DA1">
        <w:rPr>
          <w:rFonts w:ascii="Times New Roman" w:hAnsi="Times New Roman"/>
          <w:sz w:val="24"/>
          <w:szCs w:val="24"/>
        </w:rPr>
        <w:t xml:space="preserve"> (9</w:t>
      </w:r>
      <w:r w:rsidR="00DF1F64" w:rsidRPr="008C7DA1">
        <w:rPr>
          <w:rFonts w:ascii="Times New Roman" w:hAnsi="Times New Roman"/>
          <w:sz w:val="24"/>
          <w:szCs w:val="24"/>
        </w:rPr>
        <w:t xml:space="preserve">) vérificateurs des impôts, </w:t>
      </w:r>
      <w:r w:rsidR="00D318EA" w:rsidRPr="008C7DA1">
        <w:rPr>
          <w:rFonts w:ascii="Times New Roman" w:hAnsi="Times New Roman"/>
          <w:sz w:val="24"/>
          <w:szCs w:val="24"/>
        </w:rPr>
        <w:t>huit (8</w:t>
      </w:r>
      <w:r w:rsidR="00DF1F64" w:rsidRPr="008C7DA1">
        <w:rPr>
          <w:rFonts w:ascii="Times New Roman" w:hAnsi="Times New Roman"/>
          <w:sz w:val="24"/>
          <w:szCs w:val="24"/>
        </w:rPr>
        <w:t xml:space="preserve">) vérificateurs des douanes, </w:t>
      </w:r>
      <w:r w:rsidR="00D318EA" w:rsidRPr="008C7DA1">
        <w:rPr>
          <w:rFonts w:ascii="Times New Roman" w:hAnsi="Times New Roman"/>
          <w:sz w:val="24"/>
          <w:szCs w:val="24"/>
        </w:rPr>
        <w:t>s</w:t>
      </w:r>
      <w:r w:rsidR="0076537E" w:rsidRPr="008C7DA1">
        <w:rPr>
          <w:rFonts w:ascii="Times New Roman" w:hAnsi="Times New Roman"/>
          <w:sz w:val="24"/>
          <w:szCs w:val="24"/>
        </w:rPr>
        <w:t>ept</w:t>
      </w:r>
      <w:r w:rsidR="00D318EA" w:rsidRPr="008C7DA1">
        <w:rPr>
          <w:rFonts w:ascii="Times New Roman" w:hAnsi="Times New Roman"/>
          <w:sz w:val="24"/>
          <w:szCs w:val="24"/>
        </w:rPr>
        <w:t xml:space="preserve"> (</w:t>
      </w:r>
      <w:r w:rsidR="0076537E" w:rsidRPr="008C7DA1">
        <w:rPr>
          <w:rFonts w:ascii="Times New Roman" w:hAnsi="Times New Roman"/>
          <w:sz w:val="24"/>
          <w:szCs w:val="24"/>
        </w:rPr>
        <w:t>7</w:t>
      </w:r>
      <w:r w:rsidR="00DF1F64" w:rsidRPr="008C7DA1">
        <w:rPr>
          <w:rFonts w:ascii="Times New Roman" w:hAnsi="Times New Roman"/>
          <w:sz w:val="24"/>
          <w:szCs w:val="24"/>
        </w:rPr>
        <w:t xml:space="preserve">) cadres d’appui, </w:t>
      </w:r>
      <w:r w:rsidR="00D318EA" w:rsidRPr="008C7DA1">
        <w:rPr>
          <w:rFonts w:ascii="Times New Roman" w:hAnsi="Times New Roman"/>
          <w:sz w:val="24"/>
          <w:szCs w:val="24"/>
        </w:rPr>
        <w:t>deux (2</w:t>
      </w:r>
      <w:r w:rsidR="00DF1F64" w:rsidRPr="008C7DA1">
        <w:rPr>
          <w:rFonts w:ascii="Times New Roman" w:hAnsi="Times New Roman"/>
          <w:sz w:val="24"/>
          <w:szCs w:val="24"/>
        </w:rPr>
        <w:t xml:space="preserve">) cadres assistants, </w:t>
      </w:r>
      <w:r w:rsidR="00D318EA" w:rsidRPr="008C7DA1">
        <w:rPr>
          <w:rFonts w:ascii="Times New Roman" w:hAnsi="Times New Roman"/>
          <w:sz w:val="24"/>
          <w:szCs w:val="24"/>
        </w:rPr>
        <w:t>quatre</w:t>
      </w:r>
      <w:r w:rsidR="00DF1F64" w:rsidRPr="008C7DA1">
        <w:rPr>
          <w:rFonts w:ascii="Times New Roman" w:hAnsi="Times New Roman"/>
          <w:sz w:val="24"/>
          <w:szCs w:val="24"/>
        </w:rPr>
        <w:t xml:space="preserve"> (</w:t>
      </w:r>
      <w:r w:rsidR="00D318EA" w:rsidRPr="008C7DA1">
        <w:rPr>
          <w:rFonts w:ascii="Times New Roman" w:hAnsi="Times New Roman"/>
          <w:sz w:val="24"/>
          <w:szCs w:val="24"/>
        </w:rPr>
        <w:t>4</w:t>
      </w:r>
      <w:r w:rsidR="00DF1F64" w:rsidRPr="008C7DA1">
        <w:rPr>
          <w:rFonts w:ascii="Times New Roman" w:hAnsi="Times New Roman"/>
          <w:sz w:val="24"/>
          <w:szCs w:val="24"/>
        </w:rPr>
        <w:t>) comptables</w:t>
      </w:r>
      <w:r w:rsidR="0076537E" w:rsidRPr="008C7DA1">
        <w:rPr>
          <w:rFonts w:ascii="Times New Roman" w:hAnsi="Times New Roman"/>
          <w:sz w:val="24"/>
          <w:szCs w:val="24"/>
        </w:rPr>
        <w:t>, deux (2) technicien</w:t>
      </w:r>
      <w:r w:rsidR="00DF1F64" w:rsidRPr="008C7DA1">
        <w:rPr>
          <w:rFonts w:ascii="Times New Roman" w:hAnsi="Times New Roman"/>
          <w:sz w:val="24"/>
          <w:szCs w:val="24"/>
        </w:rPr>
        <w:t xml:space="preserve"> et </w:t>
      </w:r>
      <w:r w:rsidR="0076537E" w:rsidRPr="008C7DA1">
        <w:rPr>
          <w:rFonts w:ascii="Times New Roman" w:hAnsi="Times New Roman"/>
          <w:sz w:val="24"/>
          <w:szCs w:val="24"/>
        </w:rPr>
        <w:t>six</w:t>
      </w:r>
      <w:r w:rsidR="00DF1F64" w:rsidRPr="008C7DA1">
        <w:rPr>
          <w:rFonts w:ascii="Times New Roman" w:hAnsi="Times New Roman"/>
          <w:sz w:val="24"/>
          <w:szCs w:val="24"/>
        </w:rPr>
        <w:t xml:space="preserve"> (</w:t>
      </w:r>
      <w:r w:rsidR="0076537E" w:rsidRPr="008C7DA1">
        <w:rPr>
          <w:rFonts w:ascii="Times New Roman" w:hAnsi="Times New Roman"/>
          <w:sz w:val="24"/>
          <w:szCs w:val="24"/>
        </w:rPr>
        <w:t>6</w:t>
      </w:r>
      <w:r w:rsidR="00DF1F64" w:rsidRPr="008C7DA1">
        <w:rPr>
          <w:rFonts w:ascii="Times New Roman" w:hAnsi="Times New Roman"/>
          <w:sz w:val="24"/>
          <w:szCs w:val="24"/>
        </w:rPr>
        <w:t xml:space="preserve">) agents d’exécution. De même, l’OBR a recruté un </w:t>
      </w:r>
      <w:r w:rsidR="00D318EA" w:rsidRPr="008C7DA1">
        <w:rPr>
          <w:rFonts w:ascii="Times New Roman" w:hAnsi="Times New Roman"/>
          <w:sz w:val="24"/>
          <w:szCs w:val="24"/>
        </w:rPr>
        <w:t>directeur chargé des programmes et suivi au CTI et un chef de service chargé de la comptabilité des douanes et accises</w:t>
      </w:r>
      <w:bookmarkStart w:id="1718" w:name="_Hlk47013812"/>
      <w:r w:rsidR="00D318EA" w:rsidRPr="008C7DA1">
        <w:rPr>
          <w:rFonts w:ascii="Times New Roman" w:hAnsi="Times New Roman"/>
          <w:sz w:val="24"/>
          <w:szCs w:val="24"/>
        </w:rPr>
        <w:t>.</w:t>
      </w:r>
      <w:r w:rsidR="002C0EA2" w:rsidRPr="008C7DA1">
        <w:rPr>
          <w:rFonts w:ascii="Times New Roman" w:hAnsi="Times New Roman"/>
          <w:sz w:val="24"/>
          <w:szCs w:val="24"/>
        </w:rPr>
        <w:t xml:space="preserve"> </w:t>
      </w:r>
      <w:r w:rsidR="00DF1F64" w:rsidRPr="008C7DA1">
        <w:rPr>
          <w:rFonts w:ascii="Times New Roman" w:hAnsi="Times New Roman"/>
          <w:sz w:val="24"/>
          <w:szCs w:val="24"/>
        </w:rPr>
        <w:t xml:space="preserve"> </w:t>
      </w:r>
      <w:r w:rsidR="00DE79B3" w:rsidRPr="008C7DA1">
        <w:rPr>
          <w:rFonts w:ascii="Times New Roman" w:hAnsi="Times New Roman"/>
          <w:sz w:val="24"/>
          <w:szCs w:val="24"/>
        </w:rPr>
        <w:t xml:space="preserve">Au cours de </w:t>
      </w:r>
      <w:r w:rsidR="00D13193" w:rsidRPr="008C7DA1">
        <w:rPr>
          <w:rFonts w:ascii="Times New Roman" w:hAnsi="Times New Roman"/>
          <w:sz w:val="24"/>
          <w:szCs w:val="24"/>
        </w:rPr>
        <w:t>ce</w:t>
      </w:r>
      <w:r w:rsidRPr="008C7DA1">
        <w:rPr>
          <w:rFonts w:ascii="Times New Roman" w:hAnsi="Times New Roman"/>
          <w:sz w:val="24"/>
          <w:szCs w:val="24"/>
        </w:rPr>
        <w:t xml:space="preserve"> même exercice, (</w:t>
      </w:r>
      <w:r w:rsidR="00DF1F64" w:rsidRPr="008C7DA1">
        <w:rPr>
          <w:rFonts w:ascii="Times New Roman" w:hAnsi="Times New Roman"/>
          <w:sz w:val="24"/>
          <w:szCs w:val="24"/>
        </w:rPr>
        <w:t>2</w:t>
      </w:r>
      <w:r w:rsidRPr="008C7DA1">
        <w:rPr>
          <w:rFonts w:ascii="Times New Roman" w:hAnsi="Times New Roman"/>
          <w:sz w:val="24"/>
          <w:szCs w:val="24"/>
        </w:rPr>
        <w:t>06</w:t>
      </w:r>
      <w:r w:rsidR="00DF1F64" w:rsidRPr="008C7DA1">
        <w:rPr>
          <w:rFonts w:ascii="Times New Roman" w:hAnsi="Times New Roman"/>
          <w:sz w:val="24"/>
          <w:szCs w:val="24"/>
        </w:rPr>
        <w:t>) changements d’affectation ont été effectués</w:t>
      </w:r>
      <w:r w:rsidRPr="008C7DA1">
        <w:rPr>
          <w:rFonts w:ascii="Times New Roman" w:hAnsi="Times New Roman"/>
          <w:sz w:val="24"/>
          <w:szCs w:val="24"/>
        </w:rPr>
        <w:t>.</w:t>
      </w:r>
      <w:r w:rsidR="00DF1F64" w:rsidRPr="008C7DA1">
        <w:rPr>
          <w:rFonts w:ascii="Times New Roman" w:hAnsi="Times New Roman"/>
          <w:sz w:val="24"/>
          <w:szCs w:val="24"/>
        </w:rPr>
        <w:t xml:space="preserve"> </w:t>
      </w:r>
    </w:p>
    <w:p w14:paraId="23125E18" w14:textId="77777777" w:rsidR="002C0EA2" w:rsidRPr="008C7DA1" w:rsidRDefault="002C0EA2" w:rsidP="00A2101D">
      <w:pPr>
        <w:pStyle w:val="ListParagraph"/>
        <w:spacing w:before="120" w:after="120"/>
        <w:ind w:left="0"/>
        <w:contextualSpacing w:val="0"/>
        <w:jc w:val="both"/>
        <w:rPr>
          <w:rFonts w:ascii="Times New Roman" w:hAnsi="Times New Roman"/>
          <w:lang w:val="fr-FR"/>
        </w:rPr>
      </w:pPr>
      <w:r w:rsidRPr="008C7DA1">
        <w:rPr>
          <w:rFonts w:ascii="Times New Roman" w:hAnsi="Times New Roman"/>
          <w:lang w:val="fr-FR"/>
        </w:rPr>
        <w:t xml:space="preserve">Concernant la mise en œuvre du plan de formation, vingt-huit (28) cadres de l’OBR de la troisième promotion sur le </w:t>
      </w:r>
      <w:r w:rsidR="009444C5" w:rsidRPr="008C7DA1">
        <w:rPr>
          <w:rFonts w:ascii="Times New Roman" w:hAnsi="Times New Roman"/>
          <w:lang w:val="fr-FR"/>
        </w:rPr>
        <w:t>C</w:t>
      </w:r>
      <w:r w:rsidRPr="008C7DA1">
        <w:rPr>
          <w:rFonts w:ascii="Times New Roman" w:hAnsi="Times New Roman"/>
          <w:lang w:val="fr-FR"/>
        </w:rPr>
        <w:t xml:space="preserve">urriculum </w:t>
      </w:r>
      <w:r w:rsidR="009444C5" w:rsidRPr="008C7DA1">
        <w:rPr>
          <w:rFonts w:ascii="Times New Roman" w:hAnsi="Times New Roman"/>
          <w:lang w:val="fr-FR"/>
        </w:rPr>
        <w:t>D</w:t>
      </w:r>
      <w:r w:rsidRPr="008C7DA1">
        <w:rPr>
          <w:rFonts w:ascii="Times New Roman" w:hAnsi="Times New Roman"/>
          <w:lang w:val="fr-FR"/>
        </w:rPr>
        <w:t>ouanier de l’EAC poursuivent la formation, deux cent trente (230) employés ont suivi différents cours hébergés sur la plateforme e-learning de l’OBR, trois cent huit (308)</w:t>
      </w:r>
      <w:r w:rsidR="009444C5" w:rsidRPr="008C7DA1">
        <w:rPr>
          <w:rFonts w:ascii="Times New Roman" w:hAnsi="Times New Roman"/>
          <w:lang w:val="fr-FR"/>
        </w:rPr>
        <w:t xml:space="preserve"> employés ont été formés</w:t>
      </w:r>
      <w:r w:rsidRPr="008C7DA1">
        <w:rPr>
          <w:rFonts w:ascii="Times New Roman" w:hAnsi="Times New Roman"/>
          <w:lang w:val="fr-FR"/>
        </w:rPr>
        <w:t xml:space="preserve"> en modules opérationnels et deux cent soixante-huit (268) en modules d’appui. Il convient de signaler que soixante (65) employés ont été formés sur l’éthique, l’intégrité et la lutte contre la corruption en vue de renforcer la culture de bonne gouvernance.</w:t>
      </w:r>
    </w:p>
    <w:p w14:paraId="12B07831" w14:textId="77777777" w:rsidR="00616D17" w:rsidRPr="008C7DA1" w:rsidRDefault="00616D17" w:rsidP="00535742">
      <w:pPr>
        <w:spacing w:before="120" w:after="120" w:line="240" w:lineRule="auto"/>
        <w:jc w:val="both"/>
        <w:rPr>
          <w:rFonts w:ascii="Times New Roman" w:hAnsi="Times New Roman"/>
          <w:sz w:val="24"/>
          <w:szCs w:val="24"/>
        </w:rPr>
      </w:pPr>
      <w:r w:rsidRPr="008C7DA1">
        <w:rPr>
          <w:rFonts w:ascii="Times New Roman" w:eastAsia="Cambria" w:hAnsi="Times New Roman" w:cs="Times New Roman"/>
          <w:bCs/>
          <w:sz w:val="24"/>
          <w:szCs w:val="24"/>
        </w:rPr>
        <w:t>Au niveau des affaires internes, quarante-deux (42) rapports ont été réalisés dont 31 rapports sur les missions d’investigation, 10 rapports de contrôle inopiné et un rapport sur l’analyse statistique des informations en rapport avec les dossiers disciplinaires</w:t>
      </w:r>
      <w:r w:rsidRPr="008C7DA1">
        <w:rPr>
          <w:rFonts w:ascii="Times New Roman" w:hAnsi="Times New Roman"/>
          <w:sz w:val="24"/>
          <w:szCs w:val="24"/>
        </w:rPr>
        <w:t xml:space="preserve">. Ainsi, </w:t>
      </w:r>
      <w:r w:rsidRPr="008C7DA1">
        <w:rPr>
          <w:rFonts w:ascii="Times New Roman" w:eastAsia="Calibri" w:hAnsi="Times New Roman"/>
          <w:sz w:val="24"/>
          <w:szCs w:val="24"/>
        </w:rPr>
        <w:t>soixante-trois (63) dossiers disciplinaires ont été clôturés en 2019-2020 dont cinq (5) ayant été sanctionnés par licenciement, vingt-six (26) clôturés par d’autres types de sanctions disciplinaires et trente-deux (32) clôturés sans suite.</w:t>
      </w:r>
    </w:p>
    <w:p w14:paraId="16FFAF7E" w14:textId="77777777" w:rsidR="00DF1F64" w:rsidRPr="008C7DA1" w:rsidRDefault="00DF1F64"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 xml:space="preserve">Il sied de signaler que l’OBR a </w:t>
      </w:r>
      <w:r w:rsidR="006300A5" w:rsidRPr="008C7DA1">
        <w:rPr>
          <w:rFonts w:ascii="Times New Roman" w:hAnsi="Times New Roman"/>
          <w:sz w:val="24"/>
          <w:szCs w:val="24"/>
        </w:rPr>
        <w:t xml:space="preserve">poursuivi </w:t>
      </w:r>
      <w:r w:rsidRPr="008C7DA1">
        <w:rPr>
          <w:rFonts w:ascii="Times New Roman" w:hAnsi="Times New Roman"/>
          <w:sz w:val="24"/>
          <w:szCs w:val="24"/>
        </w:rPr>
        <w:t xml:space="preserve">la mise en œuvre de la politique de reconnaissance du meilleur employé de l’année et le </w:t>
      </w:r>
      <w:r w:rsidR="006300A5" w:rsidRPr="008C7DA1">
        <w:rPr>
          <w:rFonts w:ascii="Times New Roman" w:hAnsi="Times New Roman"/>
          <w:sz w:val="24"/>
          <w:szCs w:val="24"/>
        </w:rPr>
        <w:t>quatrième</w:t>
      </w:r>
      <w:r w:rsidRPr="008C7DA1">
        <w:rPr>
          <w:rFonts w:ascii="Times New Roman" w:hAnsi="Times New Roman"/>
          <w:sz w:val="24"/>
          <w:szCs w:val="24"/>
        </w:rPr>
        <w:t xml:space="preserve"> lauréat de l’édition 201</w:t>
      </w:r>
      <w:r w:rsidR="006300A5" w:rsidRPr="008C7DA1">
        <w:rPr>
          <w:rFonts w:ascii="Times New Roman" w:hAnsi="Times New Roman"/>
          <w:sz w:val="24"/>
          <w:szCs w:val="24"/>
        </w:rPr>
        <w:t>9</w:t>
      </w:r>
      <w:r w:rsidRPr="008C7DA1">
        <w:rPr>
          <w:rFonts w:ascii="Times New Roman" w:hAnsi="Times New Roman"/>
          <w:sz w:val="24"/>
          <w:szCs w:val="24"/>
        </w:rPr>
        <w:t xml:space="preserve"> a été primé lors de la fête d’échange de vœux pour l’année 2019. </w:t>
      </w:r>
    </w:p>
    <w:p w14:paraId="69FC3762" w14:textId="77777777" w:rsidR="006300A5" w:rsidRPr="008C7DA1" w:rsidRDefault="006300A5" w:rsidP="00EB1E5C">
      <w:pPr>
        <w:spacing w:before="120" w:after="120" w:line="240" w:lineRule="auto"/>
        <w:jc w:val="both"/>
        <w:rPr>
          <w:rFonts w:ascii="Times New Roman" w:hAnsi="Times New Roman"/>
          <w:sz w:val="24"/>
          <w:szCs w:val="24"/>
        </w:rPr>
      </w:pPr>
    </w:p>
    <w:p w14:paraId="0BE596CD" w14:textId="77777777" w:rsidR="006300A5" w:rsidRPr="008C7DA1" w:rsidRDefault="006300A5" w:rsidP="006300A5">
      <w:pPr>
        <w:jc w:val="center"/>
        <w:rPr>
          <w:rFonts w:ascii="Times New Roman" w:hAnsi="Times New Roman"/>
          <w:sz w:val="24"/>
          <w:szCs w:val="24"/>
          <w:highlight w:val="yellow"/>
        </w:rPr>
      </w:pPr>
      <w:r w:rsidRPr="008C7DA1">
        <w:rPr>
          <w:noProof/>
          <w:lang w:eastAsia="fr-FR"/>
        </w:rPr>
        <w:lastRenderedPageBreak/>
        <w:drawing>
          <wp:inline distT="0" distB="0" distL="0" distR="0" wp14:anchorId="31AAE471" wp14:editId="040A9207">
            <wp:extent cx="345757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bookmarkEnd w:id="1717"/>
    <w:p w14:paraId="01D6F50B" w14:textId="77777777" w:rsidR="00DF1F64" w:rsidRPr="008C7DA1" w:rsidRDefault="00DF1F64" w:rsidP="006300A5">
      <w:pPr>
        <w:pStyle w:val="NoSpacing"/>
        <w:jc w:val="center"/>
        <w:rPr>
          <w:rFonts w:ascii="Times New Roman" w:hAnsi="Times New Roman"/>
          <w:b/>
          <w:noProof/>
          <w:sz w:val="18"/>
          <w:szCs w:val="18"/>
          <w:lang w:val="fr-FR" w:eastAsia="fr-FR" w:bidi="ar-SA"/>
        </w:rPr>
      </w:pPr>
      <w:r w:rsidRPr="008C7DA1">
        <w:rPr>
          <w:rFonts w:ascii="Times New Roman" w:hAnsi="Times New Roman"/>
          <w:b/>
          <w:noProof/>
          <w:sz w:val="18"/>
          <w:szCs w:val="18"/>
          <w:lang w:val="fr-FR" w:eastAsia="fr-FR" w:bidi="ar-SA"/>
        </w:rPr>
        <w:t>A l’occasion du remise du prix du meilleur employé de l’année 201</w:t>
      </w:r>
      <w:r w:rsidR="006300A5" w:rsidRPr="008C7DA1">
        <w:rPr>
          <w:rFonts w:ascii="Times New Roman" w:hAnsi="Times New Roman"/>
          <w:b/>
          <w:noProof/>
          <w:sz w:val="18"/>
          <w:szCs w:val="18"/>
          <w:lang w:val="fr-FR" w:eastAsia="fr-FR" w:bidi="ar-SA"/>
        </w:rPr>
        <w:t>9</w:t>
      </w:r>
    </w:p>
    <w:p w14:paraId="2E834DCF" w14:textId="77777777" w:rsidR="00535742" w:rsidRPr="008C7DA1" w:rsidRDefault="00535742" w:rsidP="006300A5">
      <w:pPr>
        <w:pStyle w:val="NoSpacing"/>
        <w:jc w:val="center"/>
        <w:rPr>
          <w:rFonts w:ascii="Times New Roman" w:hAnsi="Times New Roman"/>
          <w:b/>
          <w:noProof/>
          <w:sz w:val="18"/>
          <w:szCs w:val="18"/>
          <w:lang w:val="fr-FR" w:eastAsia="fr-FR" w:bidi="ar-SA"/>
        </w:rPr>
      </w:pPr>
    </w:p>
    <w:p w14:paraId="7E4CDB7C" w14:textId="77777777" w:rsidR="002B2A02" w:rsidRPr="008C7DA1" w:rsidRDefault="0042391D" w:rsidP="00A2101D">
      <w:pPr>
        <w:pStyle w:val="Heading1"/>
        <w:spacing w:before="120" w:after="120"/>
        <w:jc w:val="both"/>
      </w:pPr>
      <w:bookmarkStart w:id="1719" w:name="_Toc47019415"/>
      <w:bookmarkStart w:id="1720" w:name="_Toc47019848"/>
      <w:bookmarkStart w:id="1721" w:name="_Toc47020056"/>
      <w:bookmarkStart w:id="1722" w:name="_Toc47429517"/>
      <w:bookmarkStart w:id="1723" w:name="_Toc47432198"/>
      <w:bookmarkStart w:id="1724" w:name="_Toc47432420"/>
      <w:bookmarkStart w:id="1725" w:name="_Toc48025286"/>
      <w:bookmarkStart w:id="1726" w:name="_Toc48298843"/>
      <w:bookmarkStart w:id="1727" w:name="_Toc48306180"/>
      <w:bookmarkStart w:id="1728" w:name="_Toc48307587"/>
      <w:bookmarkStart w:id="1729" w:name="_Toc48312604"/>
      <w:bookmarkStart w:id="1730" w:name="_Toc50457054"/>
      <w:bookmarkStart w:id="1731" w:name="_Toc50457310"/>
      <w:bookmarkStart w:id="1732" w:name="_Toc50625059"/>
      <w:bookmarkStart w:id="1733" w:name="_Toc50625119"/>
      <w:bookmarkStart w:id="1734" w:name="_Toc54688236"/>
      <w:bookmarkStart w:id="1735" w:name="_Toc54688404"/>
      <w:bookmarkStart w:id="1736" w:name="_Toc54855193"/>
      <w:bookmarkStart w:id="1737" w:name="_Toc55311998"/>
      <w:bookmarkStart w:id="1738" w:name="_Hlk15459079"/>
      <w:bookmarkEnd w:id="1718"/>
      <w:r w:rsidRPr="008C7DA1">
        <w:t>IV. RENFORCEMENT DE CAPACITE INSTITUTIONNELLE</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658D1A5B" w14:textId="77777777" w:rsidR="00571C4D" w:rsidRPr="008C7DA1" w:rsidRDefault="00FA2697"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Afin de remplir</w:t>
      </w:r>
      <w:r w:rsidR="00571C4D" w:rsidRPr="008C7DA1">
        <w:rPr>
          <w:rFonts w:ascii="Times New Roman" w:eastAsia="Times New Roman" w:hAnsi="Times New Roman" w:cs="Times New Roman"/>
          <w:sz w:val="24"/>
          <w:szCs w:val="24"/>
          <w:lang w:eastAsia="fr-FR"/>
        </w:rPr>
        <w:t xml:space="preserve"> efficacement sa mission, toute administration fiscale a besoin de renforcer sa capacité institutionnelle notamment</w:t>
      </w:r>
      <w:r w:rsidRPr="008C7DA1">
        <w:rPr>
          <w:rFonts w:ascii="Times New Roman" w:eastAsia="Times New Roman" w:hAnsi="Times New Roman" w:cs="Times New Roman"/>
          <w:sz w:val="24"/>
          <w:szCs w:val="24"/>
          <w:lang w:eastAsia="fr-FR"/>
        </w:rPr>
        <w:t xml:space="preserve"> par la</w:t>
      </w:r>
      <w:r w:rsidR="00571C4D" w:rsidRPr="008C7DA1">
        <w:rPr>
          <w:rFonts w:ascii="Times New Roman" w:eastAsia="Times New Roman" w:hAnsi="Times New Roman" w:cs="Times New Roman"/>
          <w:sz w:val="24"/>
          <w:szCs w:val="24"/>
          <w:lang w:eastAsia="fr-FR"/>
        </w:rPr>
        <w:t xml:space="preserve"> mise en place des infrastructures modernes (informatiques, bureaux de travail, </w:t>
      </w:r>
      <w:r w:rsidR="00FF28AB" w:rsidRPr="008C7DA1">
        <w:rPr>
          <w:rFonts w:ascii="Times New Roman" w:eastAsia="Times New Roman" w:hAnsi="Times New Roman" w:cs="Times New Roman"/>
          <w:sz w:val="24"/>
          <w:szCs w:val="24"/>
          <w:lang w:eastAsia="fr-FR"/>
        </w:rPr>
        <w:t>etc.</w:t>
      </w:r>
      <w:r w:rsidR="00571C4D" w:rsidRPr="008C7DA1">
        <w:rPr>
          <w:rFonts w:ascii="Times New Roman" w:eastAsia="Times New Roman" w:hAnsi="Times New Roman" w:cs="Times New Roman"/>
          <w:sz w:val="24"/>
          <w:szCs w:val="24"/>
          <w:lang w:eastAsia="fr-FR"/>
        </w:rPr>
        <w:t>) permettant d’élever le niveau de collecte des recettes ainsi que le niveau de conformité des contribuables aux obligations</w:t>
      </w:r>
      <w:r w:rsidR="00C34E1E" w:rsidRPr="008C7DA1">
        <w:rPr>
          <w:rFonts w:ascii="Times New Roman" w:eastAsia="Times New Roman" w:hAnsi="Times New Roman" w:cs="Times New Roman"/>
          <w:sz w:val="24"/>
          <w:szCs w:val="24"/>
          <w:lang w:eastAsia="fr-FR"/>
        </w:rPr>
        <w:t xml:space="preserve"> </w:t>
      </w:r>
      <w:r w:rsidR="00571C4D" w:rsidRPr="008C7DA1">
        <w:rPr>
          <w:rFonts w:ascii="Times New Roman" w:eastAsia="Times New Roman" w:hAnsi="Times New Roman" w:cs="Times New Roman"/>
          <w:sz w:val="24"/>
          <w:szCs w:val="24"/>
          <w:lang w:eastAsia="fr-FR"/>
        </w:rPr>
        <w:t>fiscales.</w:t>
      </w:r>
    </w:p>
    <w:p w14:paraId="71390E11" w14:textId="77777777" w:rsidR="007346E9" w:rsidRPr="008C7DA1" w:rsidRDefault="007346E9"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Pendant l’exercice budgétaire 201</w:t>
      </w:r>
      <w:r w:rsidR="002B2A02" w:rsidRPr="008C7DA1">
        <w:rPr>
          <w:rFonts w:ascii="Times New Roman" w:eastAsia="Times New Roman" w:hAnsi="Times New Roman" w:cs="Times New Roman"/>
          <w:sz w:val="24"/>
          <w:szCs w:val="24"/>
          <w:lang w:eastAsia="fr-FR"/>
        </w:rPr>
        <w:t>9</w:t>
      </w:r>
      <w:r w:rsidRPr="008C7DA1">
        <w:rPr>
          <w:rFonts w:ascii="Times New Roman" w:eastAsia="Times New Roman" w:hAnsi="Times New Roman" w:cs="Times New Roman"/>
          <w:sz w:val="24"/>
          <w:szCs w:val="24"/>
          <w:lang w:eastAsia="fr-FR"/>
        </w:rPr>
        <w:t>/20</w:t>
      </w:r>
      <w:r w:rsidR="002B2A02" w:rsidRPr="008C7DA1">
        <w:rPr>
          <w:rFonts w:ascii="Times New Roman" w:eastAsia="Times New Roman" w:hAnsi="Times New Roman" w:cs="Times New Roman"/>
          <w:sz w:val="24"/>
          <w:szCs w:val="24"/>
          <w:lang w:eastAsia="fr-FR"/>
        </w:rPr>
        <w:t>20</w:t>
      </w:r>
      <w:r w:rsidRPr="008C7DA1">
        <w:rPr>
          <w:rFonts w:ascii="Times New Roman" w:eastAsia="Times New Roman" w:hAnsi="Times New Roman" w:cs="Times New Roman"/>
          <w:sz w:val="24"/>
          <w:szCs w:val="24"/>
          <w:lang w:eastAsia="fr-FR"/>
        </w:rPr>
        <w:t>, plusieurs activités ont été organisées notamment dans le cadre de la mise en œuvre de l’axe stratégique sur le développement organisationnel</w:t>
      </w:r>
      <w:r w:rsidR="00571C4D" w:rsidRPr="008C7DA1">
        <w:rPr>
          <w:rFonts w:ascii="Times New Roman" w:eastAsia="Times New Roman" w:hAnsi="Times New Roman" w:cs="Times New Roman"/>
          <w:sz w:val="24"/>
          <w:szCs w:val="24"/>
          <w:lang w:eastAsia="fr-FR"/>
        </w:rPr>
        <w:t>.</w:t>
      </w:r>
    </w:p>
    <w:p w14:paraId="34DD896E" w14:textId="77777777" w:rsidR="007346E9" w:rsidRPr="008C7DA1" w:rsidRDefault="00571C4D" w:rsidP="00A2101D">
      <w:pPr>
        <w:spacing w:before="120" w:after="120" w:line="240" w:lineRule="auto"/>
        <w:jc w:val="both"/>
        <w:rPr>
          <w:rFonts w:ascii="Times New Roman" w:hAnsi="Times New Roman" w:cs="Times New Roman"/>
          <w:sz w:val="24"/>
          <w:szCs w:val="24"/>
        </w:rPr>
      </w:pPr>
      <w:bookmarkStart w:id="1739" w:name="_Hlk46910574"/>
      <w:r w:rsidRPr="008C7DA1">
        <w:rPr>
          <w:rFonts w:ascii="Times New Roman" w:hAnsi="Times New Roman" w:cs="Times New Roman"/>
          <w:sz w:val="24"/>
          <w:szCs w:val="24"/>
          <w:lang w:eastAsia="fr-FR"/>
        </w:rPr>
        <w:t xml:space="preserve">Ainsi, </w:t>
      </w:r>
      <w:r w:rsidR="007346E9" w:rsidRPr="008C7DA1">
        <w:rPr>
          <w:rFonts w:ascii="Times New Roman" w:hAnsi="Times New Roman" w:cs="Times New Roman"/>
          <w:sz w:val="24"/>
          <w:szCs w:val="24"/>
          <w:lang w:eastAsia="fr-FR"/>
        </w:rPr>
        <w:t xml:space="preserve">l’OBR a continué les activités de recherche des terrains, de bornages et d’acquisition des titres pour les terrains déjà attribués à l’OBR. Ainsi, </w:t>
      </w:r>
      <w:r w:rsidR="007346E9" w:rsidRPr="008C7DA1">
        <w:rPr>
          <w:rFonts w:ascii="Times New Roman" w:eastAsia="Times New Roman" w:hAnsi="Times New Roman" w:cs="Times New Roman"/>
          <w:sz w:val="24"/>
          <w:szCs w:val="24"/>
          <w:lang w:eastAsia="fr-FR"/>
        </w:rPr>
        <w:t xml:space="preserve">sur 30 terrains déjà identifiés, 5 terrains </w:t>
      </w:r>
      <w:r w:rsidR="002B2A02" w:rsidRPr="008C7DA1">
        <w:rPr>
          <w:rFonts w:ascii="Times New Roman" w:eastAsia="Times New Roman" w:hAnsi="Times New Roman" w:cs="Times New Roman"/>
          <w:sz w:val="24"/>
          <w:szCs w:val="24"/>
          <w:lang w:eastAsia="fr-FR"/>
        </w:rPr>
        <w:t xml:space="preserve">ont été </w:t>
      </w:r>
      <w:r w:rsidR="007346E9" w:rsidRPr="008C7DA1">
        <w:rPr>
          <w:rFonts w:ascii="Times New Roman" w:eastAsia="Times New Roman" w:hAnsi="Times New Roman" w:cs="Times New Roman"/>
          <w:sz w:val="24"/>
          <w:szCs w:val="24"/>
          <w:lang w:eastAsia="fr-FR"/>
        </w:rPr>
        <w:t xml:space="preserve">attribués à l’OBR </w:t>
      </w:r>
      <w:r w:rsidR="002B2A02" w:rsidRPr="008C7DA1">
        <w:rPr>
          <w:rFonts w:ascii="Times New Roman" w:eastAsia="Times New Roman" w:hAnsi="Times New Roman" w:cs="Times New Roman"/>
          <w:sz w:val="24"/>
          <w:szCs w:val="24"/>
          <w:lang w:eastAsia="fr-FR"/>
        </w:rPr>
        <w:t>et disposent</w:t>
      </w:r>
      <w:r w:rsidR="007346E9" w:rsidRPr="008C7DA1">
        <w:rPr>
          <w:rFonts w:ascii="Times New Roman" w:eastAsia="Times New Roman" w:hAnsi="Times New Roman" w:cs="Times New Roman"/>
          <w:sz w:val="24"/>
          <w:szCs w:val="24"/>
          <w:lang w:eastAsia="fr-FR"/>
        </w:rPr>
        <w:t xml:space="preserve"> des titres (terrain de </w:t>
      </w:r>
      <w:proofErr w:type="spellStart"/>
      <w:r w:rsidR="00755F01" w:rsidRPr="008C7DA1">
        <w:rPr>
          <w:rFonts w:ascii="Times New Roman" w:eastAsia="Times New Roman" w:hAnsi="Times New Roman" w:cs="Times New Roman"/>
          <w:sz w:val="24"/>
          <w:szCs w:val="24"/>
          <w:lang w:eastAsia="fr-FR"/>
        </w:rPr>
        <w:t>Karonda</w:t>
      </w:r>
      <w:proofErr w:type="spellEnd"/>
      <w:r w:rsidR="007346E9" w:rsidRPr="008C7DA1">
        <w:rPr>
          <w:rFonts w:ascii="Times New Roman" w:eastAsia="Times New Roman" w:hAnsi="Times New Roman" w:cs="Times New Roman"/>
          <w:sz w:val="24"/>
          <w:szCs w:val="24"/>
          <w:lang w:eastAsia="fr-FR"/>
        </w:rPr>
        <w:t xml:space="preserve">, Terrain de </w:t>
      </w:r>
      <w:proofErr w:type="spellStart"/>
      <w:r w:rsidR="007346E9" w:rsidRPr="008C7DA1">
        <w:rPr>
          <w:rFonts w:ascii="Times New Roman" w:eastAsia="Times New Roman" w:hAnsi="Times New Roman" w:cs="Times New Roman"/>
          <w:sz w:val="24"/>
          <w:szCs w:val="24"/>
          <w:lang w:eastAsia="fr-FR"/>
        </w:rPr>
        <w:t>Gisuru</w:t>
      </w:r>
      <w:proofErr w:type="spellEnd"/>
      <w:r w:rsidR="007346E9" w:rsidRPr="008C7DA1">
        <w:rPr>
          <w:rFonts w:ascii="Times New Roman" w:eastAsia="Times New Roman" w:hAnsi="Times New Roman" w:cs="Times New Roman"/>
          <w:sz w:val="24"/>
          <w:szCs w:val="24"/>
          <w:lang w:eastAsia="fr-FR"/>
        </w:rPr>
        <w:t xml:space="preserve"> Frontière, le terrain de </w:t>
      </w:r>
      <w:proofErr w:type="spellStart"/>
      <w:r w:rsidR="007346E9" w:rsidRPr="008C7DA1">
        <w:rPr>
          <w:rFonts w:ascii="Times New Roman" w:eastAsia="Times New Roman" w:hAnsi="Times New Roman" w:cs="Times New Roman"/>
          <w:sz w:val="24"/>
          <w:szCs w:val="24"/>
          <w:lang w:eastAsia="fr-FR"/>
        </w:rPr>
        <w:t>Gatumba</w:t>
      </w:r>
      <w:proofErr w:type="spellEnd"/>
      <w:r w:rsidR="007346E9" w:rsidRPr="008C7DA1">
        <w:rPr>
          <w:rFonts w:ascii="Times New Roman" w:eastAsia="Times New Roman" w:hAnsi="Times New Roman" w:cs="Times New Roman"/>
          <w:sz w:val="24"/>
          <w:szCs w:val="24"/>
          <w:lang w:eastAsia="fr-FR"/>
        </w:rPr>
        <w:t xml:space="preserve">, le terrain qui va abriter le siège de l’OBR ainsi que le terrain de Ngagara Q6) </w:t>
      </w:r>
      <w:r w:rsidR="002B2A02" w:rsidRPr="008C7DA1">
        <w:rPr>
          <w:rFonts w:ascii="Times New Roman" w:eastAsia="Times New Roman" w:hAnsi="Times New Roman" w:cs="Times New Roman"/>
          <w:sz w:val="24"/>
          <w:szCs w:val="24"/>
          <w:lang w:eastAsia="fr-FR"/>
        </w:rPr>
        <w:t xml:space="preserve">tandis que </w:t>
      </w:r>
      <w:r w:rsidR="007346E9" w:rsidRPr="008C7DA1">
        <w:rPr>
          <w:rFonts w:ascii="Times New Roman" w:eastAsia="Times New Roman" w:hAnsi="Times New Roman" w:cs="Times New Roman"/>
          <w:sz w:val="24"/>
          <w:szCs w:val="24"/>
          <w:lang w:eastAsia="fr-FR"/>
        </w:rPr>
        <w:t>13</w:t>
      </w:r>
      <w:r w:rsidR="007346E9" w:rsidRPr="008C7DA1">
        <w:rPr>
          <w:rFonts w:ascii="Times New Roman" w:hAnsi="Times New Roman" w:cs="Times New Roman"/>
          <w:sz w:val="24"/>
          <w:szCs w:val="24"/>
        </w:rPr>
        <w:t xml:space="preserve"> terrains sont actuellement bornés </w:t>
      </w:r>
      <w:r w:rsidR="002B2A02" w:rsidRPr="008C7DA1">
        <w:rPr>
          <w:rFonts w:ascii="Times New Roman" w:hAnsi="Times New Roman" w:cs="Times New Roman"/>
          <w:sz w:val="24"/>
          <w:szCs w:val="24"/>
        </w:rPr>
        <w:t>(</w:t>
      </w:r>
      <w:proofErr w:type="spellStart"/>
      <w:r w:rsidR="002B2A02" w:rsidRPr="008C7DA1">
        <w:rPr>
          <w:rFonts w:ascii="Times New Roman" w:hAnsi="Times New Roman" w:cs="Times New Roman"/>
          <w:sz w:val="24"/>
          <w:szCs w:val="24"/>
        </w:rPr>
        <w:t>Kabonga</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Mabanda</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Mugina</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Nyanza</w:t>
      </w:r>
      <w:proofErr w:type="spellEnd"/>
      <w:r w:rsidR="007346E9" w:rsidRPr="008C7DA1">
        <w:rPr>
          <w:rFonts w:ascii="Times New Roman" w:hAnsi="Times New Roman" w:cs="Times New Roman"/>
          <w:sz w:val="24"/>
          <w:szCs w:val="24"/>
        </w:rPr>
        <w:t xml:space="preserve">-lac, </w:t>
      </w:r>
      <w:proofErr w:type="spellStart"/>
      <w:r w:rsidR="007346E9" w:rsidRPr="008C7DA1">
        <w:rPr>
          <w:rFonts w:ascii="Times New Roman" w:hAnsi="Times New Roman" w:cs="Times New Roman"/>
          <w:sz w:val="24"/>
          <w:szCs w:val="24"/>
        </w:rPr>
        <w:t>Rumandari</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Kanyaru</w:t>
      </w:r>
      <w:proofErr w:type="spellEnd"/>
      <w:r w:rsidR="007346E9" w:rsidRPr="008C7DA1">
        <w:rPr>
          <w:rFonts w:ascii="Times New Roman" w:hAnsi="Times New Roman" w:cs="Times New Roman"/>
          <w:sz w:val="24"/>
          <w:szCs w:val="24"/>
        </w:rPr>
        <w:t xml:space="preserve">-bas, </w:t>
      </w:r>
      <w:proofErr w:type="spellStart"/>
      <w:r w:rsidR="007346E9" w:rsidRPr="008C7DA1">
        <w:rPr>
          <w:rFonts w:ascii="Times New Roman" w:hAnsi="Times New Roman" w:cs="Times New Roman"/>
          <w:sz w:val="24"/>
          <w:szCs w:val="24"/>
        </w:rPr>
        <w:t>Buvumo</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Gahumo</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Mukungu</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Gasenyi</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Kirundo</w:t>
      </w:r>
      <w:proofErr w:type="spellEnd"/>
      <w:r w:rsidR="007346E9" w:rsidRPr="008C7DA1">
        <w:rPr>
          <w:rFonts w:ascii="Times New Roman" w:hAnsi="Times New Roman" w:cs="Times New Roman"/>
          <w:sz w:val="24"/>
          <w:szCs w:val="24"/>
        </w:rPr>
        <w:t xml:space="preserve"> centre, </w:t>
      </w:r>
      <w:proofErr w:type="spellStart"/>
      <w:r w:rsidR="007346E9" w:rsidRPr="008C7DA1">
        <w:rPr>
          <w:rFonts w:ascii="Times New Roman" w:hAnsi="Times New Roman" w:cs="Times New Roman"/>
          <w:sz w:val="24"/>
          <w:szCs w:val="24"/>
        </w:rPr>
        <w:t>Muyinga</w:t>
      </w:r>
      <w:proofErr w:type="spellEnd"/>
      <w:r w:rsidR="007346E9" w:rsidRPr="008C7DA1">
        <w:rPr>
          <w:rFonts w:ascii="Times New Roman" w:hAnsi="Times New Roman" w:cs="Times New Roman"/>
          <w:sz w:val="24"/>
          <w:szCs w:val="24"/>
        </w:rPr>
        <w:t xml:space="preserve">, </w:t>
      </w:r>
      <w:proofErr w:type="spellStart"/>
      <w:r w:rsidR="007346E9" w:rsidRPr="008C7DA1">
        <w:rPr>
          <w:rFonts w:ascii="Times New Roman" w:hAnsi="Times New Roman" w:cs="Times New Roman"/>
          <w:sz w:val="24"/>
          <w:szCs w:val="24"/>
        </w:rPr>
        <w:t>Cankuzo</w:t>
      </w:r>
      <w:proofErr w:type="spellEnd"/>
      <w:r w:rsidR="007346E9" w:rsidRPr="008C7DA1">
        <w:rPr>
          <w:rFonts w:ascii="Times New Roman" w:hAnsi="Times New Roman" w:cs="Times New Roman"/>
          <w:sz w:val="24"/>
          <w:szCs w:val="24"/>
        </w:rPr>
        <w:t xml:space="preserve"> centre).</w:t>
      </w:r>
    </w:p>
    <w:p w14:paraId="31EE0020" w14:textId="77777777" w:rsidR="007346E9" w:rsidRPr="008C7DA1" w:rsidRDefault="00571C4D"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L’OBR a </w:t>
      </w:r>
      <w:r w:rsidR="00241140" w:rsidRPr="008C7DA1">
        <w:rPr>
          <w:rFonts w:ascii="Times New Roman" w:eastAsia="Times New Roman" w:hAnsi="Times New Roman" w:cs="Times New Roman"/>
          <w:sz w:val="24"/>
          <w:szCs w:val="24"/>
          <w:lang w:eastAsia="fr-FR"/>
        </w:rPr>
        <w:t>poursuivi</w:t>
      </w:r>
      <w:r w:rsidRPr="008C7DA1">
        <w:rPr>
          <w:rFonts w:ascii="Times New Roman" w:eastAsia="Times New Roman" w:hAnsi="Times New Roman" w:cs="Times New Roman"/>
          <w:sz w:val="24"/>
          <w:szCs w:val="24"/>
          <w:lang w:eastAsia="fr-FR"/>
        </w:rPr>
        <w:t xml:space="preserve"> l</w:t>
      </w:r>
      <w:r w:rsidR="00A63B31" w:rsidRPr="008C7DA1">
        <w:rPr>
          <w:rFonts w:ascii="Times New Roman" w:eastAsia="Times New Roman" w:hAnsi="Times New Roman" w:cs="Times New Roman"/>
          <w:sz w:val="24"/>
          <w:szCs w:val="24"/>
          <w:lang w:eastAsia="fr-FR"/>
        </w:rPr>
        <w:t xml:space="preserve">a mise en œuvre du projet </w:t>
      </w:r>
      <w:r w:rsidR="003A5BE7" w:rsidRPr="008C7DA1">
        <w:rPr>
          <w:rFonts w:ascii="Times New Roman" w:eastAsia="Times New Roman" w:hAnsi="Times New Roman" w:cs="Times New Roman"/>
          <w:sz w:val="24"/>
          <w:szCs w:val="24"/>
          <w:lang w:eastAsia="fr-FR"/>
        </w:rPr>
        <w:t>de construction</w:t>
      </w:r>
      <w:r w:rsidR="00241140" w:rsidRPr="008C7DA1">
        <w:rPr>
          <w:rFonts w:ascii="Times New Roman" w:eastAsia="Times New Roman" w:hAnsi="Times New Roman" w:cs="Times New Roman"/>
          <w:sz w:val="24"/>
          <w:szCs w:val="24"/>
          <w:lang w:eastAsia="fr-FR"/>
        </w:rPr>
        <w:t xml:space="preserve"> du siège</w:t>
      </w:r>
      <w:r w:rsidR="00626673" w:rsidRPr="008C7DA1">
        <w:rPr>
          <w:rFonts w:ascii="Times New Roman" w:eastAsia="Times New Roman" w:hAnsi="Times New Roman" w:cs="Times New Roman"/>
          <w:sz w:val="24"/>
          <w:szCs w:val="24"/>
          <w:lang w:eastAsia="fr-FR"/>
        </w:rPr>
        <w:t xml:space="preserve"> de l’OBR</w:t>
      </w:r>
      <w:r w:rsidR="00241140" w:rsidRPr="008C7DA1">
        <w:rPr>
          <w:rFonts w:ascii="Times New Roman" w:eastAsia="Times New Roman" w:hAnsi="Times New Roman" w:cs="Times New Roman"/>
          <w:sz w:val="24"/>
          <w:szCs w:val="24"/>
          <w:lang w:eastAsia="fr-FR"/>
        </w:rPr>
        <w:t xml:space="preserve">. </w:t>
      </w:r>
      <w:r w:rsidR="00A63B31" w:rsidRPr="008C7DA1">
        <w:rPr>
          <w:rFonts w:ascii="Times New Roman" w:eastAsia="Times New Roman" w:hAnsi="Times New Roman" w:cs="Times New Roman"/>
          <w:sz w:val="24"/>
          <w:szCs w:val="24"/>
          <w:lang w:eastAsia="fr-FR"/>
        </w:rPr>
        <w:t xml:space="preserve">Le rapport </w:t>
      </w:r>
      <w:r w:rsidR="003A5BE7" w:rsidRPr="008C7DA1">
        <w:rPr>
          <w:rFonts w:ascii="Times New Roman" w:eastAsia="Times New Roman" w:hAnsi="Times New Roman" w:cs="Times New Roman"/>
          <w:sz w:val="24"/>
          <w:szCs w:val="24"/>
          <w:lang w:eastAsia="fr-FR"/>
        </w:rPr>
        <w:t>de synthèse</w:t>
      </w:r>
      <w:r w:rsidR="00A63B31" w:rsidRPr="008C7DA1">
        <w:rPr>
          <w:rFonts w:ascii="Times New Roman" w:eastAsia="Times New Roman" w:hAnsi="Times New Roman" w:cs="Times New Roman"/>
          <w:sz w:val="24"/>
          <w:szCs w:val="24"/>
          <w:lang w:eastAsia="fr-FR"/>
        </w:rPr>
        <w:t xml:space="preserve"> des </w:t>
      </w:r>
      <w:r w:rsidR="003A5BE7" w:rsidRPr="008C7DA1">
        <w:rPr>
          <w:rFonts w:ascii="Times New Roman" w:eastAsia="Times New Roman" w:hAnsi="Times New Roman" w:cs="Times New Roman"/>
          <w:sz w:val="24"/>
          <w:szCs w:val="24"/>
          <w:lang w:eastAsia="fr-FR"/>
        </w:rPr>
        <w:t xml:space="preserve">3 études du projet </w:t>
      </w:r>
      <w:r w:rsidR="002B2A02" w:rsidRPr="008C7DA1">
        <w:rPr>
          <w:rFonts w:ascii="Times New Roman" w:eastAsia="Times New Roman" w:hAnsi="Times New Roman" w:cs="Times New Roman"/>
          <w:sz w:val="24"/>
          <w:szCs w:val="24"/>
          <w:lang w:eastAsia="fr-FR"/>
        </w:rPr>
        <w:t>a</w:t>
      </w:r>
      <w:r w:rsidR="003A5BE7" w:rsidRPr="008C7DA1">
        <w:rPr>
          <w:rFonts w:ascii="Times New Roman" w:eastAsia="Times New Roman" w:hAnsi="Times New Roman" w:cs="Times New Roman"/>
          <w:sz w:val="24"/>
          <w:szCs w:val="24"/>
          <w:lang w:eastAsia="fr-FR"/>
        </w:rPr>
        <w:t xml:space="preserve"> été </w:t>
      </w:r>
      <w:r w:rsidR="00D6210C" w:rsidRPr="008C7DA1">
        <w:rPr>
          <w:rFonts w:ascii="Times New Roman" w:eastAsia="Times New Roman" w:hAnsi="Times New Roman" w:cs="Times New Roman"/>
          <w:sz w:val="24"/>
          <w:szCs w:val="24"/>
          <w:lang w:eastAsia="fr-FR"/>
        </w:rPr>
        <w:t xml:space="preserve">finalisé </w:t>
      </w:r>
      <w:r w:rsidR="003A5BE7" w:rsidRPr="008C7DA1">
        <w:rPr>
          <w:rFonts w:ascii="Times New Roman" w:eastAsia="Times New Roman" w:hAnsi="Times New Roman" w:cs="Times New Roman"/>
          <w:sz w:val="24"/>
          <w:szCs w:val="24"/>
          <w:lang w:eastAsia="fr-FR"/>
        </w:rPr>
        <w:t>et le projet a été présenté et validé en conseil d</w:t>
      </w:r>
      <w:r w:rsidR="00D6210C" w:rsidRPr="008C7DA1">
        <w:rPr>
          <w:rFonts w:ascii="Times New Roman" w:eastAsia="Times New Roman" w:hAnsi="Times New Roman" w:cs="Times New Roman"/>
          <w:sz w:val="24"/>
          <w:szCs w:val="24"/>
          <w:lang w:eastAsia="fr-FR"/>
        </w:rPr>
        <w:t>es M</w:t>
      </w:r>
      <w:r w:rsidR="003A5BE7" w:rsidRPr="008C7DA1">
        <w:rPr>
          <w:rFonts w:ascii="Times New Roman" w:eastAsia="Times New Roman" w:hAnsi="Times New Roman" w:cs="Times New Roman"/>
          <w:sz w:val="24"/>
          <w:szCs w:val="24"/>
          <w:lang w:eastAsia="fr-FR"/>
        </w:rPr>
        <w:t>inistre</w:t>
      </w:r>
      <w:r w:rsidR="0065624F" w:rsidRPr="008C7DA1">
        <w:rPr>
          <w:rFonts w:ascii="Times New Roman" w:eastAsia="Times New Roman" w:hAnsi="Times New Roman" w:cs="Times New Roman"/>
          <w:sz w:val="24"/>
          <w:szCs w:val="24"/>
          <w:lang w:eastAsia="fr-FR"/>
        </w:rPr>
        <w:t>s</w:t>
      </w:r>
      <w:r w:rsidR="002B2A02" w:rsidRPr="008C7DA1">
        <w:rPr>
          <w:rFonts w:ascii="Times New Roman" w:eastAsia="Times New Roman" w:hAnsi="Times New Roman" w:cs="Times New Roman"/>
          <w:sz w:val="24"/>
          <w:szCs w:val="24"/>
          <w:lang w:eastAsia="fr-FR"/>
        </w:rPr>
        <w:t xml:space="preserve"> pour un montant de 66 milliards</w:t>
      </w:r>
      <w:r w:rsidR="000A35F8" w:rsidRPr="008C7DA1">
        <w:rPr>
          <w:rFonts w:ascii="Times New Roman" w:eastAsia="Times New Roman" w:hAnsi="Times New Roman" w:cs="Times New Roman"/>
          <w:sz w:val="24"/>
          <w:szCs w:val="24"/>
          <w:lang w:eastAsia="fr-FR"/>
        </w:rPr>
        <w:t xml:space="preserve"> BIF.</w:t>
      </w:r>
    </w:p>
    <w:p w14:paraId="1287AA30" w14:textId="77777777" w:rsidR="000D2570" w:rsidRPr="008C7DA1" w:rsidRDefault="00333D0F"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spacing w:val="2"/>
          <w:sz w:val="24"/>
          <w:szCs w:val="24"/>
        </w:rPr>
        <w:t xml:space="preserve">Dans </w:t>
      </w:r>
      <w:r w:rsidRPr="008C7DA1">
        <w:rPr>
          <w:rFonts w:ascii="Times New Roman" w:hAnsi="Times New Roman" w:cs="Times New Roman"/>
          <w:sz w:val="24"/>
          <w:szCs w:val="24"/>
        </w:rPr>
        <w:t xml:space="preserve">le but </w:t>
      </w:r>
      <w:r w:rsidRPr="008C7DA1">
        <w:rPr>
          <w:rFonts w:ascii="Times New Roman" w:hAnsi="Times New Roman" w:cs="Times New Roman"/>
          <w:spacing w:val="2"/>
          <w:sz w:val="24"/>
          <w:szCs w:val="24"/>
        </w:rPr>
        <w:t xml:space="preserve">d’offrir </w:t>
      </w:r>
      <w:r w:rsidRPr="008C7DA1">
        <w:rPr>
          <w:rFonts w:ascii="Times New Roman" w:hAnsi="Times New Roman" w:cs="Times New Roman"/>
          <w:sz w:val="24"/>
          <w:szCs w:val="24"/>
        </w:rPr>
        <w:t xml:space="preserve">un </w:t>
      </w:r>
      <w:r w:rsidRPr="008C7DA1">
        <w:rPr>
          <w:rFonts w:ascii="Times New Roman" w:hAnsi="Times New Roman" w:cs="Times New Roman"/>
          <w:spacing w:val="2"/>
          <w:sz w:val="24"/>
          <w:szCs w:val="24"/>
        </w:rPr>
        <w:t xml:space="preserve">service </w:t>
      </w:r>
      <w:r w:rsidRPr="008C7DA1">
        <w:rPr>
          <w:rFonts w:ascii="Times New Roman" w:hAnsi="Times New Roman" w:cs="Times New Roman"/>
          <w:sz w:val="24"/>
          <w:szCs w:val="24"/>
        </w:rPr>
        <w:t xml:space="preserve">de </w:t>
      </w:r>
      <w:r w:rsidRPr="008C7DA1">
        <w:rPr>
          <w:rFonts w:ascii="Times New Roman" w:hAnsi="Times New Roman" w:cs="Times New Roman"/>
          <w:spacing w:val="2"/>
          <w:sz w:val="24"/>
          <w:szCs w:val="24"/>
        </w:rPr>
        <w:t xml:space="preserve">proximité </w:t>
      </w:r>
      <w:r w:rsidRPr="008C7DA1">
        <w:rPr>
          <w:rFonts w:ascii="Times New Roman" w:hAnsi="Times New Roman" w:cs="Times New Roman"/>
          <w:sz w:val="24"/>
          <w:szCs w:val="24"/>
        </w:rPr>
        <w:t xml:space="preserve">aux </w:t>
      </w:r>
      <w:r w:rsidRPr="008C7DA1">
        <w:rPr>
          <w:rFonts w:ascii="Times New Roman" w:hAnsi="Times New Roman" w:cs="Times New Roman"/>
          <w:spacing w:val="2"/>
          <w:sz w:val="24"/>
          <w:szCs w:val="24"/>
        </w:rPr>
        <w:t xml:space="preserve">contribuables, </w:t>
      </w:r>
      <w:r w:rsidRPr="008C7DA1">
        <w:rPr>
          <w:rFonts w:ascii="Times New Roman" w:hAnsi="Times New Roman" w:cs="Times New Roman"/>
          <w:spacing w:val="3"/>
          <w:sz w:val="24"/>
          <w:szCs w:val="24"/>
        </w:rPr>
        <w:t xml:space="preserve">l’OBR a poursuivi </w:t>
      </w:r>
      <w:r w:rsidR="00D6210C" w:rsidRPr="008C7DA1">
        <w:rPr>
          <w:rFonts w:ascii="Times New Roman" w:hAnsi="Times New Roman" w:cs="Times New Roman"/>
          <w:spacing w:val="3"/>
          <w:sz w:val="24"/>
          <w:szCs w:val="24"/>
        </w:rPr>
        <w:t xml:space="preserve">la construction </w:t>
      </w:r>
      <w:r w:rsidR="00D6210C" w:rsidRPr="008C7DA1">
        <w:rPr>
          <w:rFonts w:ascii="Times New Roman" w:hAnsi="Times New Roman" w:cs="Times New Roman"/>
          <w:sz w:val="24"/>
          <w:szCs w:val="24"/>
        </w:rPr>
        <w:t>de</w:t>
      </w:r>
      <w:r w:rsidRPr="008C7DA1">
        <w:rPr>
          <w:rFonts w:ascii="Times New Roman" w:hAnsi="Times New Roman" w:cs="Times New Roman"/>
          <w:sz w:val="24"/>
          <w:szCs w:val="24"/>
        </w:rPr>
        <w:t xml:space="preserve"> nouveaux bureaux et postes frontaliers à travers le pays.  Ainsi, </w:t>
      </w:r>
      <w:r w:rsidR="000D2570" w:rsidRPr="008C7DA1">
        <w:rPr>
          <w:rFonts w:ascii="Times New Roman" w:hAnsi="Times New Roman" w:cs="Times New Roman"/>
          <w:sz w:val="24"/>
          <w:szCs w:val="24"/>
        </w:rPr>
        <w:t xml:space="preserve">la construction du bureau provincial de </w:t>
      </w:r>
      <w:proofErr w:type="spellStart"/>
      <w:r w:rsidR="000D2570" w:rsidRPr="008C7DA1">
        <w:rPr>
          <w:rFonts w:ascii="Times New Roman" w:hAnsi="Times New Roman" w:cs="Times New Roman"/>
          <w:sz w:val="24"/>
          <w:szCs w:val="24"/>
        </w:rPr>
        <w:t>Muyinga</w:t>
      </w:r>
      <w:proofErr w:type="spellEnd"/>
      <w:r w:rsidR="000D2570" w:rsidRPr="008C7DA1">
        <w:rPr>
          <w:rFonts w:ascii="Times New Roman" w:hAnsi="Times New Roman" w:cs="Times New Roman"/>
          <w:sz w:val="24"/>
          <w:szCs w:val="24"/>
        </w:rPr>
        <w:t xml:space="preserve"> est presque terminée et les Bureaux de </w:t>
      </w:r>
      <w:proofErr w:type="spellStart"/>
      <w:r w:rsidR="000D2570" w:rsidRPr="008C7DA1">
        <w:rPr>
          <w:rFonts w:ascii="Times New Roman" w:hAnsi="Times New Roman" w:cs="Times New Roman"/>
          <w:sz w:val="24"/>
          <w:szCs w:val="24"/>
        </w:rPr>
        <w:t>Gahumo</w:t>
      </w:r>
      <w:proofErr w:type="spellEnd"/>
      <w:r w:rsidR="000D2570" w:rsidRPr="008C7DA1">
        <w:rPr>
          <w:rFonts w:ascii="Times New Roman" w:hAnsi="Times New Roman" w:cs="Times New Roman"/>
          <w:sz w:val="24"/>
          <w:szCs w:val="24"/>
        </w:rPr>
        <w:t xml:space="preserve"> et de </w:t>
      </w:r>
      <w:proofErr w:type="spellStart"/>
      <w:r w:rsidR="000D2570" w:rsidRPr="008C7DA1">
        <w:rPr>
          <w:rFonts w:ascii="Times New Roman" w:hAnsi="Times New Roman" w:cs="Times New Roman"/>
          <w:sz w:val="24"/>
          <w:szCs w:val="24"/>
        </w:rPr>
        <w:t>Kanyaru</w:t>
      </w:r>
      <w:proofErr w:type="spellEnd"/>
      <w:r w:rsidR="000D2570" w:rsidRPr="008C7DA1">
        <w:rPr>
          <w:rFonts w:ascii="Times New Roman" w:hAnsi="Times New Roman" w:cs="Times New Roman"/>
          <w:sz w:val="24"/>
          <w:szCs w:val="24"/>
        </w:rPr>
        <w:t xml:space="preserve">-haut ont été réhabilités. </w:t>
      </w:r>
    </w:p>
    <w:p w14:paraId="7998AFC0" w14:textId="77777777" w:rsidR="000D2570" w:rsidRPr="008C7DA1" w:rsidRDefault="000D2570"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 xml:space="preserve">Les bureaux de Ngozi et de </w:t>
      </w:r>
      <w:proofErr w:type="spellStart"/>
      <w:r w:rsidRPr="008C7DA1">
        <w:rPr>
          <w:rFonts w:ascii="Times New Roman" w:eastAsia="Times New Roman" w:hAnsi="Times New Roman" w:cs="Times New Roman"/>
          <w:sz w:val="24"/>
          <w:szCs w:val="24"/>
          <w:lang w:eastAsia="fr-FR"/>
        </w:rPr>
        <w:t>Rumandari</w:t>
      </w:r>
      <w:proofErr w:type="spellEnd"/>
      <w:r w:rsidRPr="008C7DA1">
        <w:rPr>
          <w:rFonts w:ascii="Times New Roman" w:eastAsia="Times New Roman" w:hAnsi="Times New Roman" w:cs="Times New Roman"/>
          <w:sz w:val="24"/>
          <w:szCs w:val="24"/>
          <w:lang w:eastAsia="fr-FR"/>
        </w:rPr>
        <w:t xml:space="preserve"> sont encore des chantiers. </w:t>
      </w:r>
    </w:p>
    <w:p w14:paraId="719B616B" w14:textId="77777777" w:rsidR="005A0AA0" w:rsidRPr="008C7DA1" w:rsidRDefault="005A0AA0" w:rsidP="00A2101D">
      <w:pPr>
        <w:spacing w:before="120" w:after="120" w:line="240" w:lineRule="auto"/>
        <w:jc w:val="both"/>
        <w:rPr>
          <w:rFonts w:ascii="Times New Roman" w:eastAsia="Times New Roman" w:hAnsi="Times New Roman" w:cs="Times New Roman"/>
          <w:sz w:val="24"/>
          <w:szCs w:val="24"/>
          <w:lang w:eastAsia="fr-FR"/>
        </w:rPr>
      </w:pPr>
    </w:p>
    <w:p w14:paraId="70F52BB2" w14:textId="77777777" w:rsidR="005A0AA0" w:rsidRPr="008C7DA1" w:rsidRDefault="00795A77" w:rsidP="00795A77">
      <w:pPr>
        <w:spacing w:before="120" w:after="120" w:line="240" w:lineRule="auto"/>
        <w:rPr>
          <w:rFonts w:ascii="Times New Roman" w:eastAsia="Times New Roman" w:hAnsi="Times New Roman" w:cs="Times New Roman"/>
          <w:sz w:val="24"/>
          <w:szCs w:val="24"/>
          <w:lang w:eastAsia="fr-FR"/>
        </w:rPr>
      </w:pPr>
      <w:r w:rsidRPr="008C7DA1">
        <w:rPr>
          <w:noProof/>
          <w:lang w:eastAsia="fr-FR"/>
        </w:rPr>
        <w:lastRenderedPageBreak/>
        <w:drawing>
          <wp:inline distT="0" distB="0" distL="0" distR="0" wp14:anchorId="2490DB41" wp14:editId="643815BE">
            <wp:extent cx="3214688" cy="21431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5006" cy="2143337"/>
                    </a:xfrm>
                    <a:prstGeom prst="rect">
                      <a:avLst/>
                    </a:prstGeom>
                    <a:noFill/>
                    <a:ln>
                      <a:noFill/>
                    </a:ln>
                  </pic:spPr>
                </pic:pic>
              </a:graphicData>
            </a:graphic>
          </wp:inline>
        </w:drawing>
      </w:r>
      <w:r w:rsidRPr="008C7DA1">
        <w:rPr>
          <w:noProof/>
          <w:lang w:eastAsia="fr-FR"/>
        </w:rPr>
        <w:drawing>
          <wp:inline distT="0" distB="0" distL="0" distR="0" wp14:anchorId="56A6FEA7" wp14:editId="5F842455">
            <wp:extent cx="2526663" cy="212344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7352" cy="2132423"/>
                    </a:xfrm>
                    <a:prstGeom prst="rect">
                      <a:avLst/>
                    </a:prstGeom>
                    <a:noFill/>
                    <a:ln>
                      <a:noFill/>
                    </a:ln>
                  </pic:spPr>
                </pic:pic>
              </a:graphicData>
            </a:graphic>
          </wp:inline>
        </w:drawing>
      </w:r>
    </w:p>
    <w:p w14:paraId="089A462D" w14:textId="77777777" w:rsidR="00795A77" w:rsidRPr="008C7DA1" w:rsidRDefault="00795A77" w:rsidP="00795A77">
      <w:pPr>
        <w:spacing w:before="120" w:after="0" w:line="240" w:lineRule="auto"/>
        <w:jc w:val="center"/>
        <w:rPr>
          <w:rFonts w:ascii="Times New Roman" w:eastAsia="Times New Roman" w:hAnsi="Times New Roman" w:cs="Times New Roman"/>
          <w:b/>
          <w:i/>
          <w:sz w:val="20"/>
          <w:szCs w:val="20"/>
          <w:lang w:eastAsia="fr-FR"/>
        </w:rPr>
      </w:pPr>
      <w:r w:rsidRPr="008C7DA1">
        <w:rPr>
          <w:rFonts w:ascii="Times New Roman" w:eastAsia="Times New Roman" w:hAnsi="Times New Roman" w:cs="Times New Roman"/>
          <w:i/>
          <w:sz w:val="20"/>
          <w:szCs w:val="20"/>
          <w:lang w:eastAsia="fr-FR"/>
        </w:rPr>
        <w:t xml:space="preserve">         </w:t>
      </w:r>
      <w:r w:rsidRPr="008C7DA1">
        <w:rPr>
          <w:rFonts w:ascii="Times New Roman" w:eastAsia="Times New Roman" w:hAnsi="Times New Roman" w:cs="Times New Roman"/>
          <w:b/>
          <w:i/>
          <w:sz w:val="20"/>
          <w:szCs w:val="20"/>
          <w:lang w:eastAsia="fr-FR"/>
        </w:rPr>
        <w:t xml:space="preserve">Bureau de </w:t>
      </w:r>
      <w:proofErr w:type="spellStart"/>
      <w:r w:rsidRPr="008C7DA1">
        <w:rPr>
          <w:rFonts w:ascii="Times New Roman" w:eastAsia="Times New Roman" w:hAnsi="Times New Roman" w:cs="Times New Roman"/>
          <w:b/>
          <w:i/>
          <w:sz w:val="20"/>
          <w:szCs w:val="20"/>
          <w:lang w:eastAsia="fr-FR"/>
        </w:rPr>
        <w:t>Muyinga</w:t>
      </w:r>
      <w:proofErr w:type="spellEnd"/>
      <w:r w:rsidRPr="008C7DA1">
        <w:rPr>
          <w:rFonts w:ascii="Times New Roman" w:eastAsia="Times New Roman" w:hAnsi="Times New Roman" w:cs="Times New Roman"/>
          <w:b/>
          <w:i/>
          <w:sz w:val="20"/>
          <w:szCs w:val="20"/>
          <w:lang w:eastAsia="fr-FR"/>
        </w:rPr>
        <w:t xml:space="preserve">                                                                                     Bureau de </w:t>
      </w:r>
      <w:proofErr w:type="spellStart"/>
      <w:r w:rsidRPr="008C7DA1">
        <w:rPr>
          <w:rFonts w:ascii="Times New Roman" w:eastAsia="Times New Roman" w:hAnsi="Times New Roman" w:cs="Times New Roman"/>
          <w:b/>
          <w:i/>
          <w:sz w:val="20"/>
          <w:szCs w:val="20"/>
          <w:lang w:eastAsia="fr-FR"/>
        </w:rPr>
        <w:t>Gahumo</w:t>
      </w:r>
      <w:proofErr w:type="spellEnd"/>
      <w:r w:rsidRPr="008C7DA1">
        <w:rPr>
          <w:rFonts w:ascii="Times New Roman" w:eastAsia="Times New Roman" w:hAnsi="Times New Roman" w:cs="Times New Roman"/>
          <w:b/>
          <w:i/>
          <w:sz w:val="20"/>
          <w:szCs w:val="20"/>
          <w:lang w:eastAsia="fr-FR"/>
        </w:rPr>
        <w:t xml:space="preserve"> </w:t>
      </w:r>
    </w:p>
    <w:p w14:paraId="2182DF3A" w14:textId="77777777" w:rsidR="007346E9" w:rsidRPr="008C7DA1" w:rsidRDefault="007346E9" w:rsidP="00A2101D">
      <w:pPr>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cs="Times New Roman"/>
          <w:sz w:val="24"/>
          <w:szCs w:val="24"/>
          <w:lang w:eastAsia="fr-FR"/>
        </w:rPr>
        <w:t>Au point de vue</w:t>
      </w:r>
      <w:r w:rsidRPr="008C7DA1">
        <w:rPr>
          <w:rFonts w:ascii="Times New Roman" w:eastAsia="Times New Roman" w:hAnsi="Times New Roman"/>
          <w:sz w:val="24"/>
          <w:szCs w:val="24"/>
          <w:lang w:eastAsia="fr-FR"/>
        </w:rPr>
        <w:t xml:space="preserve"> informatique, sur soixante-deux (62) bureaux de l'OBR, cinquante-huit (58) sont informatisés, soit 93,5 %. Les bureaux restant à informatiser sont notamment Gare-routière, </w:t>
      </w:r>
      <w:proofErr w:type="spellStart"/>
      <w:r w:rsidRPr="008C7DA1">
        <w:rPr>
          <w:rFonts w:ascii="Times New Roman" w:eastAsia="Times New Roman" w:hAnsi="Times New Roman"/>
          <w:sz w:val="24"/>
          <w:szCs w:val="24"/>
          <w:lang w:eastAsia="fr-FR"/>
        </w:rPr>
        <w:t>Kabonga</w:t>
      </w:r>
      <w:proofErr w:type="spellEnd"/>
      <w:r w:rsidRPr="008C7DA1">
        <w:rPr>
          <w:rFonts w:ascii="Times New Roman" w:eastAsia="Times New Roman" w:hAnsi="Times New Roman"/>
          <w:sz w:val="24"/>
          <w:szCs w:val="24"/>
          <w:lang w:eastAsia="fr-FR"/>
        </w:rPr>
        <w:t xml:space="preserve">, </w:t>
      </w:r>
      <w:proofErr w:type="spellStart"/>
      <w:r w:rsidRPr="008C7DA1">
        <w:rPr>
          <w:rFonts w:ascii="Times New Roman" w:eastAsia="Times New Roman" w:hAnsi="Times New Roman"/>
          <w:sz w:val="24"/>
          <w:szCs w:val="24"/>
          <w:lang w:eastAsia="fr-FR"/>
        </w:rPr>
        <w:t>Kinyinya</w:t>
      </w:r>
      <w:proofErr w:type="spellEnd"/>
      <w:r w:rsidRPr="008C7DA1">
        <w:rPr>
          <w:rFonts w:ascii="Times New Roman" w:eastAsia="Times New Roman" w:hAnsi="Times New Roman"/>
          <w:sz w:val="24"/>
          <w:szCs w:val="24"/>
          <w:lang w:eastAsia="fr-FR"/>
        </w:rPr>
        <w:t xml:space="preserve"> et </w:t>
      </w:r>
      <w:proofErr w:type="spellStart"/>
      <w:r w:rsidRPr="008C7DA1">
        <w:rPr>
          <w:rFonts w:ascii="Times New Roman" w:eastAsia="Times New Roman" w:hAnsi="Times New Roman"/>
          <w:sz w:val="24"/>
          <w:szCs w:val="24"/>
          <w:lang w:eastAsia="fr-FR"/>
        </w:rPr>
        <w:t>Bukeye</w:t>
      </w:r>
      <w:proofErr w:type="spellEnd"/>
      <w:r w:rsidRPr="008C7DA1">
        <w:rPr>
          <w:rFonts w:ascii="Times New Roman" w:eastAsia="Times New Roman" w:hAnsi="Times New Roman"/>
          <w:sz w:val="24"/>
          <w:szCs w:val="24"/>
          <w:lang w:eastAsia="fr-FR"/>
        </w:rPr>
        <w:t xml:space="preserve">. Il est prévu </w:t>
      </w:r>
      <w:r w:rsidR="0065624F" w:rsidRPr="008C7DA1">
        <w:rPr>
          <w:rFonts w:ascii="Times New Roman" w:eastAsia="Times New Roman" w:hAnsi="Times New Roman"/>
          <w:sz w:val="24"/>
          <w:szCs w:val="24"/>
          <w:lang w:eastAsia="fr-FR"/>
        </w:rPr>
        <w:t>d’informatiser ces bureaux restants</w:t>
      </w:r>
      <w:r w:rsidRPr="008C7DA1">
        <w:rPr>
          <w:rFonts w:ascii="Times New Roman" w:eastAsia="Times New Roman" w:hAnsi="Times New Roman"/>
          <w:sz w:val="24"/>
          <w:szCs w:val="24"/>
          <w:lang w:eastAsia="fr-FR"/>
        </w:rPr>
        <w:t xml:space="preserve"> pendant l’exercice budgétaire 2020/2021. </w:t>
      </w:r>
    </w:p>
    <w:bookmarkEnd w:id="1739"/>
    <w:p w14:paraId="34BA745C" w14:textId="77777777" w:rsidR="00A2712D" w:rsidRPr="008C7DA1" w:rsidRDefault="007346E9" w:rsidP="00A2101D">
      <w:pPr>
        <w:spacing w:before="120" w:after="120" w:line="240" w:lineRule="auto"/>
        <w:jc w:val="both"/>
        <w:rPr>
          <w:rFonts w:ascii="Times New Roman" w:hAnsi="Times New Roman" w:cs="Times New Roman"/>
          <w:sz w:val="24"/>
          <w:szCs w:val="24"/>
        </w:rPr>
      </w:pPr>
      <w:r w:rsidRPr="008C7DA1">
        <w:rPr>
          <w:rFonts w:ascii="Times New Roman" w:eastAsia="Times New Roman" w:hAnsi="Times New Roman" w:cs="Times New Roman"/>
          <w:sz w:val="24"/>
          <w:szCs w:val="24"/>
          <w:lang w:eastAsia="fr-FR"/>
        </w:rPr>
        <w:t xml:space="preserve">Toujours dans le cadre de modernisation de sa capacité institutionnelle, l’OBR a poursuivi </w:t>
      </w:r>
      <w:r w:rsidR="00A2712D" w:rsidRPr="008C7DA1">
        <w:rPr>
          <w:rFonts w:ascii="Times New Roman" w:eastAsia="Times New Roman" w:hAnsi="Times New Roman" w:cs="Times New Roman"/>
          <w:sz w:val="24"/>
          <w:szCs w:val="24"/>
          <w:lang w:eastAsia="fr-FR"/>
        </w:rPr>
        <w:t>ses efforts dans</w:t>
      </w:r>
      <w:r w:rsidRPr="008C7DA1">
        <w:rPr>
          <w:rFonts w:ascii="Times New Roman" w:eastAsia="Times New Roman" w:hAnsi="Times New Roman" w:cs="Times New Roman"/>
          <w:sz w:val="24"/>
          <w:szCs w:val="24"/>
          <w:lang w:eastAsia="fr-FR"/>
        </w:rPr>
        <w:t xml:space="preserve"> </w:t>
      </w:r>
      <w:r w:rsidRPr="008C7DA1">
        <w:rPr>
          <w:rFonts w:ascii="Times New Roman" w:hAnsi="Times New Roman" w:cs="Times New Roman"/>
          <w:sz w:val="24"/>
          <w:szCs w:val="24"/>
        </w:rPr>
        <w:t>l’informatisation des taxes internes via le projet ITAS et le projet « E-</w:t>
      </w:r>
      <w:proofErr w:type="spellStart"/>
      <w:r w:rsidRPr="008C7DA1">
        <w:rPr>
          <w:rFonts w:ascii="Times New Roman" w:hAnsi="Times New Roman" w:cs="Times New Roman"/>
          <w:sz w:val="24"/>
          <w:szCs w:val="24"/>
        </w:rPr>
        <w:t>Tax</w:t>
      </w:r>
      <w:proofErr w:type="spellEnd"/>
      <w:r w:rsidRPr="008C7DA1">
        <w:rPr>
          <w:rFonts w:ascii="Times New Roman" w:hAnsi="Times New Roman" w:cs="Times New Roman"/>
          <w:sz w:val="24"/>
          <w:szCs w:val="24"/>
        </w:rPr>
        <w:t xml:space="preserve">.  </w:t>
      </w:r>
      <w:r w:rsidR="00F605EB" w:rsidRPr="008C7DA1">
        <w:rPr>
          <w:rFonts w:ascii="Times New Roman" w:hAnsi="Times New Roman" w:cs="Times New Roman"/>
          <w:sz w:val="24"/>
          <w:szCs w:val="24"/>
        </w:rPr>
        <w:t>Il sied de mentionner que le</w:t>
      </w:r>
      <w:r w:rsidR="00A2712D" w:rsidRPr="008C7DA1">
        <w:rPr>
          <w:rFonts w:ascii="Times New Roman" w:hAnsi="Times New Roman" w:cs="Times New Roman"/>
          <w:sz w:val="24"/>
          <w:szCs w:val="24"/>
        </w:rPr>
        <w:t xml:space="preserve">s deux projets ont connu </w:t>
      </w:r>
      <w:r w:rsidR="004066EE" w:rsidRPr="008C7DA1">
        <w:rPr>
          <w:rFonts w:ascii="Times New Roman" w:hAnsi="Times New Roman" w:cs="Times New Roman"/>
          <w:sz w:val="24"/>
          <w:szCs w:val="24"/>
        </w:rPr>
        <w:t>des retards</w:t>
      </w:r>
      <w:r w:rsidR="00A2712D" w:rsidRPr="008C7DA1">
        <w:rPr>
          <w:rFonts w:ascii="Times New Roman" w:hAnsi="Times New Roman" w:cs="Times New Roman"/>
          <w:sz w:val="24"/>
          <w:szCs w:val="24"/>
        </w:rPr>
        <w:t xml:space="preserve"> d</w:t>
      </w:r>
      <w:r w:rsidR="004066EE" w:rsidRPr="008C7DA1">
        <w:rPr>
          <w:rFonts w:ascii="Times New Roman" w:hAnsi="Times New Roman" w:cs="Times New Roman"/>
          <w:sz w:val="24"/>
          <w:szCs w:val="24"/>
        </w:rPr>
        <w:t>ans leur</w:t>
      </w:r>
      <w:r w:rsidR="00A2712D" w:rsidRPr="008C7DA1">
        <w:rPr>
          <w:rFonts w:ascii="Times New Roman" w:hAnsi="Times New Roman" w:cs="Times New Roman"/>
          <w:sz w:val="24"/>
          <w:szCs w:val="24"/>
        </w:rPr>
        <w:t xml:space="preserve"> démarrage. </w:t>
      </w:r>
    </w:p>
    <w:p w14:paraId="700EC16A" w14:textId="77777777" w:rsidR="00EB1E5C" w:rsidRPr="008C7DA1" w:rsidRDefault="00DF1F64" w:rsidP="00A2101D">
      <w:pPr>
        <w:pStyle w:val="Heading1"/>
        <w:spacing w:before="120" w:after="120"/>
        <w:jc w:val="both"/>
      </w:pPr>
      <w:bookmarkStart w:id="1740" w:name="_Toc476664777"/>
      <w:bookmarkStart w:id="1741" w:name="_Toc476666622"/>
      <w:bookmarkStart w:id="1742" w:name="_Toc487469699"/>
      <w:bookmarkStart w:id="1743" w:name="_Toc487469968"/>
      <w:bookmarkStart w:id="1744" w:name="_Toc487470014"/>
      <w:bookmarkStart w:id="1745" w:name="_Toc495423513"/>
      <w:bookmarkStart w:id="1746" w:name="_Toc495423579"/>
      <w:bookmarkStart w:id="1747" w:name="_Toc495423620"/>
      <w:bookmarkStart w:id="1748" w:name="_Toc495585212"/>
      <w:bookmarkStart w:id="1749" w:name="_Toc495585976"/>
      <w:bookmarkStart w:id="1750" w:name="_Toc495586211"/>
      <w:bookmarkStart w:id="1751" w:name="_Toc496283206"/>
      <w:bookmarkStart w:id="1752" w:name="_Toc496706431"/>
      <w:bookmarkStart w:id="1753" w:name="_Toc496706550"/>
      <w:bookmarkStart w:id="1754" w:name="_Toc503363718"/>
      <w:bookmarkStart w:id="1755" w:name="_Toc503363763"/>
      <w:bookmarkStart w:id="1756" w:name="_Toc507429334"/>
      <w:bookmarkStart w:id="1757" w:name="_Toc507429450"/>
      <w:bookmarkStart w:id="1758" w:name="_Toc507429800"/>
      <w:bookmarkStart w:id="1759" w:name="_Toc507429856"/>
      <w:bookmarkStart w:id="1760" w:name="_Toc513554911"/>
      <w:bookmarkStart w:id="1761" w:name="_Toc513555353"/>
      <w:bookmarkStart w:id="1762" w:name="_Toc15387359"/>
      <w:bookmarkStart w:id="1763" w:name="_Toc15544569"/>
      <w:bookmarkStart w:id="1764" w:name="_Toc16487987"/>
      <w:bookmarkStart w:id="1765" w:name="_Toc16492440"/>
      <w:bookmarkStart w:id="1766" w:name="_Toc16499452"/>
      <w:bookmarkStart w:id="1767" w:name="_Toc16507592"/>
      <w:bookmarkStart w:id="1768" w:name="_Toc16510851"/>
      <w:bookmarkStart w:id="1769" w:name="_Toc16511894"/>
      <w:bookmarkStart w:id="1770" w:name="_Toc16836844"/>
      <w:bookmarkStart w:id="1771" w:name="_Toc16836919"/>
      <w:bookmarkStart w:id="1772" w:name="_Toc17208060"/>
      <w:bookmarkStart w:id="1773" w:name="_Toc47017792"/>
      <w:bookmarkStart w:id="1774" w:name="_Toc47019416"/>
      <w:bookmarkStart w:id="1775" w:name="_Toc47019849"/>
      <w:bookmarkStart w:id="1776" w:name="_Toc47020057"/>
      <w:bookmarkStart w:id="1777" w:name="_Toc47429518"/>
      <w:bookmarkStart w:id="1778" w:name="_Toc47432199"/>
      <w:bookmarkStart w:id="1779" w:name="_Toc47432421"/>
      <w:bookmarkStart w:id="1780" w:name="_Toc48025287"/>
      <w:bookmarkStart w:id="1781" w:name="_Toc48298844"/>
      <w:bookmarkStart w:id="1782" w:name="_Toc48306181"/>
      <w:bookmarkStart w:id="1783" w:name="_Toc48307588"/>
      <w:bookmarkStart w:id="1784" w:name="_Toc48312605"/>
      <w:bookmarkStart w:id="1785" w:name="_Toc50457055"/>
      <w:bookmarkStart w:id="1786" w:name="_Toc50457311"/>
      <w:bookmarkStart w:id="1787" w:name="_Toc50625060"/>
      <w:bookmarkStart w:id="1788" w:name="_Toc50625120"/>
      <w:bookmarkStart w:id="1789" w:name="_Toc54688237"/>
      <w:bookmarkStart w:id="1790" w:name="_Toc54688405"/>
      <w:bookmarkStart w:id="1791" w:name="_Toc54855194"/>
      <w:bookmarkStart w:id="1792" w:name="_Toc55311999"/>
      <w:bookmarkStart w:id="1793" w:name="_Hlk15459094"/>
      <w:bookmarkEnd w:id="1738"/>
      <w:r w:rsidRPr="008C7DA1">
        <w:t>V. EDUCATION ET SENSIBILISATION DES CONTRIBUABLES</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14:paraId="011EF11A" w14:textId="77777777" w:rsidR="006E26ED" w:rsidRPr="008C7DA1" w:rsidRDefault="001D7ADF" w:rsidP="00A2101D">
      <w:pPr>
        <w:spacing w:before="120" w:after="120" w:line="240" w:lineRule="auto"/>
        <w:jc w:val="both"/>
        <w:rPr>
          <w:rStyle w:val="tlid-translation"/>
          <w:rFonts w:ascii="Times New Roman" w:eastAsia="Cambria" w:hAnsi="Times New Roman" w:cs="Times New Roman"/>
          <w:sz w:val="24"/>
          <w:szCs w:val="24"/>
        </w:rPr>
      </w:pPr>
      <w:r w:rsidRPr="008C7DA1">
        <w:rPr>
          <w:rFonts w:ascii="Times New Roman" w:eastAsia="Cambria" w:hAnsi="Times New Roman" w:cs="Times New Roman"/>
          <w:sz w:val="24"/>
          <w:szCs w:val="24"/>
        </w:rPr>
        <w:t>Dans la continuité de</w:t>
      </w:r>
      <w:r w:rsidR="00C209FF" w:rsidRPr="008C7DA1">
        <w:rPr>
          <w:rFonts w:ascii="Times New Roman" w:eastAsia="Cambria" w:hAnsi="Times New Roman" w:cs="Times New Roman"/>
          <w:sz w:val="24"/>
          <w:szCs w:val="24"/>
        </w:rPr>
        <w:t xml:space="preserve"> </w:t>
      </w:r>
      <w:r w:rsidR="004D1093" w:rsidRPr="008C7DA1">
        <w:rPr>
          <w:rFonts w:ascii="Times New Roman" w:eastAsia="Cambria" w:hAnsi="Times New Roman" w:cs="Times New Roman"/>
          <w:sz w:val="24"/>
          <w:szCs w:val="24"/>
        </w:rPr>
        <w:t>ses actions</w:t>
      </w:r>
      <w:r w:rsidRPr="008C7DA1">
        <w:rPr>
          <w:rFonts w:ascii="Times New Roman" w:eastAsia="Cambria" w:hAnsi="Times New Roman" w:cs="Times New Roman"/>
          <w:sz w:val="24"/>
          <w:szCs w:val="24"/>
        </w:rPr>
        <w:t xml:space="preserve"> visant à améliorer le niveau du civisme fiscal, </w:t>
      </w:r>
      <w:r w:rsidR="006E26ED" w:rsidRPr="008C7DA1">
        <w:rPr>
          <w:rFonts w:ascii="Times New Roman" w:eastAsia="Cambria" w:hAnsi="Times New Roman" w:cs="Times New Roman"/>
          <w:sz w:val="24"/>
          <w:szCs w:val="24"/>
        </w:rPr>
        <w:t xml:space="preserve">l’OBR a organisé au cours de l’exercice 2019-2020 </w:t>
      </w:r>
      <w:r w:rsidRPr="008C7DA1">
        <w:rPr>
          <w:rFonts w:ascii="Times New Roman" w:eastAsia="Cambria" w:hAnsi="Times New Roman" w:cs="Times New Roman"/>
          <w:sz w:val="24"/>
          <w:szCs w:val="24"/>
        </w:rPr>
        <w:t xml:space="preserve">des activités d’éducation et de </w:t>
      </w:r>
      <w:r w:rsidR="006E26ED" w:rsidRPr="008C7DA1">
        <w:rPr>
          <w:rFonts w:ascii="Times New Roman" w:eastAsia="Cambria" w:hAnsi="Times New Roman" w:cs="Times New Roman"/>
          <w:sz w:val="24"/>
          <w:szCs w:val="24"/>
        </w:rPr>
        <w:t>sensibilisation</w:t>
      </w:r>
      <w:r w:rsidR="005977B2" w:rsidRPr="008C7DA1">
        <w:rPr>
          <w:rFonts w:ascii="Times New Roman" w:eastAsia="Cambria" w:hAnsi="Times New Roman" w:cs="Times New Roman"/>
          <w:sz w:val="24"/>
          <w:szCs w:val="24"/>
        </w:rPr>
        <w:t xml:space="preserve"> à l’endroit des contribuables, les élèves, les agences en douane, les médias, les administratifs à la base, etc.</w:t>
      </w:r>
    </w:p>
    <w:p w14:paraId="1B143403" w14:textId="77777777" w:rsidR="00DF1F64" w:rsidRPr="008C7DA1" w:rsidRDefault="00DF1F64" w:rsidP="00A2101D">
      <w:pPr>
        <w:spacing w:before="120" w:after="120" w:line="240" w:lineRule="auto"/>
        <w:jc w:val="both"/>
        <w:rPr>
          <w:rFonts w:ascii="Times New Roman" w:hAnsi="Times New Roman"/>
          <w:sz w:val="24"/>
          <w:szCs w:val="24"/>
        </w:rPr>
      </w:pPr>
      <w:r w:rsidRPr="008C7DA1">
        <w:rPr>
          <w:rStyle w:val="tlid-translation"/>
          <w:rFonts w:ascii="Times New Roman" w:hAnsi="Times New Roman"/>
          <w:sz w:val="24"/>
          <w:szCs w:val="24"/>
        </w:rPr>
        <w:t>Ainsi</w:t>
      </w:r>
      <w:r w:rsidRPr="008C7DA1">
        <w:rPr>
          <w:rFonts w:ascii="Times New Roman" w:hAnsi="Times New Roman"/>
          <w:sz w:val="24"/>
          <w:szCs w:val="24"/>
        </w:rPr>
        <w:t xml:space="preserve"> des séances d’information et de sensibilisation ont été animées à l’endroit des contribuables et des administratifs des différentes provinces du pays</w:t>
      </w:r>
      <w:r w:rsidR="005977B2" w:rsidRPr="008C7DA1">
        <w:rPr>
          <w:rFonts w:ascii="Times New Roman" w:hAnsi="Times New Roman"/>
          <w:sz w:val="24"/>
          <w:szCs w:val="24"/>
        </w:rPr>
        <w:t xml:space="preserve"> notamment les provinces de </w:t>
      </w:r>
      <w:proofErr w:type="spellStart"/>
      <w:r w:rsidR="005977B2" w:rsidRPr="008C7DA1">
        <w:rPr>
          <w:rFonts w:ascii="Times New Roman" w:hAnsi="Times New Roman"/>
          <w:sz w:val="24"/>
          <w:szCs w:val="24"/>
        </w:rPr>
        <w:t>Muyinga</w:t>
      </w:r>
      <w:proofErr w:type="spellEnd"/>
      <w:r w:rsidR="005977B2" w:rsidRPr="008C7DA1">
        <w:rPr>
          <w:rFonts w:ascii="Times New Roman" w:hAnsi="Times New Roman"/>
          <w:sz w:val="24"/>
          <w:szCs w:val="24"/>
        </w:rPr>
        <w:t xml:space="preserve">, </w:t>
      </w:r>
      <w:proofErr w:type="spellStart"/>
      <w:r w:rsidR="005977B2" w:rsidRPr="008C7DA1">
        <w:rPr>
          <w:rFonts w:ascii="Times New Roman" w:hAnsi="Times New Roman"/>
          <w:sz w:val="24"/>
          <w:szCs w:val="24"/>
        </w:rPr>
        <w:t>Karusi</w:t>
      </w:r>
      <w:proofErr w:type="spellEnd"/>
      <w:r w:rsidR="005977B2" w:rsidRPr="008C7DA1">
        <w:rPr>
          <w:rFonts w:ascii="Times New Roman" w:hAnsi="Times New Roman"/>
          <w:sz w:val="24"/>
          <w:szCs w:val="24"/>
        </w:rPr>
        <w:t xml:space="preserve">, </w:t>
      </w:r>
      <w:r w:rsidRPr="008C7DA1">
        <w:rPr>
          <w:rFonts w:ascii="Times New Roman" w:hAnsi="Times New Roman"/>
          <w:sz w:val="24"/>
          <w:szCs w:val="24"/>
        </w:rPr>
        <w:t xml:space="preserve">Les échanges ont porté sur </w:t>
      </w:r>
      <w:r w:rsidR="005977B2" w:rsidRPr="008C7DA1">
        <w:rPr>
          <w:rFonts w:ascii="Times New Roman" w:eastAsia="Times New Roman" w:hAnsi="Times New Roman" w:cs="Times New Roman"/>
          <w:sz w:val="24"/>
          <w:szCs w:val="24"/>
          <w:lang w:eastAsia="fr-FR"/>
        </w:rPr>
        <w:t>le respect des lois et procédures fiscales et douanières, la lutte contre la fraude et la contrebande, l’usage systématique de la facture</w:t>
      </w:r>
      <w:r w:rsidR="00626673" w:rsidRPr="008C7DA1">
        <w:rPr>
          <w:rFonts w:ascii="Times New Roman" w:eastAsia="Times New Roman" w:hAnsi="Times New Roman" w:cs="Times New Roman"/>
          <w:sz w:val="24"/>
          <w:szCs w:val="24"/>
          <w:lang w:eastAsia="fr-FR"/>
        </w:rPr>
        <w:t xml:space="preserve"> standardisée</w:t>
      </w:r>
      <w:r w:rsidR="005977B2" w:rsidRPr="008C7DA1">
        <w:rPr>
          <w:rFonts w:ascii="Times New Roman" w:eastAsia="Times New Roman" w:hAnsi="Times New Roman" w:cs="Times New Roman"/>
          <w:sz w:val="24"/>
          <w:szCs w:val="24"/>
          <w:lang w:eastAsia="fr-FR"/>
        </w:rPr>
        <w:t xml:space="preserve"> </w:t>
      </w:r>
      <w:r w:rsidR="00626673" w:rsidRPr="008C7DA1">
        <w:rPr>
          <w:rFonts w:ascii="Times New Roman" w:eastAsia="Times New Roman" w:hAnsi="Times New Roman" w:cs="Times New Roman"/>
          <w:sz w:val="24"/>
          <w:szCs w:val="24"/>
          <w:lang w:eastAsia="fr-FR"/>
        </w:rPr>
        <w:t>initiée par</w:t>
      </w:r>
      <w:r w:rsidR="005977B2" w:rsidRPr="008C7DA1">
        <w:rPr>
          <w:rFonts w:ascii="Times New Roman" w:eastAsia="Times New Roman" w:hAnsi="Times New Roman" w:cs="Times New Roman"/>
          <w:sz w:val="24"/>
          <w:szCs w:val="24"/>
          <w:lang w:eastAsia="fr-FR"/>
        </w:rPr>
        <w:t xml:space="preserve"> l’</w:t>
      </w:r>
      <w:r w:rsidR="007B5200" w:rsidRPr="008C7DA1">
        <w:rPr>
          <w:rFonts w:ascii="Times New Roman" w:eastAsia="Times New Roman" w:hAnsi="Times New Roman" w:cs="Times New Roman"/>
          <w:sz w:val="24"/>
          <w:szCs w:val="24"/>
          <w:lang w:eastAsia="fr-FR"/>
        </w:rPr>
        <w:t xml:space="preserve">OBR, </w:t>
      </w:r>
      <w:r w:rsidR="007B5200" w:rsidRPr="008C7DA1">
        <w:rPr>
          <w:rFonts w:ascii="Times New Roman" w:eastAsia="Cambria" w:hAnsi="Times New Roman" w:cs="Times New Roman"/>
          <w:sz w:val="24"/>
          <w:szCs w:val="24"/>
        </w:rPr>
        <w:t>le</w:t>
      </w:r>
      <w:r w:rsidR="005977B2" w:rsidRPr="008C7DA1">
        <w:rPr>
          <w:rFonts w:ascii="Times New Roman" w:eastAsia="Cambria" w:hAnsi="Times New Roman" w:cs="Times New Roman"/>
          <w:sz w:val="24"/>
          <w:szCs w:val="24"/>
        </w:rPr>
        <w:t xml:space="preserve"> paiement de la taxe de consommation et d’autres obligations fiscales</w:t>
      </w:r>
      <w:r w:rsidR="0080351F" w:rsidRPr="008C7DA1">
        <w:rPr>
          <w:rFonts w:ascii="Times New Roman" w:eastAsia="Cambria" w:hAnsi="Times New Roman" w:cs="Times New Roman"/>
          <w:sz w:val="24"/>
          <w:szCs w:val="24"/>
        </w:rPr>
        <w:t xml:space="preserve">, </w:t>
      </w:r>
      <w:r w:rsidRPr="008C7DA1">
        <w:rPr>
          <w:rFonts w:ascii="Times New Roman" w:hAnsi="Times New Roman"/>
          <w:sz w:val="24"/>
          <w:szCs w:val="24"/>
        </w:rPr>
        <w:t xml:space="preserve">etc. Ces séances ont été accompagnées par des campagnes d’immatriculation, fiscalisation et recouvrement dans différents centres commerciaux. </w:t>
      </w:r>
    </w:p>
    <w:p w14:paraId="711C0817" w14:textId="77777777" w:rsidR="004066EE" w:rsidRPr="008C7DA1" w:rsidRDefault="0080351F"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Dans le cadre du recouvrement de l’Impôt sur les revenus locatifs pour l’exercice 2019, l’OBR en collaboration avec la Mairie de Bujumbura </w:t>
      </w:r>
      <w:r w:rsidR="00F815F9" w:rsidRPr="008C7DA1">
        <w:rPr>
          <w:rFonts w:ascii="Times New Roman" w:eastAsia="Cambria" w:hAnsi="Times New Roman" w:cs="Times New Roman"/>
          <w:sz w:val="24"/>
          <w:szCs w:val="24"/>
        </w:rPr>
        <w:t>a</w:t>
      </w:r>
      <w:r w:rsidRPr="008C7DA1">
        <w:rPr>
          <w:rFonts w:ascii="Times New Roman" w:eastAsia="Cambria" w:hAnsi="Times New Roman" w:cs="Times New Roman"/>
          <w:sz w:val="24"/>
          <w:szCs w:val="24"/>
        </w:rPr>
        <w:t xml:space="preserve"> procédé à une campagne de sensibilisation des </w:t>
      </w:r>
      <w:r w:rsidR="007740E3" w:rsidRPr="008C7DA1">
        <w:rPr>
          <w:rFonts w:ascii="Times New Roman" w:eastAsia="Cambria" w:hAnsi="Times New Roman" w:cs="Times New Roman"/>
          <w:sz w:val="24"/>
          <w:szCs w:val="24"/>
        </w:rPr>
        <w:t xml:space="preserve">administratifs </w:t>
      </w:r>
      <w:r w:rsidRPr="008C7DA1">
        <w:rPr>
          <w:rFonts w:ascii="Times New Roman" w:eastAsia="Cambria" w:hAnsi="Times New Roman" w:cs="Times New Roman"/>
          <w:sz w:val="24"/>
          <w:szCs w:val="24"/>
        </w:rPr>
        <w:t xml:space="preserve">à la </w:t>
      </w:r>
      <w:r w:rsidR="00F815F9" w:rsidRPr="008C7DA1">
        <w:rPr>
          <w:rFonts w:ascii="Times New Roman" w:eastAsia="Cambria" w:hAnsi="Times New Roman" w:cs="Times New Roman"/>
          <w:sz w:val="24"/>
          <w:szCs w:val="24"/>
        </w:rPr>
        <w:t>base (administrateurs communaux, chefs de zones, chefs de quartiers) à</w:t>
      </w:r>
      <w:r w:rsidR="007740E3" w:rsidRPr="008C7DA1">
        <w:rPr>
          <w:rFonts w:ascii="Times New Roman" w:hAnsi="Times New Roman"/>
          <w:sz w:val="24"/>
          <w:szCs w:val="24"/>
        </w:rPr>
        <w:t xml:space="preserve"> la déclaration et au paiement de l’impôt sur les revenus locatifs pour l’exercice fiscal 2019.</w:t>
      </w:r>
      <w:r w:rsidR="007740E3" w:rsidRPr="008C7DA1">
        <w:rPr>
          <w:rFonts w:ascii="Times New Roman" w:eastAsia="Cambria" w:hAnsi="Times New Roman" w:cs="Times New Roman"/>
          <w:sz w:val="24"/>
          <w:szCs w:val="24"/>
        </w:rPr>
        <w:t xml:space="preserve"> </w:t>
      </w:r>
    </w:p>
    <w:p w14:paraId="5B6F5E1E" w14:textId="77777777" w:rsidR="00582311" w:rsidRPr="008C7DA1" w:rsidRDefault="0080351F"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L’OBR a</w:t>
      </w:r>
      <w:r w:rsidR="00F815F9" w:rsidRPr="008C7DA1">
        <w:rPr>
          <w:rFonts w:ascii="Times New Roman" w:eastAsia="Cambria" w:hAnsi="Times New Roman" w:cs="Times New Roman"/>
          <w:sz w:val="24"/>
          <w:szCs w:val="24"/>
        </w:rPr>
        <w:t>, par après, animé</w:t>
      </w:r>
      <w:r w:rsidRPr="008C7DA1">
        <w:rPr>
          <w:rFonts w:ascii="Times New Roman" w:eastAsia="Cambria" w:hAnsi="Times New Roman" w:cs="Times New Roman"/>
          <w:sz w:val="24"/>
          <w:szCs w:val="24"/>
        </w:rPr>
        <w:t xml:space="preserve"> un point de presse sur l’évaluation positive du recouvrement de l’Impôt sur les Revenus Locatifs, exercice 2019</w:t>
      </w:r>
      <w:r w:rsidR="000D2570" w:rsidRPr="008C7DA1">
        <w:rPr>
          <w:rFonts w:ascii="Times New Roman" w:eastAsia="Cambria" w:hAnsi="Times New Roman" w:cs="Times New Roman"/>
          <w:sz w:val="24"/>
          <w:szCs w:val="24"/>
        </w:rPr>
        <w:t>-2020</w:t>
      </w:r>
      <w:r w:rsidRPr="008C7DA1">
        <w:rPr>
          <w:rFonts w:ascii="Times New Roman" w:eastAsia="Cambria" w:hAnsi="Times New Roman" w:cs="Times New Roman"/>
          <w:sz w:val="24"/>
          <w:szCs w:val="24"/>
        </w:rPr>
        <w:t>.</w:t>
      </w:r>
      <w:r w:rsidR="000D2570" w:rsidRPr="008C7DA1">
        <w:rPr>
          <w:rFonts w:ascii="Times New Roman" w:eastAsia="Cambria" w:hAnsi="Times New Roman" w:cs="Times New Roman"/>
          <w:sz w:val="24"/>
          <w:szCs w:val="24"/>
        </w:rPr>
        <w:t xml:space="preserve"> </w:t>
      </w:r>
      <w:r w:rsidRPr="008C7DA1">
        <w:rPr>
          <w:rFonts w:ascii="Times New Roman" w:eastAsia="Cambria" w:hAnsi="Times New Roman" w:cs="Times New Roman"/>
          <w:sz w:val="24"/>
          <w:szCs w:val="24"/>
        </w:rPr>
        <w:t xml:space="preserve">Des résultats positifs été enregistrés ; l’impôt locatif a généré plus de </w:t>
      </w:r>
      <w:r w:rsidR="005A0AA0" w:rsidRPr="008C7DA1">
        <w:rPr>
          <w:rFonts w:ascii="Times New Roman" w:eastAsia="Cambria" w:hAnsi="Times New Roman" w:cs="Times New Roman"/>
          <w:sz w:val="24"/>
          <w:szCs w:val="24"/>
        </w:rPr>
        <w:t>8,6</w:t>
      </w:r>
      <w:r w:rsidRPr="008C7DA1">
        <w:rPr>
          <w:rFonts w:ascii="Times New Roman" w:eastAsia="Cambria" w:hAnsi="Times New Roman" w:cs="Times New Roman"/>
          <w:sz w:val="24"/>
          <w:szCs w:val="24"/>
        </w:rPr>
        <w:t xml:space="preserve"> milliards de francs burundais pour l’exercice </w:t>
      </w:r>
      <w:r w:rsidR="000D2570" w:rsidRPr="008C7DA1">
        <w:rPr>
          <w:rFonts w:ascii="Times New Roman" w:eastAsia="Cambria" w:hAnsi="Times New Roman" w:cs="Times New Roman"/>
          <w:sz w:val="24"/>
          <w:szCs w:val="24"/>
        </w:rPr>
        <w:t>201</w:t>
      </w:r>
      <w:r w:rsidR="00864D39" w:rsidRPr="008C7DA1">
        <w:rPr>
          <w:rFonts w:ascii="Times New Roman" w:eastAsia="Cambria" w:hAnsi="Times New Roman" w:cs="Times New Roman"/>
          <w:sz w:val="24"/>
          <w:szCs w:val="24"/>
        </w:rPr>
        <w:t>9</w:t>
      </w:r>
      <w:r w:rsidR="000D2570" w:rsidRPr="008C7DA1">
        <w:rPr>
          <w:rFonts w:ascii="Times New Roman" w:eastAsia="Cambria" w:hAnsi="Times New Roman" w:cs="Times New Roman"/>
          <w:sz w:val="24"/>
          <w:szCs w:val="24"/>
        </w:rPr>
        <w:t>-</w:t>
      </w:r>
      <w:r w:rsidRPr="008C7DA1">
        <w:rPr>
          <w:rFonts w:ascii="Times New Roman" w:eastAsia="Cambria" w:hAnsi="Times New Roman" w:cs="Times New Roman"/>
          <w:sz w:val="24"/>
          <w:szCs w:val="24"/>
        </w:rPr>
        <w:t>20</w:t>
      </w:r>
      <w:r w:rsidR="00864D39" w:rsidRPr="008C7DA1">
        <w:rPr>
          <w:rFonts w:ascii="Times New Roman" w:eastAsia="Cambria" w:hAnsi="Times New Roman" w:cs="Times New Roman"/>
          <w:sz w:val="24"/>
          <w:szCs w:val="24"/>
        </w:rPr>
        <w:t>20</w:t>
      </w:r>
      <w:r w:rsidRPr="008C7DA1">
        <w:rPr>
          <w:rFonts w:ascii="Times New Roman" w:eastAsia="Cambria" w:hAnsi="Times New Roman" w:cs="Times New Roman"/>
          <w:sz w:val="24"/>
          <w:szCs w:val="24"/>
        </w:rPr>
        <w:t xml:space="preserve"> contre </w:t>
      </w:r>
      <w:r w:rsidR="005A0AA0" w:rsidRPr="008C7DA1">
        <w:rPr>
          <w:rFonts w:ascii="Times New Roman" w:eastAsia="Cambria" w:hAnsi="Times New Roman" w:cs="Times New Roman"/>
          <w:sz w:val="24"/>
          <w:szCs w:val="24"/>
        </w:rPr>
        <w:t>6,7</w:t>
      </w:r>
      <w:r w:rsidRPr="008C7DA1">
        <w:rPr>
          <w:rFonts w:ascii="Times New Roman" w:eastAsia="Cambria" w:hAnsi="Times New Roman" w:cs="Times New Roman"/>
          <w:sz w:val="24"/>
          <w:szCs w:val="24"/>
        </w:rPr>
        <w:t xml:space="preserve"> milliards en 2018</w:t>
      </w:r>
      <w:r w:rsidR="002007F7" w:rsidRPr="008C7DA1">
        <w:rPr>
          <w:rFonts w:ascii="Times New Roman" w:eastAsia="Cambria" w:hAnsi="Times New Roman" w:cs="Times New Roman"/>
          <w:sz w:val="24"/>
          <w:szCs w:val="24"/>
        </w:rPr>
        <w:t>-2019</w:t>
      </w:r>
      <w:r w:rsidRPr="008C7DA1">
        <w:rPr>
          <w:rFonts w:ascii="Times New Roman" w:eastAsia="Cambria" w:hAnsi="Times New Roman" w:cs="Times New Roman"/>
          <w:sz w:val="24"/>
          <w:szCs w:val="24"/>
        </w:rPr>
        <w:t xml:space="preserve">. C’est une évolution positive </w:t>
      </w:r>
      <w:r w:rsidR="005A0AA0" w:rsidRPr="008C7DA1">
        <w:rPr>
          <w:rFonts w:ascii="Times New Roman" w:eastAsia="Cambria" w:hAnsi="Times New Roman" w:cs="Times New Roman"/>
          <w:sz w:val="24"/>
          <w:szCs w:val="24"/>
        </w:rPr>
        <w:t>de</w:t>
      </w:r>
      <w:r w:rsidRPr="008C7DA1">
        <w:rPr>
          <w:rFonts w:ascii="Times New Roman" w:eastAsia="Cambria" w:hAnsi="Times New Roman" w:cs="Times New Roman"/>
          <w:sz w:val="24"/>
          <w:szCs w:val="24"/>
        </w:rPr>
        <w:t xml:space="preserve"> 1</w:t>
      </w:r>
      <w:r w:rsidR="005A0AA0" w:rsidRPr="008C7DA1">
        <w:rPr>
          <w:rFonts w:ascii="Times New Roman" w:eastAsia="Cambria" w:hAnsi="Times New Roman" w:cs="Times New Roman"/>
          <w:sz w:val="24"/>
          <w:szCs w:val="24"/>
        </w:rPr>
        <w:t>,8</w:t>
      </w:r>
      <w:r w:rsidRPr="008C7DA1">
        <w:rPr>
          <w:rFonts w:ascii="Times New Roman" w:eastAsia="Cambria" w:hAnsi="Times New Roman" w:cs="Times New Roman"/>
          <w:sz w:val="24"/>
          <w:szCs w:val="24"/>
        </w:rPr>
        <w:t xml:space="preserve"> milliard de francs burundais, soit un accroissement annuel de </w:t>
      </w:r>
      <w:r w:rsidR="009416D8" w:rsidRPr="008C7DA1">
        <w:rPr>
          <w:rFonts w:ascii="Times New Roman" w:eastAsia="Cambria" w:hAnsi="Times New Roman" w:cs="Times New Roman"/>
          <w:sz w:val="24"/>
          <w:szCs w:val="24"/>
        </w:rPr>
        <w:t>27</w:t>
      </w:r>
      <w:r w:rsidRPr="008C7DA1">
        <w:rPr>
          <w:rFonts w:ascii="Times New Roman" w:eastAsia="Cambria" w:hAnsi="Times New Roman" w:cs="Times New Roman"/>
          <w:sz w:val="24"/>
          <w:szCs w:val="24"/>
        </w:rPr>
        <w:t>%.</w:t>
      </w:r>
    </w:p>
    <w:p w14:paraId="5A7A7B97" w14:textId="77777777" w:rsidR="00582311" w:rsidRPr="008C7DA1" w:rsidRDefault="00582311" w:rsidP="004C27E5">
      <w:pPr>
        <w:spacing w:after="0" w:line="240" w:lineRule="auto"/>
        <w:rPr>
          <w:rFonts w:ascii="Times New Roman" w:hAnsi="Times New Roman"/>
        </w:rPr>
      </w:pPr>
      <w:r w:rsidRPr="008C7DA1">
        <w:rPr>
          <w:rFonts w:ascii="Times New Roman" w:eastAsia="Cambria" w:hAnsi="Times New Roman" w:cs="Times New Roman"/>
          <w:noProof/>
          <w:sz w:val="24"/>
          <w:szCs w:val="24"/>
          <w:lang w:eastAsia="fr-FR"/>
        </w:rPr>
        <w:lastRenderedPageBreak/>
        <w:drawing>
          <wp:inline distT="0" distB="0" distL="0" distR="0" wp14:anchorId="6B72BEA6" wp14:editId="2C08C41E">
            <wp:extent cx="2894060" cy="2238375"/>
            <wp:effectExtent l="0" t="0" r="1905" b="0"/>
            <wp:docPr id="52" name="Image 4" descr="C:\Users\alida.ndayizamba\Desktop\Photos\Taxes_de_consom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Taxes_de_consom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7918" cy="2272296"/>
                    </a:xfrm>
                    <a:prstGeom prst="rect">
                      <a:avLst/>
                    </a:prstGeom>
                    <a:noFill/>
                    <a:ln>
                      <a:noFill/>
                    </a:ln>
                  </pic:spPr>
                </pic:pic>
              </a:graphicData>
            </a:graphic>
          </wp:inline>
        </w:drawing>
      </w:r>
      <w:r w:rsidR="0080351F" w:rsidRPr="008C7DA1">
        <w:rPr>
          <w:rFonts w:ascii="Times New Roman" w:eastAsia="Cambria" w:hAnsi="Times New Roman" w:cs="Times New Roman"/>
          <w:noProof/>
          <w:sz w:val="24"/>
          <w:szCs w:val="24"/>
          <w:lang w:eastAsia="fr-FR"/>
        </w:rPr>
        <w:drawing>
          <wp:inline distT="0" distB="0" distL="0" distR="0" wp14:anchorId="67587642" wp14:editId="47BDA721">
            <wp:extent cx="2780742" cy="2242820"/>
            <wp:effectExtent l="0" t="0" r="635" b="5080"/>
            <wp:docPr id="54" name="Image 20" descr="C:\Users\alida.ndayizamba\Desktop\Photos\DSC_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DSC_023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2647" cy="2252422"/>
                    </a:xfrm>
                    <a:prstGeom prst="rect">
                      <a:avLst/>
                    </a:prstGeom>
                    <a:noFill/>
                    <a:ln>
                      <a:noFill/>
                    </a:ln>
                  </pic:spPr>
                </pic:pic>
              </a:graphicData>
            </a:graphic>
          </wp:inline>
        </w:drawing>
      </w:r>
    </w:p>
    <w:p w14:paraId="27E42FC4" w14:textId="77777777" w:rsidR="00582311" w:rsidRPr="008C7DA1" w:rsidRDefault="00582311" w:rsidP="006300A5">
      <w:pPr>
        <w:spacing w:after="0" w:line="240" w:lineRule="auto"/>
        <w:jc w:val="center"/>
        <w:rPr>
          <w:rFonts w:ascii="Times New Roman" w:eastAsia="Cambria" w:hAnsi="Times New Roman" w:cs="Times New Roman"/>
          <w:b/>
          <w:i/>
          <w:sz w:val="18"/>
          <w:szCs w:val="18"/>
        </w:rPr>
      </w:pPr>
      <w:r w:rsidRPr="008C7DA1">
        <w:rPr>
          <w:rFonts w:ascii="Times New Roman" w:eastAsia="Cambria" w:hAnsi="Times New Roman" w:cs="Times New Roman"/>
          <w:b/>
          <w:i/>
          <w:sz w:val="18"/>
          <w:szCs w:val="18"/>
        </w:rPr>
        <w:t>Réunion sur la taxe de consommation</w:t>
      </w:r>
      <w:r w:rsidR="0080351F" w:rsidRPr="008C7DA1">
        <w:rPr>
          <w:rFonts w:ascii="Times New Roman" w:eastAsia="Cambria" w:hAnsi="Times New Roman" w:cs="Times New Roman"/>
          <w:b/>
          <w:i/>
          <w:sz w:val="18"/>
          <w:szCs w:val="18"/>
        </w:rPr>
        <w:t xml:space="preserve">                                         Les administratifs à la base en Mairie de Bujumbura</w:t>
      </w:r>
    </w:p>
    <w:p w14:paraId="780938DB" w14:textId="77777777" w:rsidR="005977B2" w:rsidRPr="008C7DA1" w:rsidRDefault="00DF1F64" w:rsidP="00A2101D">
      <w:pPr>
        <w:spacing w:before="120" w:after="120" w:line="240" w:lineRule="auto"/>
        <w:jc w:val="both"/>
        <w:rPr>
          <w:rFonts w:ascii="Times New Roman" w:hAnsi="Times New Roman"/>
          <w:sz w:val="24"/>
          <w:szCs w:val="24"/>
        </w:rPr>
      </w:pPr>
      <w:bookmarkStart w:id="1794" w:name="_Hlk47423468"/>
      <w:bookmarkStart w:id="1795" w:name="_Hlk15459115"/>
      <w:bookmarkEnd w:id="1793"/>
      <w:r w:rsidRPr="008C7DA1">
        <w:rPr>
          <w:rFonts w:ascii="Times New Roman" w:hAnsi="Times New Roman"/>
          <w:sz w:val="24"/>
          <w:szCs w:val="24"/>
        </w:rPr>
        <w:t xml:space="preserve">La sensibilisation des contribuables a aussi eu lieu à travers les outils médiatiques et documentaires. Ainsi, quatorze (14) émissions mensuelles « BAFASHE </w:t>
      </w:r>
      <w:r w:rsidR="00582311" w:rsidRPr="008C7DA1">
        <w:rPr>
          <w:rFonts w:ascii="Times New Roman" w:hAnsi="Times New Roman"/>
          <w:sz w:val="24"/>
          <w:szCs w:val="24"/>
        </w:rPr>
        <w:t>KUMENYA, treize</w:t>
      </w:r>
      <w:r w:rsidR="005977B2" w:rsidRPr="008C7DA1">
        <w:rPr>
          <w:rFonts w:ascii="Times New Roman" w:hAnsi="Times New Roman"/>
          <w:sz w:val="24"/>
          <w:szCs w:val="24"/>
        </w:rPr>
        <w:t xml:space="preserve"> </w:t>
      </w:r>
      <w:r w:rsidRPr="008C7DA1">
        <w:rPr>
          <w:rFonts w:ascii="Times New Roman" w:hAnsi="Times New Roman"/>
          <w:sz w:val="24"/>
          <w:szCs w:val="24"/>
        </w:rPr>
        <w:t>(1</w:t>
      </w:r>
      <w:r w:rsidR="005977B2" w:rsidRPr="008C7DA1">
        <w:rPr>
          <w:rFonts w:ascii="Times New Roman" w:hAnsi="Times New Roman"/>
          <w:sz w:val="24"/>
          <w:szCs w:val="24"/>
        </w:rPr>
        <w:t>3</w:t>
      </w:r>
      <w:r w:rsidRPr="008C7DA1">
        <w:rPr>
          <w:rFonts w:ascii="Times New Roman" w:hAnsi="Times New Roman"/>
          <w:sz w:val="24"/>
          <w:szCs w:val="24"/>
        </w:rPr>
        <w:t xml:space="preserve">) spots radiophoniques </w:t>
      </w:r>
      <w:r w:rsidR="00582311" w:rsidRPr="008C7DA1">
        <w:rPr>
          <w:rFonts w:ascii="Times New Roman" w:hAnsi="Times New Roman"/>
          <w:sz w:val="24"/>
          <w:szCs w:val="24"/>
        </w:rPr>
        <w:t xml:space="preserve">et 3 spots TV </w:t>
      </w:r>
      <w:r w:rsidRPr="008C7DA1">
        <w:rPr>
          <w:rFonts w:ascii="Times New Roman" w:hAnsi="Times New Roman"/>
          <w:sz w:val="24"/>
          <w:szCs w:val="24"/>
        </w:rPr>
        <w:t>ont été produites et diffusées</w:t>
      </w:r>
      <w:bookmarkStart w:id="1796" w:name="_Hlk47013834"/>
      <w:r w:rsidRPr="008C7DA1">
        <w:rPr>
          <w:rFonts w:ascii="Times New Roman" w:hAnsi="Times New Roman"/>
          <w:sz w:val="24"/>
          <w:szCs w:val="24"/>
        </w:rPr>
        <w:t xml:space="preserve">. Quatre (4) numéros du magazine « LA VOIX DU CONTRIBUABLE » ont été produits et distribués en plus des riches informations régulièrement affichées sur le site web de l’OBR. </w:t>
      </w:r>
    </w:p>
    <w:p w14:paraId="14D734C7" w14:textId="77777777" w:rsidR="00582311" w:rsidRPr="008C7DA1" w:rsidRDefault="00DF1F64" w:rsidP="00A2101D">
      <w:pPr>
        <w:tabs>
          <w:tab w:val="left" w:pos="1875"/>
          <w:tab w:val="left" w:pos="3990"/>
        </w:tabs>
        <w:spacing w:before="120" w:after="120" w:line="240" w:lineRule="auto"/>
        <w:jc w:val="both"/>
        <w:rPr>
          <w:rFonts w:ascii="Times New Roman" w:hAnsi="Times New Roman"/>
          <w:sz w:val="24"/>
          <w:szCs w:val="24"/>
        </w:rPr>
      </w:pPr>
      <w:bookmarkStart w:id="1797" w:name="_Hlk15547493"/>
      <w:bookmarkEnd w:id="1794"/>
      <w:bookmarkEnd w:id="1796"/>
      <w:r w:rsidRPr="008C7DA1">
        <w:rPr>
          <w:rFonts w:ascii="Times New Roman" w:hAnsi="Times New Roman"/>
          <w:sz w:val="24"/>
          <w:szCs w:val="24"/>
        </w:rPr>
        <w:t xml:space="preserve">Dans le cadre d’inculquer le civisme fiscal dans les futurs </w:t>
      </w:r>
      <w:r w:rsidR="00582311" w:rsidRPr="008C7DA1">
        <w:rPr>
          <w:rFonts w:ascii="Times New Roman" w:hAnsi="Times New Roman"/>
          <w:sz w:val="24"/>
          <w:szCs w:val="24"/>
        </w:rPr>
        <w:t>contribuables, l’OBR en collaboration avec le Ministère de l’Intérieur a organisé des séances d’encadrement pour les élèves en vacances dans tout le pays. Ainsi, 18 rencontres ont été animées à l’endroit des élèves en camps d’été dans les 18 provinces du pays.</w:t>
      </w:r>
      <w:r w:rsidR="001C241F" w:rsidRPr="008C7DA1">
        <w:rPr>
          <w:rFonts w:ascii="Times New Roman" w:hAnsi="Times New Roman"/>
          <w:sz w:val="24"/>
          <w:szCs w:val="24"/>
        </w:rPr>
        <w:t xml:space="preserve"> Davantage</w:t>
      </w:r>
      <w:r w:rsidR="00582311" w:rsidRPr="008C7DA1">
        <w:rPr>
          <w:rFonts w:ascii="Times New Roman" w:hAnsi="Times New Roman"/>
          <w:sz w:val="24"/>
          <w:szCs w:val="24"/>
        </w:rPr>
        <w:t xml:space="preserve">, dans le cadre du programme dit Radio Vacance, 7 émissions interactives ont été animées par l’OBR en collaboration avec la RTNB dans les provinces de </w:t>
      </w:r>
      <w:proofErr w:type="spellStart"/>
      <w:r w:rsidR="00582311" w:rsidRPr="008C7DA1">
        <w:rPr>
          <w:rFonts w:ascii="Times New Roman" w:hAnsi="Times New Roman"/>
          <w:sz w:val="24"/>
          <w:szCs w:val="24"/>
        </w:rPr>
        <w:t>Cibitoke</w:t>
      </w:r>
      <w:proofErr w:type="spellEnd"/>
      <w:r w:rsidR="00582311" w:rsidRPr="008C7DA1">
        <w:rPr>
          <w:rFonts w:ascii="Times New Roman" w:hAnsi="Times New Roman"/>
          <w:sz w:val="24"/>
          <w:szCs w:val="24"/>
        </w:rPr>
        <w:t xml:space="preserve">, </w:t>
      </w:r>
      <w:proofErr w:type="spellStart"/>
      <w:r w:rsidR="00582311" w:rsidRPr="008C7DA1">
        <w:rPr>
          <w:rFonts w:ascii="Times New Roman" w:hAnsi="Times New Roman"/>
          <w:sz w:val="24"/>
          <w:szCs w:val="24"/>
        </w:rPr>
        <w:t>Bubanza</w:t>
      </w:r>
      <w:proofErr w:type="spellEnd"/>
      <w:r w:rsidR="00582311" w:rsidRPr="008C7DA1">
        <w:rPr>
          <w:rFonts w:ascii="Times New Roman" w:hAnsi="Times New Roman"/>
          <w:sz w:val="24"/>
          <w:szCs w:val="24"/>
        </w:rPr>
        <w:t xml:space="preserve">, Bururi, </w:t>
      </w:r>
      <w:proofErr w:type="spellStart"/>
      <w:r w:rsidR="00582311" w:rsidRPr="008C7DA1">
        <w:rPr>
          <w:rFonts w:ascii="Times New Roman" w:hAnsi="Times New Roman"/>
          <w:sz w:val="24"/>
          <w:szCs w:val="24"/>
        </w:rPr>
        <w:t>Rumonge</w:t>
      </w:r>
      <w:proofErr w:type="spellEnd"/>
      <w:r w:rsidR="00582311" w:rsidRPr="008C7DA1">
        <w:rPr>
          <w:rFonts w:ascii="Times New Roman" w:hAnsi="Times New Roman"/>
          <w:sz w:val="24"/>
          <w:szCs w:val="24"/>
        </w:rPr>
        <w:t xml:space="preserve">, Bujumbura, Mairie de Bujumbura et </w:t>
      </w:r>
      <w:proofErr w:type="spellStart"/>
      <w:r w:rsidR="00582311" w:rsidRPr="008C7DA1">
        <w:rPr>
          <w:rFonts w:ascii="Times New Roman" w:hAnsi="Times New Roman"/>
          <w:sz w:val="24"/>
          <w:szCs w:val="24"/>
        </w:rPr>
        <w:t>Makamba</w:t>
      </w:r>
      <w:proofErr w:type="spellEnd"/>
      <w:r w:rsidR="00582311" w:rsidRPr="008C7DA1">
        <w:rPr>
          <w:rFonts w:ascii="Times New Roman" w:hAnsi="Times New Roman"/>
          <w:sz w:val="24"/>
          <w:szCs w:val="24"/>
        </w:rPr>
        <w:t xml:space="preserve">.  </w:t>
      </w:r>
    </w:p>
    <w:p w14:paraId="1F107CA7" w14:textId="77777777" w:rsidR="00582311" w:rsidRPr="008C7DA1" w:rsidRDefault="00582311" w:rsidP="00A2101D">
      <w:pPr>
        <w:tabs>
          <w:tab w:val="left" w:pos="1875"/>
          <w:tab w:val="left" w:pos="3990"/>
        </w:tabs>
        <w:spacing w:before="120" w:after="120" w:line="240" w:lineRule="auto"/>
        <w:jc w:val="both"/>
        <w:rPr>
          <w:rFonts w:ascii="Times New Roman" w:hAnsi="Times New Roman"/>
          <w:sz w:val="24"/>
          <w:szCs w:val="24"/>
        </w:rPr>
      </w:pPr>
      <w:r w:rsidRPr="008C7DA1">
        <w:rPr>
          <w:rFonts w:ascii="Times New Roman" w:hAnsi="Times New Roman"/>
          <w:sz w:val="24"/>
          <w:szCs w:val="24"/>
        </w:rPr>
        <w:t>Dans la poursuite de l’initiative de développer</w:t>
      </w:r>
      <w:r w:rsidR="002007F7" w:rsidRPr="008C7DA1">
        <w:rPr>
          <w:rFonts w:ascii="Times New Roman" w:hAnsi="Times New Roman"/>
          <w:sz w:val="24"/>
          <w:szCs w:val="24"/>
        </w:rPr>
        <w:t xml:space="preserve"> chez la jeunesse burundaise l’esprit du </w:t>
      </w:r>
      <w:r w:rsidRPr="008C7DA1">
        <w:rPr>
          <w:rFonts w:ascii="Times New Roman" w:hAnsi="Times New Roman"/>
          <w:sz w:val="24"/>
          <w:szCs w:val="24"/>
        </w:rPr>
        <w:t xml:space="preserve">civisme fiscal, sept (7) ateliers de sensibilisation sur le civisme fiscal ont été organisés et animés à l’intention des élèves « amis du fisc » de certaines écoles secondaires des provinces de </w:t>
      </w:r>
      <w:proofErr w:type="spellStart"/>
      <w:r w:rsidRPr="008C7DA1">
        <w:rPr>
          <w:rFonts w:ascii="Times New Roman" w:hAnsi="Times New Roman"/>
          <w:sz w:val="24"/>
          <w:szCs w:val="24"/>
        </w:rPr>
        <w:t>Muyinga</w:t>
      </w:r>
      <w:proofErr w:type="spellEnd"/>
      <w:r w:rsidRPr="008C7DA1">
        <w:rPr>
          <w:rFonts w:ascii="Times New Roman" w:hAnsi="Times New Roman"/>
          <w:sz w:val="24"/>
          <w:szCs w:val="24"/>
        </w:rPr>
        <w:t>, Ngozi et Ruyigi, Gitega et Bujumbura-Mairie.</w:t>
      </w:r>
    </w:p>
    <w:p w14:paraId="568ADBA6" w14:textId="77777777" w:rsidR="00582311" w:rsidRPr="008C7DA1" w:rsidRDefault="00582311" w:rsidP="00582311">
      <w:pPr>
        <w:tabs>
          <w:tab w:val="left" w:pos="1875"/>
          <w:tab w:val="left" w:pos="3990"/>
        </w:tabs>
        <w:jc w:val="center"/>
        <w:rPr>
          <w:rFonts w:ascii="Times New Roman" w:hAnsi="Times New Roman"/>
        </w:rPr>
      </w:pPr>
      <w:r w:rsidRPr="008C7DA1">
        <w:rPr>
          <w:rFonts w:ascii="Times New Roman" w:eastAsia="Cambria" w:hAnsi="Times New Roman" w:cs="Times New Roman"/>
          <w:noProof/>
          <w:sz w:val="24"/>
          <w:szCs w:val="24"/>
          <w:lang w:eastAsia="fr-FR"/>
        </w:rPr>
        <w:drawing>
          <wp:inline distT="0" distB="0" distL="0" distR="0" wp14:anchorId="51C17F12" wp14:editId="0734A677">
            <wp:extent cx="3314700" cy="1508887"/>
            <wp:effectExtent l="0" t="0" r="0" b="0"/>
            <wp:docPr id="4" name="Picture 4" descr="C:\Users\frederique.ndihokubw\Desktop\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erique.ndihokubw\Desktop\sans-titr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4700" cy="1508887"/>
                    </a:xfrm>
                    <a:prstGeom prst="rect">
                      <a:avLst/>
                    </a:prstGeom>
                    <a:noFill/>
                    <a:ln>
                      <a:noFill/>
                    </a:ln>
                  </pic:spPr>
                </pic:pic>
              </a:graphicData>
            </a:graphic>
          </wp:inline>
        </w:drawing>
      </w:r>
    </w:p>
    <w:p w14:paraId="28194600" w14:textId="77777777" w:rsidR="005977B2" w:rsidRPr="008C7DA1" w:rsidRDefault="00582311" w:rsidP="007870D7">
      <w:pPr>
        <w:spacing w:after="0" w:line="240" w:lineRule="auto"/>
        <w:jc w:val="both"/>
        <w:rPr>
          <w:rFonts w:ascii="Times New Roman" w:eastAsia="Times New Roman" w:hAnsi="Times New Roman" w:cs="Times New Roman"/>
          <w:b/>
          <w:i/>
          <w:sz w:val="18"/>
          <w:szCs w:val="18"/>
          <w:lang w:eastAsia="fr-FR"/>
        </w:rPr>
      </w:pPr>
      <w:r w:rsidRPr="008C7DA1">
        <w:rPr>
          <w:rFonts w:ascii="Times New Roman" w:eastAsia="Times New Roman" w:hAnsi="Times New Roman" w:cs="Times New Roman"/>
          <w:b/>
          <w:i/>
          <w:sz w:val="20"/>
          <w:szCs w:val="20"/>
          <w:lang w:eastAsia="fr-FR"/>
        </w:rPr>
        <w:t xml:space="preserve">                                                  </w:t>
      </w:r>
      <w:r w:rsidRPr="008C7DA1">
        <w:rPr>
          <w:rFonts w:ascii="Times New Roman" w:eastAsia="Times New Roman" w:hAnsi="Times New Roman" w:cs="Times New Roman"/>
          <w:b/>
          <w:i/>
          <w:sz w:val="18"/>
          <w:szCs w:val="18"/>
          <w:lang w:eastAsia="fr-FR"/>
        </w:rPr>
        <w:t>Sensibilisation des élèves du Petit Séminaire Sait Pie X</w:t>
      </w:r>
      <w:bookmarkStart w:id="1798" w:name="_Hlk15459145"/>
      <w:bookmarkEnd w:id="1795"/>
      <w:bookmarkEnd w:id="1797"/>
    </w:p>
    <w:p w14:paraId="6C9F278B" w14:textId="77777777" w:rsidR="007870D7" w:rsidRPr="008C7DA1" w:rsidRDefault="007870D7"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De plus, l’OBR a organisé un concours sur le civisme fiscal à l’endroit des élèves membres des Clubs Amis du Fisc. L’objectif était d’évaluer le niveau de connaissances des élèves encadrés. Les 12 écoles qui disposent de ces clubs ont toutes participé. L’école d’excellence de </w:t>
      </w:r>
      <w:proofErr w:type="spellStart"/>
      <w:r w:rsidRPr="008C7DA1">
        <w:rPr>
          <w:rFonts w:ascii="Times New Roman" w:eastAsia="Cambria" w:hAnsi="Times New Roman" w:cs="Times New Roman"/>
          <w:sz w:val="24"/>
          <w:szCs w:val="24"/>
        </w:rPr>
        <w:t>Makamba</w:t>
      </w:r>
      <w:proofErr w:type="spellEnd"/>
      <w:r w:rsidRPr="008C7DA1">
        <w:rPr>
          <w:rFonts w:ascii="Times New Roman" w:eastAsia="Cambria" w:hAnsi="Times New Roman" w:cs="Times New Roman"/>
          <w:sz w:val="24"/>
          <w:szCs w:val="24"/>
        </w:rPr>
        <w:t xml:space="preserve"> a remporté la victoire d’une prime d’un poste téléviseur à écran</w:t>
      </w:r>
      <w:r w:rsidRPr="008C7DA1">
        <w:rPr>
          <w:sz w:val="24"/>
          <w:szCs w:val="24"/>
        </w:rPr>
        <w:t xml:space="preserve"> </w:t>
      </w:r>
      <w:r w:rsidRPr="008C7DA1">
        <w:rPr>
          <w:rFonts w:ascii="Times New Roman" w:eastAsia="Cambria" w:hAnsi="Times New Roman" w:cs="Times New Roman"/>
          <w:sz w:val="24"/>
          <w:szCs w:val="24"/>
        </w:rPr>
        <w:t xml:space="preserve">plat de 43 pouces et une enveloppe de 300 mille francs, tandis que les trois autres ont reçu des enveloppes comprises entre 200 à 500 mille francs suivant l’ordre des places occupées. </w:t>
      </w:r>
    </w:p>
    <w:p w14:paraId="30BCEC85" w14:textId="77777777" w:rsidR="007870D7" w:rsidRPr="008C7DA1" w:rsidRDefault="007870D7" w:rsidP="007870D7">
      <w:pPr>
        <w:spacing w:after="0" w:line="240" w:lineRule="auto"/>
        <w:jc w:val="both"/>
        <w:rPr>
          <w:rFonts w:ascii="Times New Roman" w:eastAsia="Cambria" w:hAnsi="Times New Roman" w:cs="Times New Roman"/>
          <w:sz w:val="24"/>
          <w:szCs w:val="24"/>
        </w:rPr>
      </w:pPr>
    </w:p>
    <w:p w14:paraId="5ACA68E1" w14:textId="77777777" w:rsidR="007870D7" w:rsidRPr="008C7DA1" w:rsidRDefault="007870D7" w:rsidP="007870D7">
      <w:pPr>
        <w:spacing w:after="0" w:line="240" w:lineRule="auto"/>
        <w:jc w:val="both"/>
        <w:rPr>
          <w:rFonts w:ascii="Times New Roman" w:eastAsia="Cambria" w:hAnsi="Times New Roman" w:cs="Times New Roman"/>
          <w:sz w:val="24"/>
          <w:szCs w:val="24"/>
        </w:rPr>
      </w:pPr>
      <w:r w:rsidRPr="008C7DA1">
        <w:rPr>
          <w:rFonts w:ascii="Times New Roman" w:eastAsia="Cambria" w:hAnsi="Times New Roman" w:cs="Times New Roman"/>
          <w:noProof/>
          <w:sz w:val="24"/>
          <w:szCs w:val="24"/>
          <w:lang w:eastAsia="fr-FR"/>
        </w:rPr>
        <w:lastRenderedPageBreak/>
        <w:drawing>
          <wp:inline distT="0" distB="0" distL="0" distR="0" wp14:anchorId="09E2DD4E" wp14:editId="5F50A40B">
            <wp:extent cx="2609850" cy="1818640"/>
            <wp:effectExtent l="0" t="0" r="0" b="0"/>
            <wp:docPr id="55" name="Image 7" descr="C:\Users\alida.ndayizamba\Desktop\Photos\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DSC_02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2009" cy="1966480"/>
                    </a:xfrm>
                    <a:prstGeom prst="rect">
                      <a:avLst/>
                    </a:prstGeom>
                    <a:noFill/>
                    <a:ln>
                      <a:noFill/>
                    </a:ln>
                  </pic:spPr>
                </pic:pic>
              </a:graphicData>
            </a:graphic>
          </wp:inline>
        </w:drawing>
      </w:r>
      <w:r w:rsidRPr="008C7DA1">
        <w:rPr>
          <w:rFonts w:ascii="Times New Roman" w:eastAsia="Cambria" w:hAnsi="Times New Roman" w:cs="Times New Roman"/>
          <w:noProof/>
          <w:sz w:val="24"/>
          <w:szCs w:val="24"/>
          <w:lang w:eastAsia="fr-FR"/>
        </w:rPr>
        <w:drawing>
          <wp:inline distT="0" distB="0" distL="0" distR="0" wp14:anchorId="33B2285E" wp14:editId="54C366FA">
            <wp:extent cx="2958465" cy="1819260"/>
            <wp:effectExtent l="0" t="0" r="0" b="0"/>
            <wp:docPr id="56" name="Image 8" descr="C:\Users\alida.ndayizamba\Desktop\Photos\Remise_du_1er_pri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Remise_du_1er_prix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8580" cy="1825480"/>
                    </a:xfrm>
                    <a:prstGeom prst="rect">
                      <a:avLst/>
                    </a:prstGeom>
                    <a:noFill/>
                    <a:ln>
                      <a:noFill/>
                    </a:ln>
                  </pic:spPr>
                </pic:pic>
              </a:graphicData>
            </a:graphic>
          </wp:inline>
        </w:drawing>
      </w:r>
    </w:p>
    <w:p w14:paraId="22267348" w14:textId="77777777" w:rsidR="007740E3" w:rsidRPr="008C7DA1" w:rsidRDefault="007870D7" w:rsidP="001F4167">
      <w:pPr>
        <w:spacing w:after="0" w:line="240" w:lineRule="auto"/>
        <w:ind w:left="708" w:firstLine="708"/>
        <w:rPr>
          <w:rFonts w:ascii="Times New Roman" w:eastAsia="Cambria" w:hAnsi="Times New Roman" w:cs="Times New Roman"/>
          <w:b/>
          <w:i/>
          <w:sz w:val="18"/>
          <w:szCs w:val="18"/>
        </w:rPr>
      </w:pPr>
      <w:r w:rsidRPr="008C7DA1">
        <w:rPr>
          <w:rFonts w:ascii="Times New Roman" w:eastAsia="Cambria" w:hAnsi="Times New Roman" w:cs="Times New Roman"/>
          <w:b/>
          <w:i/>
          <w:sz w:val="18"/>
          <w:szCs w:val="18"/>
        </w:rPr>
        <w:t>Photo de famille</w:t>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r>
      <w:r w:rsidRPr="008C7DA1">
        <w:rPr>
          <w:rFonts w:ascii="Times New Roman" w:eastAsia="Cambria" w:hAnsi="Times New Roman" w:cs="Times New Roman"/>
          <w:b/>
          <w:i/>
          <w:sz w:val="18"/>
          <w:szCs w:val="18"/>
        </w:rPr>
        <w:tab/>
        <w:t>Remise du 1</w:t>
      </w:r>
      <w:r w:rsidRPr="008C7DA1">
        <w:rPr>
          <w:rFonts w:ascii="Times New Roman" w:eastAsia="Cambria" w:hAnsi="Times New Roman" w:cs="Times New Roman"/>
          <w:b/>
          <w:i/>
          <w:sz w:val="18"/>
          <w:szCs w:val="18"/>
          <w:vertAlign w:val="superscript"/>
        </w:rPr>
        <w:t>er</w:t>
      </w:r>
      <w:r w:rsidRPr="008C7DA1">
        <w:rPr>
          <w:rFonts w:ascii="Times New Roman" w:eastAsia="Cambria" w:hAnsi="Times New Roman" w:cs="Times New Roman"/>
          <w:b/>
          <w:i/>
          <w:sz w:val="18"/>
          <w:szCs w:val="18"/>
        </w:rPr>
        <w:t xml:space="preserve"> prix</w:t>
      </w:r>
    </w:p>
    <w:p w14:paraId="38214814" w14:textId="77777777" w:rsidR="007740E3" w:rsidRPr="008C7DA1" w:rsidRDefault="007740E3"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Toujours dans le cadre de la sensibilisation, l’OBR a organisé une séance de sensibilisation des responsables des agences en douanes et transitaires pour échanger sur les procédures d’agrément et de r</w:t>
      </w:r>
      <w:r w:rsidR="000D2570" w:rsidRPr="008C7DA1">
        <w:rPr>
          <w:rFonts w:ascii="Times New Roman" w:eastAsia="Times New Roman" w:hAnsi="Times New Roman" w:cs="Times New Roman"/>
          <w:sz w:val="24"/>
          <w:szCs w:val="24"/>
          <w:lang w:eastAsia="fr-FR"/>
        </w:rPr>
        <w:t>enouvellement de leur agrément.</w:t>
      </w:r>
    </w:p>
    <w:p w14:paraId="6FD70692" w14:textId="77777777" w:rsidR="007740E3" w:rsidRPr="008C7DA1" w:rsidRDefault="007740E3" w:rsidP="007740E3">
      <w:pPr>
        <w:spacing w:after="0" w:line="240" w:lineRule="auto"/>
        <w:jc w:val="center"/>
        <w:rPr>
          <w:rFonts w:ascii="Times New Roman" w:eastAsia="Times New Roman" w:hAnsi="Times New Roman" w:cs="Times New Roman"/>
          <w:sz w:val="24"/>
          <w:szCs w:val="24"/>
          <w:lang w:eastAsia="fr-FR"/>
        </w:rPr>
      </w:pPr>
      <w:r w:rsidRPr="008C7DA1">
        <w:rPr>
          <w:rFonts w:ascii="Times New Roman" w:eastAsia="Times New Roman" w:hAnsi="Times New Roman" w:cs="Times New Roman"/>
          <w:noProof/>
          <w:sz w:val="24"/>
          <w:szCs w:val="24"/>
          <w:lang w:eastAsia="fr-FR"/>
        </w:rPr>
        <w:drawing>
          <wp:inline distT="0" distB="0" distL="0" distR="0" wp14:anchorId="675273F0" wp14:editId="6136A656">
            <wp:extent cx="2286000" cy="1257086"/>
            <wp:effectExtent l="0" t="0" r="0" b="635"/>
            <wp:docPr id="14" name="Picture 14" descr="C:\Users\frederique.ndihokubw\Desktop\Agences_en_do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erique.ndihokubw\Desktop\Agences_en_doua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3441" cy="1305170"/>
                    </a:xfrm>
                    <a:prstGeom prst="rect">
                      <a:avLst/>
                    </a:prstGeom>
                    <a:noFill/>
                    <a:ln>
                      <a:noFill/>
                    </a:ln>
                  </pic:spPr>
                </pic:pic>
              </a:graphicData>
            </a:graphic>
          </wp:inline>
        </w:drawing>
      </w:r>
    </w:p>
    <w:p w14:paraId="2724110B" w14:textId="77777777" w:rsidR="007740E3" w:rsidRPr="008C7DA1" w:rsidRDefault="007740E3" w:rsidP="006300A5">
      <w:pPr>
        <w:spacing w:after="0" w:line="240" w:lineRule="auto"/>
        <w:jc w:val="center"/>
        <w:rPr>
          <w:rFonts w:ascii="Times New Roman" w:eastAsia="Times New Roman" w:hAnsi="Times New Roman" w:cs="Times New Roman"/>
          <w:b/>
          <w:i/>
          <w:sz w:val="18"/>
          <w:szCs w:val="18"/>
          <w:lang w:eastAsia="fr-FR"/>
        </w:rPr>
      </w:pPr>
      <w:r w:rsidRPr="008C7DA1">
        <w:rPr>
          <w:rFonts w:ascii="Times New Roman" w:eastAsia="Times New Roman" w:hAnsi="Times New Roman" w:cs="Times New Roman"/>
          <w:b/>
          <w:i/>
          <w:sz w:val="18"/>
          <w:szCs w:val="18"/>
          <w:lang w:eastAsia="fr-FR"/>
        </w:rPr>
        <w:t>Rencontre de l’OBR avec les responsables des agences en douanes et transitaires</w:t>
      </w:r>
    </w:p>
    <w:p w14:paraId="2DAE8C2B" w14:textId="77777777" w:rsidR="007740E3" w:rsidRPr="008C7DA1" w:rsidRDefault="007740E3" w:rsidP="007740E3">
      <w:pPr>
        <w:spacing w:after="0" w:line="240" w:lineRule="auto"/>
        <w:jc w:val="both"/>
        <w:rPr>
          <w:rFonts w:ascii="Times New Roman" w:eastAsia="Times New Roman" w:hAnsi="Times New Roman" w:cs="Times New Roman"/>
          <w:i/>
          <w:sz w:val="20"/>
          <w:szCs w:val="20"/>
          <w:lang w:eastAsia="fr-FR"/>
        </w:rPr>
      </w:pPr>
    </w:p>
    <w:p w14:paraId="1C4417CD" w14:textId="77777777" w:rsidR="007740E3" w:rsidRPr="008C7DA1" w:rsidRDefault="00DF1F64" w:rsidP="00A2101D">
      <w:pPr>
        <w:spacing w:before="120" w:after="120" w:line="240" w:lineRule="auto"/>
        <w:jc w:val="both"/>
        <w:rPr>
          <w:rFonts w:ascii="Times New Roman" w:eastAsia="Cambria" w:hAnsi="Times New Roman" w:cs="Times New Roman"/>
          <w:sz w:val="24"/>
          <w:szCs w:val="24"/>
        </w:rPr>
      </w:pPr>
      <w:bookmarkStart w:id="1799" w:name="_Toc487469688"/>
      <w:bookmarkStart w:id="1800" w:name="_Toc487469957"/>
      <w:bookmarkStart w:id="1801" w:name="_Toc487470003"/>
      <w:bookmarkStart w:id="1802" w:name="_Toc495423514"/>
      <w:bookmarkStart w:id="1803" w:name="_Toc495423580"/>
      <w:bookmarkStart w:id="1804" w:name="_Toc495423621"/>
      <w:bookmarkStart w:id="1805" w:name="_Toc496706432"/>
      <w:bookmarkStart w:id="1806" w:name="_Toc496706551"/>
      <w:bookmarkStart w:id="1807" w:name="_Toc503363719"/>
      <w:bookmarkStart w:id="1808" w:name="_Toc503363764"/>
      <w:bookmarkStart w:id="1809" w:name="_Toc507429335"/>
      <w:bookmarkStart w:id="1810" w:name="_Toc507429451"/>
      <w:bookmarkStart w:id="1811" w:name="_Toc507429801"/>
      <w:bookmarkStart w:id="1812" w:name="_Toc507429857"/>
      <w:r w:rsidRPr="008C7DA1">
        <w:rPr>
          <w:rFonts w:ascii="Times New Roman" w:hAnsi="Times New Roman"/>
          <w:sz w:val="24"/>
          <w:szCs w:val="24"/>
        </w:rPr>
        <w:t xml:space="preserve">Comme la voix des journalistes portent </w:t>
      </w:r>
      <w:r w:rsidR="007740E3" w:rsidRPr="008C7DA1">
        <w:rPr>
          <w:rFonts w:ascii="Times New Roman" w:hAnsi="Times New Roman"/>
          <w:sz w:val="24"/>
          <w:szCs w:val="24"/>
        </w:rPr>
        <w:t xml:space="preserve">loin, </w:t>
      </w:r>
      <w:r w:rsidR="007740E3" w:rsidRPr="008C7DA1">
        <w:rPr>
          <w:rFonts w:ascii="Times New Roman" w:eastAsia="Cambria" w:hAnsi="Times New Roman" w:cs="Times New Roman"/>
          <w:sz w:val="24"/>
          <w:szCs w:val="24"/>
        </w:rPr>
        <w:t>l’OBR a organisé un atelier de formation sur le civisme fiscal à l’endroit des professionnels</w:t>
      </w:r>
      <w:r w:rsidR="004F23AC" w:rsidRPr="008C7DA1">
        <w:rPr>
          <w:rFonts w:ascii="Times New Roman" w:eastAsia="Cambria" w:hAnsi="Times New Roman" w:cs="Times New Roman"/>
          <w:sz w:val="24"/>
          <w:szCs w:val="24"/>
        </w:rPr>
        <w:t xml:space="preserve"> des</w:t>
      </w:r>
      <w:r w:rsidR="007740E3" w:rsidRPr="008C7DA1">
        <w:rPr>
          <w:rFonts w:ascii="Times New Roman" w:eastAsia="Cambria" w:hAnsi="Times New Roman" w:cs="Times New Roman"/>
          <w:sz w:val="24"/>
          <w:szCs w:val="24"/>
        </w:rPr>
        <w:t xml:space="preserve"> médias afin que ces derniers puissent faire plus de reportages et d’émissions sur la fraude dans le sens de décourager les auteurs et les complices de la fraude. La formation a eu lieu à Bujumbura en date du 01 Août 2019.</w:t>
      </w:r>
    </w:p>
    <w:p w14:paraId="7B51E691" w14:textId="77777777" w:rsidR="004F23AC" w:rsidRPr="008C7DA1" w:rsidRDefault="004F23AC" w:rsidP="00A2101D">
      <w:pPr>
        <w:spacing w:before="120" w:after="120" w:line="240" w:lineRule="auto"/>
        <w:jc w:val="both"/>
        <w:rPr>
          <w:rFonts w:ascii="Times New Roman" w:eastAsia="Cambria" w:hAnsi="Times New Roman" w:cs="Times New Roman"/>
          <w:sz w:val="24"/>
          <w:szCs w:val="24"/>
        </w:rPr>
      </w:pPr>
    </w:p>
    <w:p w14:paraId="10073360" w14:textId="77777777" w:rsidR="007740E3" w:rsidRPr="008C7DA1" w:rsidRDefault="007740E3" w:rsidP="00EB1E5C">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cs="Times New Roman"/>
          <w:sz w:val="24"/>
          <w:szCs w:val="24"/>
          <w:lang w:eastAsia="fr-FR"/>
        </w:rPr>
        <w:t>.</w:t>
      </w:r>
    </w:p>
    <w:p w14:paraId="7F4AB686" w14:textId="77777777" w:rsidR="007740E3" w:rsidRPr="008C7DA1" w:rsidRDefault="007740E3" w:rsidP="00DA51A6">
      <w:pPr>
        <w:spacing w:after="0" w:line="240" w:lineRule="auto"/>
        <w:jc w:val="center"/>
        <w:rPr>
          <w:rFonts w:ascii="Times New Roman" w:eastAsia="Cambria" w:hAnsi="Times New Roman" w:cs="Times New Roman"/>
          <w:sz w:val="24"/>
          <w:szCs w:val="24"/>
        </w:rPr>
      </w:pPr>
      <w:r w:rsidRPr="008C7DA1">
        <w:rPr>
          <w:rFonts w:ascii="Times New Roman" w:eastAsia="Cambria" w:hAnsi="Times New Roman" w:cs="Times New Roman"/>
          <w:noProof/>
          <w:sz w:val="24"/>
          <w:szCs w:val="24"/>
          <w:lang w:eastAsia="fr-FR"/>
        </w:rPr>
        <w:drawing>
          <wp:inline distT="0" distB="0" distL="0" distR="0" wp14:anchorId="08981D84" wp14:editId="4EB1167C">
            <wp:extent cx="2428875" cy="1705250"/>
            <wp:effectExtent l="0" t="0" r="0" b="9525"/>
            <wp:docPr id="57" name="Image 3" descr="C:\Users\alida.ndayizamba\Desktop\Photos\Atelier_fraude_OBR-journali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Atelier_fraude_OBR-journalist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8875" cy="1705250"/>
                    </a:xfrm>
                    <a:prstGeom prst="rect">
                      <a:avLst/>
                    </a:prstGeom>
                    <a:noFill/>
                    <a:ln>
                      <a:noFill/>
                    </a:ln>
                  </pic:spPr>
                </pic:pic>
              </a:graphicData>
            </a:graphic>
          </wp:inline>
        </w:drawing>
      </w:r>
      <w:bookmarkStart w:id="1813" w:name="_Toc21511987"/>
      <w:bookmarkStart w:id="1814" w:name="_Toc21597579"/>
      <w:bookmarkStart w:id="1815" w:name="_Toc21598600"/>
      <w:bookmarkStart w:id="1816" w:name="_Toc21598928"/>
      <w:bookmarkStart w:id="1817" w:name="_Toc22308224"/>
      <w:bookmarkStart w:id="1818" w:name="_Toc22308473"/>
      <w:bookmarkStart w:id="1819" w:name="_Toc22308772"/>
      <w:bookmarkStart w:id="1820" w:name="_Toc22309962"/>
      <w:bookmarkStart w:id="1821" w:name="_Toc22311346"/>
      <w:r w:rsidR="004C27E5" w:rsidRPr="008C7DA1">
        <w:rPr>
          <w:rFonts w:ascii="Cambria" w:eastAsia="Cambria" w:hAnsi="Cambria" w:cstheme="minorHAnsi"/>
          <w:i/>
          <w:sz w:val="20"/>
          <w:szCs w:val="20"/>
          <w:lang w:eastAsia="fr-FR"/>
        </w:rPr>
        <w:t xml:space="preserve">                           </w:t>
      </w:r>
      <w:bookmarkEnd w:id="1813"/>
      <w:bookmarkEnd w:id="1814"/>
      <w:bookmarkEnd w:id="1815"/>
      <w:bookmarkEnd w:id="1816"/>
      <w:bookmarkEnd w:id="1817"/>
      <w:bookmarkEnd w:id="1818"/>
      <w:bookmarkEnd w:id="1819"/>
      <w:bookmarkEnd w:id="1820"/>
      <w:bookmarkEnd w:id="1821"/>
    </w:p>
    <w:p w14:paraId="70492BE9" w14:textId="77777777" w:rsidR="007B5200" w:rsidRPr="008C7DA1" w:rsidRDefault="00DA51A6" w:rsidP="009416D8">
      <w:pPr>
        <w:jc w:val="center"/>
        <w:rPr>
          <w:rFonts w:ascii="Times New Roman" w:hAnsi="Times New Roman" w:cs="Times New Roman"/>
          <w:b/>
          <w:i/>
          <w:iCs/>
          <w:sz w:val="18"/>
          <w:szCs w:val="18"/>
        </w:rPr>
      </w:pPr>
      <w:bookmarkStart w:id="1822" w:name="_Toc513554913"/>
      <w:bookmarkStart w:id="1823" w:name="_Toc513555355"/>
      <w:bookmarkStart w:id="1824" w:name="_Toc15387360"/>
      <w:bookmarkStart w:id="1825" w:name="_Toc15544570"/>
      <w:bookmarkStart w:id="1826" w:name="_Toc16487988"/>
      <w:bookmarkStart w:id="1827" w:name="_Toc16492441"/>
      <w:bookmarkStart w:id="1828" w:name="_Toc16499453"/>
      <w:bookmarkStart w:id="1829" w:name="_Toc16507593"/>
      <w:bookmarkStart w:id="1830" w:name="_Toc16510852"/>
      <w:bookmarkStart w:id="1831" w:name="_Toc16511895"/>
      <w:bookmarkStart w:id="1832" w:name="_Toc16836845"/>
      <w:bookmarkStart w:id="1833" w:name="_Toc16836920"/>
      <w:bookmarkStart w:id="1834" w:name="_Toc17208061"/>
      <w:bookmarkStart w:id="1835" w:name="_Hlk15393172"/>
      <w:bookmarkEnd w:id="1798"/>
      <w:r w:rsidRPr="008C7DA1">
        <w:rPr>
          <w:rFonts w:ascii="Times New Roman" w:hAnsi="Times New Roman" w:cs="Times New Roman"/>
          <w:b/>
          <w:i/>
          <w:iCs/>
          <w:sz w:val="18"/>
          <w:szCs w:val="18"/>
        </w:rPr>
        <w:t>Formation des journalistes</w:t>
      </w:r>
    </w:p>
    <w:p w14:paraId="422685F3" w14:textId="77777777" w:rsidR="00535742" w:rsidRPr="008C7DA1" w:rsidRDefault="00535742" w:rsidP="009416D8">
      <w:pPr>
        <w:jc w:val="center"/>
        <w:rPr>
          <w:rFonts w:ascii="Times New Roman" w:hAnsi="Times New Roman" w:cs="Times New Roman"/>
          <w:b/>
          <w:i/>
          <w:iCs/>
          <w:sz w:val="18"/>
          <w:szCs w:val="18"/>
        </w:rPr>
      </w:pPr>
    </w:p>
    <w:p w14:paraId="5AEDA24D" w14:textId="77777777" w:rsidR="00DA51A6" w:rsidRPr="008C7DA1" w:rsidRDefault="00DF1F64" w:rsidP="00A2101D">
      <w:pPr>
        <w:pStyle w:val="Heading1"/>
        <w:spacing w:before="120" w:after="120"/>
        <w:jc w:val="both"/>
      </w:pPr>
      <w:bookmarkStart w:id="1836" w:name="_Toc47017793"/>
      <w:bookmarkStart w:id="1837" w:name="_Toc47019417"/>
      <w:bookmarkStart w:id="1838" w:name="_Toc47019850"/>
      <w:bookmarkStart w:id="1839" w:name="_Toc47020058"/>
      <w:bookmarkStart w:id="1840" w:name="_Toc47429519"/>
      <w:bookmarkStart w:id="1841" w:name="_Toc47432200"/>
      <w:bookmarkStart w:id="1842" w:name="_Toc47432422"/>
      <w:bookmarkStart w:id="1843" w:name="_Toc48025288"/>
      <w:bookmarkStart w:id="1844" w:name="_Toc48298845"/>
      <w:bookmarkStart w:id="1845" w:name="_Toc48306182"/>
      <w:bookmarkStart w:id="1846" w:name="_Toc48307589"/>
      <w:bookmarkStart w:id="1847" w:name="_Toc48312606"/>
      <w:bookmarkStart w:id="1848" w:name="_Toc50457056"/>
      <w:bookmarkStart w:id="1849" w:name="_Toc50457312"/>
      <w:bookmarkStart w:id="1850" w:name="_Toc50625061"/>
      <w:bookmarkStart w:id="1851" w:name="_Toc50625121"/>
      <w:bookmarkStart w:id="1852" w:name="_Toc54688238"/>
      <w:bookmarkStart w:id="1853" w:name="_Toc54688406"/>
      <w:bookmarkStart w:id="1854" w:name="_Toc54855195"/>
      <w:bookmarkStart w:id="1855" w:name="_Toc55312000"/>
      <w:r w:rsidRPr="008C7DA1">
        <w:t>V</w:t>
      </w:r>
      <w:r w:rsidR="00AF5C83" w:rsidRPr="008C7DA1">
        <w:t>I</w:t>
      </w:r>
      <w:r w:rsidRPr="008C7DA1">
        <w:t>.</w:t>
      </w:r>
      <w:bookmarkStart w:id="1856" w:name="_Toc475436966"/>
      <w:bookmarkStart w:id="1857" w:name="_Toc475437033"/>
      <w:bookmarkStart w:id="1858" w:name="_Toc475439664"/>
      <w:bookmarkStart w:id="1859" w:name="_Toc476664767"/>
      <w:bookmarkStart w:id="1860" w:name="_Toc476666620"/>
      <w:r w:rsidRPr="008C7DA1">
        <w:t xml:space="preserve"> REFORMES ET INITIATIVES ENTREPRISES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rsidRPr="008C7DA1">
        <w:t xml:space="preserve"> </w:t>
      </w:r>
    </w:p>
    <w:p w14:paraId="69785ACF" w14:textId="77777777" w:rsidR="001D710B" w:rsidRPr="008C7DA1" w:rsidRDefault="00DA51A6" w:rsidP="00A2101D">
      <w:pPr>
        <w:spacing w:before="120" w:after="120" w:line="240" w:lineRule="auto"/>
        <w:contextualSpacing/>
        <w:jc w:val="both"/>
        <w:rPr>
          <w:rFonts w:ascii="Times New Roman" w:hAnsi="Times New Roman"/>
          <w:sz w:val="24"/>
          <w:szCs w:val="24"/>
        </w:rPr>
      </w:pPr>
      <w:r w:rsidRPr="008C7DA1">
        <w:rPr>
          <w:rFonts w:ascii="Times New Roman" w:hAnsi="Times New Roman"/>
          <w:sz w:val="24"/>
          <w:szCs w:val="24"/>
        </w:rPr>
        <w:t>Au cours de l’exercice 2019-2020, les</w:t>
      </w:r>
      <w:r w:rsidR="0001717A">
        <w:rPr>
          <w:rFonts w:ascii="Times New Roman" w:hAnsi="Times New Roman"/>
          <w:sz w:val="24"/>
          <w:szCs w:val="24"/>
        </w:rPr>
        <w:t xml:space="preserve"> principales </w:t>
      </w:r>
      <w:r w:rsidR="0001717A" w:rsidRPr="008C7DA1">
        <w:rPr>
          <w:rFonts w:ascii="Times New Roman" w:hAnsi="Times New Roman"/>
          <w:sz w:val="24"/>
          <w:szCs w:val="24"/>
        </w:rPr>
        <w:t>initiatives</w:t>
      </w:r>
      <w:r w:rsidRPr="008C7DA1">
        <w:rPr>
          <w:rFonts w:ascii="Times New Roman" w:hAnsi="Times New Roman"/>
          <w:sz w:val="24"/>
          <w:szCs w:val="24"/>
        </w:rPr>
        <w:t xml:space="preserve"> et innovations entreprises par l’OBR dans le sens</w:t>
      </w:r>
      <w:r w:rsidR="00DD549F" w:rsidRPr="008C7DA1">
        <w:rPr>
          <w:rFonts w:ascii="Times New Roman" w:hAnsi="Times New Roman"/>
          <w:sz w:val="24"/>
          <w:szCs w:val="24"/>
        </w:rPr>
        <w:t xml:space="preserve"> d'harmoniser les procédures </w:t>
      </w:r>
      <w:r w:rsidR="001D710B" w:rsidRPr="008C7DA1">
        <w:rPr>
          <w:rFonts w:ascii="Times New Roman" w:hAnsi="Times New Roman"/>
          <w:sz w:val="24"/>
          <w:szCs w:val="24"/>
        </w:rPr>
        <w:t xml:space="preserve">fiscales et </w:t>
      </w:r>
      <w:r w:rsidR="00DD549F" w:rsidRPr="008C7DA1">
        <w:rPr>
          <w:rFonts w:ascii="Times New Roman" w:hAnsi="Times New Roman"/>
          <w:sz w:val="24"/>
          <w:szCs w:val="24"/>
        </w:rPr>
        <w:t xml:space="preserve">douanières et plus particulièrement se conformer aux normes internationales, et par conséquent renforcer la compétitivité et la croissance économique du </w:t>
      </w:r>
      <w:r w:rsidR="001D710B" w:rsidRPr="008C7DA1">
        <w:rPr>
          <w:rFonts w:ascii="Times New Roman" w:hAnsi="Times New Roman"/>
          <w:sz w:val="24"/>
          <w:szCs w:val="24"/>
        </w:rPr>
        <w:t>pays sont</w:t>
      </w:r>
      <w:r w:rsidRPr="008C7DA1">
        <w:rPr>
          <w:rFonts w:ascii="Times New Roman" w:hAnsi="Times New Roman"/>
          <w:sz w:val="24"/>
          <w:szCs w:val="24"/>
        </w:rPr>
        <w:t xml:space="preserve"> détaillées ci-après.</w:t>
      </w:r>
    </w:p>
    <w:p w14:paraId="4940942F" w14:textId="77777777" w:rsidR="001D710B" w:rsidRPr="008C7DA1" w:rsidRDefault="001D710B" w:rsidP="00EB4677">
      <w:pPr>
        <w:pStyle w:val="Heading2"/>
      </w:pPr>
      <w:bookmarkStart w:id="1861" w:name="_Toc54688239"/>
      <w:bookmarkStart w:id="1862" w:name="_Toc54688407"/>
      <w:bookmarkStart w:id="1863" w:name="_Toc54855196"/>
      <w:bookmarkStart w:id="1864" w:name="_Toc55312001"/>
      <w:r w:rsidRPr="008C7DA1">
        <w:lastRenderedPageBreak/>
        <w:t>V</w:t>
      </w:r>
      <w:r w:rsidR="00AF5C83" w:rsidRPr="008C7DA1">
        <w:t>I</w:t>
      </w:r>
      <w:r w:rsidRPr="008C7DA1">
        <w:t>.1 Projets à composante informatiques</w:t>
      </w:r>
      <w:bookmarkEnd w:id="1861"/>
      <w:bookmarkEnd w:id="1862"/>
      <w:bookmarkEnd w:id="1863"/>
      <w:bookmarkEnd w:id="1864"/>
      <w:r w:rsidRPr="008C7DA1">
        <w:t xml:space="preserve"> </w:t>
      </w:r>
    </w:p>
    <w:p w14:paraId="4D81B8DF" w14:textId="77777777" w:rsidR="0099386A" w:rsidRDefault="001D710B" w:rsidP="00A2101D">
      <w:pPr>
        <w:spacing w:before="120" w:after="120" w:line="240" w:lineRule="auto"/>
        <w:jc w:val="both"/>
        <w:rPr>
          <w:rFonts w:ascii="Times New Roman" w:hAnsi="Times New Roman" w:cs="Times New Roman"/>
          <w:sz w:val="24"/>
          <w:szCs w:val="24"/>
        </w:rPr>
      </w:pPr>
      <w:r w:rsidRPr="008C7DA1">
        <w:rPr>
          <w:rFonts w:ascii="Times New Roman" w:hAnsi="Times New Roman" w:cs="Times New Roman"/>
          <w:bCs/>
          <w:sz w:val="24"/>
          <w:szCs w:val="24"/>
        </w:rPr>
        <w:t>Dans le souci d’ass</w:t>
      </w:r>
      <w:r w:rsidR="004471A5" w:rsidRPr="008C7DA1">
        <w:rPr>
          <w:rFonts w:ascii="Times New Roman" w:hAnsi="Times New Roman" w:cs="Times New Roman"/>
          <w:bCs/>
          <w:sz w:val="24"/>
          <w:szCs w:val="24"/>
        </w:rPr>
        <w:t>e</w:t>
      </w:r>
      <w:r w:rsidRPr="008C7DA1">
        <w:rPr>
          <w:rFonts w:ascii="Times New Roman" w:hAnsi="Times New Roman" w:cs="Times New Roman"/>
          <w:bCs/>
          <w:sz w:val="24"/>
          <w:szCs w:val="24"/>
        </w:rPr>
        <w:t>oir une gouvernance informatique selon les no</w:t>
      </w:r>
      <w:r w:rsidR="004471A5" w:rsidRPr="008C7DA1">
        <w:rPr>
          <w:rFonts w:ascii="Times New Roman" w:hAnsi="Times New Roman" w:cs="Times New Roman"/>
          <w:bCs/>
          <w:sz w:val="24"/>
          <w:szCs w:val="24"/>
        </w:rPr>
        <w:t>r</w:t>
      </w:r>
      <w:r w:rsidRPr="008C7DA1">
        <w:rPr>
          <w:rFonts w:ascii="Times New Roman" w:hAnsi="Times New Roman" w:cs="Times New Roman"/>
          <w:bCs/>
          <w:sz w:val="24"/>
          <w:szCs w:val="24"/>
        </w:rPr>
        <w:t>mes standardisées, l’OBR a poursuivi le développement et validation des différents projets à composante informatique.  Ainsi, 11 projets ont été validés par le COPIL :</w:t>
      </w:r>
      <w:r w:rsidRPr="008C7DA1">
        <w:rPr>
          <w:rFonts w:ascii="Times New Roman" w:hAnsi="Times New Roman" w:cs="Times New Roman"/>
          <w:sz w:val="24"/>
          <w:szCs w:val="24"/>
        </w:rPr>
        <w:t xml:space="preserve">  </w:t>
      </w:r>
    </w:p>
    <w:p w14:paraId="049E2F23" w14:textId="77777777" w:rsidR="0099386A" w:rsidRPr="00450CB6" w:rsidRDefault="001D710B" w:rsidP="0099386A">
      <w:pPr>
        <w:pStyle w:val="ListParagraph"/>
        <w:numPr>
          <w:ilvl w:val="0"/>
          <w:numId w:val="6"/>
        </w:numPr>
        <w:spacing w:before="120" w:after="120"/>
        <w:jc w:val="both"/>
        <w:rPr>
          <w:rFonts w:ascii="Times New Roman" w:hAnsi="Times New Roman"/>
          <w:lang w:val="fr-FR"/>
        </w:rPr>
      </w:pPr>
      <w:proofErr w:type="gramStart"/>
      <w:r w:rsidRPr="00450CB6">
        <w:rPr>
          <w:rFonts w:ascii="Times New Roman" w:hAnsi="Times New Roman"/>
          <w:lang w:val="fr-FR"/>
        </w:rPr>
        <w:t>le</w:t>
      </w:r>
      <w:proofErr w:type="gramEnd"/>
      <w:r w:rsidRPr="00450CB6">
        <w:rPr>
          <w:rFonts w:ascii="Times New Roman" w:hAnsi="Times New Roman"/>
          <w:lang w:val="fr-FR"/>
        </w:rPr>
        <w:t xml:space="preserve"> projet intranet pour la transmission électronique des donné</w:t>
      </w:r>
      <w:r w:rsidR="0001717A" w:rsidRPr="00450CB6">
        <w:rPr>
          <w:rFonts w:ascii="Times New Roman" w:hAnsi="Times New Roman"/>
          <w:lang w:val="fr-FR"/>
        </w:rPr>
        <w:t>es</w:t>
      </w:r>
      <w:r w:rsidRPr="00450CB6">
        <w:rPr>
          <w:rFonts w:ascii="Times New Roman" w:hAnsi="Times New Roman"/>
          <w:lang w:val="fr-FR"/>
        </w:rPr>
        <w:t xml:space="preserve">, </w:t>
      </w:r>
    </w:p>
    <w:p w14:paraId="43830950"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de mise à niveau des infrastructures système de l'OBR, </w:t>
      </w:r>
    </w:p>
    <w:p w14:paraId="1509135D"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de Gestion des cautions douanières et leurs remboursements, </w:t>
      </w:r>
    </w:p>
    <w:p w14:paraId="18388D56"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de Révision du site web de l'OBR, </w:t>
      </w:r>
    </w:p>
    <w:p w14:paraId="4C92D8B5"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d'automatisation de la gestion des cartes d'entrée et de sortie temporaires des véhicules au Burundi, </w:t>
      </w:r>
    </w:p>
    <w:p w14:paraId="389087FF"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de Développement du document C2 pour le régime des transferts intrarégionaux dans le cadre du TDU de l'EAC, </w:t>
      </w:r>
    </w:p>
    <w:p w14:paraId="1BBE1F3A"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d'automatisation des procédures du programme OEA, </w:t>
      </w:r>
    </w:p>
    <w:p w14:paraId="67C0A286"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d'automatisation des procédures du régime d'exportation par voie maritime et terrestre dans le cadre du TDU, </w:t>
      </w:r>
    </w:p>
    <w:p w14:paraId="6427E032" w14:textId="77777777" w:rsid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de modernisa</w:t>
      </w:r>
      <w:r w:rsidR="0099386A">
        <w:rPr>
          <w:rFonts w:ascii="Times New Roman" w:hAnsi="Times New Roman"/>
          <w:lang w:val="fr-FR"/>
        </w:rPr>
        <w:t xml:space="preserve">tion de la Douane Burundaise ; </w:t>
      </w:r>
    </w:p>
    <w:p w14:paraId="68D0BF1E" w14:textId="77777777" w:rsidR="001D710B" w:rsidRPr="0099386A" w:rsidRDefault="001D710B" w:rsidP="0099386A">
      <w:pPr>
        <w:pStyle w:val="ListParagraph"/>
        <w:numPr>
          <w:ilvl w:val="0"/>
          <w:numId w:val="6"/>
        </w:numPr>
        <w:spacing w:before="120" w:after="120"/>
        <w:jc w:val="both"/>
        <w:rPr>
          <w:rFonts w:ascii="Times New Roman" w:hAnsi="Times New Roman"/>
          <w:lang w:val="fr-FR"/>
        </w:rPr>
      </w:pPr>
      <w:proofErr w:type="gramStart"/>
      <w:r w:rsidRPr="0099386A">
        <w:rPr>
          <w:rFonts w:ascii="Times New Roman" w:hAnsi="Times New Roman"/>
          <w:lang w:val="fr-FR"/>
        </w:rPr>
        <w:t>le</w:t>
      </w:r>
      <w:proofErr w:type="gramEnd"/>
      <w:r w:rsidRPr="0099386A">
        <w:rPr>
          <w:rFonts w:ascii="Times New Roman" w:hAnsi="Times New Roman"/>
          <w:lang w:val="fr-FR"/>
        </w:rPr>
        <w:t xml:space="preserve"> projet relatif à la Gestion automatisée des chèques de caution douanière et leur remboursement.</w:t>
      </w:r>
    </w:p>
    <w:p w14:paraId="2B40E3C0" w14:textId="77777777" w:rsidR="0074541E" w:rsidRPr="008C7DA1" w:rsidRDefault="00DF1F64" w:rsidP="00A2101D">
      <w:pPr>
        <w:pStyle w:val="Heading2"/>
        <w:spacing w:before="120" w:after="120" w:line="240" w:lineRule="auto"/>
        <w:jc w:val="both"/>
      </w:pPr>
      <w:bookmarkStart w:id="1865" w:name="_Toc495423515"/>
      <w:bookmarkStart w:id="1866" w:name="_Toc495423581"/>
      <w:bookmarkStart w:id="1867" w:name="_Toc495423622"/>
      <w:bookmarkStart w:id="1868" w:name="_Toc495585213"/>
      <w:bookmarkStart w:id="1869" w:name="_Toc495585977"/>
      <w:bookmarkStart w:id="1870" w:name="_Toc495586212"/>
      <w:bookmarkStart w:id="1871" w:name="_Toc496283207"/>
      <w:bookmarkStart w:id="1872" w:name="_Toc496706433"/>
      <w:bookmarkStart w:id="1873" w:name="_Toc496706552"/>
      <w:bookmarkStart w:id="1874" w:name="_Toc503363720"/>
      <w:bookmarkStart w:id="1875" w:name="_Toc503363765"/>
      <w:bookmarkStart w:id="1876" w:name="_Toc507429336"/>
      <w:bookmarkStart w:id="1877" w:name="_Toc507429452"/>
      <w:bookmarkStart w:id="1878" w:name="_Toc507429802"/>
      <w:bookmarkStart w:id="1879" w:name="_Toc507429858"/>
      <w:bookmarkStart w:id="1880" w:name="_Toc513554914"/>
      <w:bookmarkStart w:id="1881" w:name="_Toc513555356"/>
      <w:bookmarkStart w:id="1882" w:name="_Toc15387361"/>
      <w:bookmarkStart w:id="1883" w:name="_Toc15544571"/>
      <w:bookmarkStart w:id="1884" w:name="_Toc16487989"/>
      <w:bookmarkStart w:id="1885" w:name="_Toc16492442"/>
      <w:bookmarkStart w:id="1886" w:name="_Toc16499454"/>
      <w:bookmarkStart w:id="1887" w:name="_Toc16507594"/>
      <w:bookmarkStart w:id="1888" w:name="_Toc16510853"/>
      <w:bookmarkStart w:id="1889" w:name="_Toc16511896"/>
      <w:bookmarkStart w:id="1890" w:name="_Toc16836846"/>
      <w:bookmarkStart w:id="1891" w:name="_Toc16836921"/>
      <w:bookmarkStart w:id="1892" w:name="_Toc17208062"/>
      <w:bookmarkStart w:id="1893" w:name="_Toc47017794"/>
      <w:bookmarkStart w:id="1894" w:name="_Toc47019418"/>
      <w:bookmarkStart w:id="1895" w:name="_Toc47019851"/>
      <w:bookmarkStart w:id="1896" w:name="_Toc47020059"/>
      <w:bookmarkStart w:id="1897" w:name="_Toc47429520"/>
      <w:bookmarkStart w:id="1898" w:name="_Toc47432201"/>
      <w:bookmarkStart w:id="1899" w:name="_Toc47432423"/>
      <w:bookmarkStart w:id="1900" w:name="_Toc48025289"/>
      <w:bookmarkStart w:id="1901" w:name="_Toc48298846"/>
      <w:bookmarkStart w:id="1902" w:name="_Toc48306183"/>
      <w:bookmarkStart w:id="1903" w:name="_Toc48307590"/>
      <w:bookmarkStart w:id="1904" w:name="_Toc48312607"/>
      <w:bookmarkStart w:id="1905" w:name="_Toc50457057"/>
      <w:bookmarkStart w:id="1906" w:name="_Toc50457313"/>
      <w:bookmarkStart w:id="1907" w:name="_Toc50625062"/>
      <w:bookmarkStart w:id="1908" w:name="_Toc50625122"/>
      <w:bookmarkStart w:id="1909" w:name="_Toc54688240"/>
      <w:bookmarkStart w:id="1910" w:name="_Toc54688408"/>
      <w:bookmarkStart w:id="1911" w:name="_Toc54855197"/>
      <w:bookmarkStart w:id="1912" w:name="_Toc55312002"/>
      <w:bookmarkStart w:id="1913" w:name="_Toc476563896"/>
      <w:bookmarkStart w:id="1914" w:name="_Toc476563961"/>
      <w:bookmarkStart w:id="1915" w:name="_Toc476564026"/>
      <w:bookmarkStart w:id="1916" w:name="_Toc476664769"/>
      <w:r w:rsidRPr="008C7DA1">
        <w:t>V</w:t>
      </w:r>
      <w:r w:rsidR="00AF5C83" w:rsidRPr="008C7DA1">
        <w:t>I</w:t>
      </w:r>
      <w:r w:rsidRPr="008C7DA1">
        <w:t>.</w:t>
      </w:r>
      <w:r w:rsidR="00535742" w:rsidRPr="008C7DA1">
        <w:t>2</w:t>
      </w:r>
      <w:r w:rsidRPr="008C7DA1">
        <w:t>. Système Douanier Automatisé « ASYCUDA WORLD »</w:t>
      </w:r>
      <w:bookmarkStart w:id="1917" w:name="_Toc487469690"/>
      <w:bookmarkStart w:id="1918" w:name="_Toc487469959"/>
      <w:bookmarkStart w:id="1919" w:name="_Toc487470005"/>
      <w:bookmarkStart w:id="1920" w:name="_Toc495423516"/>
      <w:bookmarkStart w:id="1921" w:name="_Toc495423582"/>
      <w:bookmarkStart w:id="1922" w:name="_Toc495423623"/>
      <w:bookmarkStart w:id="1923" w:name="_Toc495585214"/>
      <w:bookmarkStart w:id="1924" w:name="_Toc495585978"/>
      <w:bookmarkStart w:id="1925" w:name="_Toc495586213"/>
      <w:bookmarkStart w:id="1926" w:name="_Toc496283208"/>
      <w:bookmarkStart w:id="1927" w:name="_Toc496706434"/>
      <w:bookmarkStart w:id="1928" w:name="_Toc496706553"/>
      <w:bookmarkStart w:id="1929" w:name="_Toc503363721"/>
      <w:bookmarkStart w:id="1930" w:name="_Toc503363766"/>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736E0E45" w14:textId="77777777" w:rsidR="0074541E" w:rsidRPr="008C7DA1" w:rsidRDefault="00AA286D"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L</w:t>
      </w:r>
      <w:r w:rsidR="0074541E" w:rsidRPr="008C7DA1">
        <w:rPr>
          <w:rFonts w:ascii="Times New Roman" w:hAnsi="Times New Roman"/>
          <w:sz w:val="24"/>
          <w:szCs w:val="24"/>
        </w:rPr>
        <w:t>’OBR a poursuivi</w:t>
      </w:r>
      <w:r w:rsidR="00DD549F" w:rsidRPr="008C7DA1">
        <w:rPr>
          <w:rFonts w:ascii="Times New Roman" w:hAnsi="Times New Roman" w:cs="Times New Roman"/>
          <w:sz w:val="24"/>
          <w:szCs w:val="24"/>
        </w:rPr>
        <w:t xml:space="preserve"> ses actions visant à améliorer le système de gestion automatisée des opérations douanières</w:t>
      </w:r>
      <w:r w:rsidR="0074541E" w:rsidRPr="008C7DA1">
        <w:rPr>
          <w:rFonts w:ascii="Times New Roman" w:hAnsi="Times New Roman"/>
          <w:sz w:val="24"/>
          <w:szCs w:val="24"/>
        </w:rPr>
        <w:t xml:space="preserve"> </w:t>
      </w:r>
      <w:r w:rsidR="0074541E" w:rsidRPr="008C7DA1">
        <w:rPr>
          <w:rFonts w:ascii="Times New Roman" w:eastAsia="Cambria" w:hAnsi="Times New Roman" w:cs="Times New Roman"/>
          <w:sz w:val="24"/>
          <w:szCs w:val="24"/>
        </w:rPr>
        <w:t>notamment la mise en production de la garantie des entrepôts sous douane privé et la mise à jour de la taxation spécifique du carburant suivant la nouvelle structure officielle. Aussi, l’OBR a continué à faire la correction des erreurs déjà identifiées dans le système douanier.</w:t>
      </w:r>
    </w:p>
    <w:p w14:paraId="60265EE1" w14:textId="77777777" w:rsidR="00DF1F64" w:rsidRPr="008C7DA1" w:rsidRDefault="00DF1F64" w:rsidP="00A2101D">
      <w:pPr>
        <w:pStyle w:val="Heading2"/>
        <w:spacing w:before="120" w:after="120" w:line="240" w:lineRule="auto"/>
        <w:jc w:val="both"/>
      </w:pPr>
      <w:bookmarkStart w:id="1931" w:name="_Toc507429337"/>
      <w:bookmarkStart w:id="1932" w:name="_Toc507429453"/>
      <w:bookmarkStart w:id="1933" w:name="_Toc507429803"/>
      <w:bookmarkStart w:id="1934" w:name="_Toc507429859"/>
      <w:bookmarkStart w:id="1935" w:name="_Toc513554915"/>
      <w:bookmarkStart w:id="1936" w:name="_Toc513555357"/>
      <w:bookmarkStart w:id="1937" w:name="_Toc15387362"/>
      <w:bookmarkStart w:id="1938" w:name="_Toc15544572"/>
      <w:bookmarkStart w:id="1939" w:name="_Toc16487990"/>
      <w:bookmarkStart w:id="1940" w:name="_Toc16492443"/>
      <w:bookmarkStart w:id="1941" w:name="_Toc16499455"/>
      <w:bookmarkStart w:id="1942" w:name="_Toc16507595"/>
      <w:bookmarkStart w:id="1943" w:name="_Toc16510854"/>
      <w:bookmarkStart w:id="1944" w:name="_Toc16511897"/>
      <w:bookmarkStart w:id="1945" w:name="_Toc16836847"/>
      <w:bookmarkStart w:id="1946" w:name="_Toc16836922"/>
      <w:bookmarkStart w:id="1947" w:name="_Toc17208063"/>
      <w:bookmarkStart w:id="1948" w:name="_Toc47017795"/>
      <w:bookmarkStart w:id="1949" w:name="_Toc47019419"/>
      <w:bookmarkStart w:id="1950" w:name="_Toc47019852"/>
      <w:bookmarkStart w:id="1951" w:name="_Toc47020060"/>
      <w:bookmarkStart w:id="1952" w:name="_Toc47429521"/>
      <w:bookmarkStart w:id="1953" w:name="_Toc47432202"/>
      <w:bookmarkStart w:id="1954" w:name="_Toc47432424"/>
      <w:bookmarkStart w:id="1955" w:name="_Toc48025290"/>
      <w:bookmarkStart w:id="1956" w:name="_Toc48298847"/>
      <w:bookmarkStart w:id="1957" w:name="_Toc48306184"/>
      <w:bookmarkStart w:id="1958" w:name="_Toc48307591"/>
      <w:bookmarkStart w:id="1959" w:name="_Toc48312608"/>
      <w:bookmarkStart w:id="1960" w:name="_Toc50457058"/>
      <w:bookmarkStart w:id="1961" w:name="_Toc50457314"/>
      <w:bookmarkStart w:id="1962" w:name="_Toc50625063"/>
      <w:bookmarkStart w:id="1963" w:name="_Toc50625123"/>
      <w:bookmarkStart w:id="1964" w:name="_Toc54688241"/>
      <w:bookmarkStart w:id="1965" w:name="_Toc54688409"/>
      <w:bookmarkStart w:id="1966" w:name="_Toc54855198"/>
      <w:bookmarkStart w:id="1967" w:name="_Toc55312003"/>
      <w:r w:rsidRPr="008C7DA1">
        <w:t>V</w:t>
      </w:r>
      <w:r w:rsidR="00AF5C83" w:rsidRPr="008C7DA1">
        <w:t>I</w:t>
      </w:r>
      <w:r w:rsidRPr="008C7DA1">
        <w:t>.</w:t>
      </w:r>
      <w:r w:rsidR="00535742" w:rsidRPr="008C7DA1">
        <w:t>3</w:t>
      </w:r>
      <w:r w:rsidRPr="008C7DA1">
        <w:t>. Le programme des Opérateurs Economiques Agréés (OEA)</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8C7DA1">
        <w:t xml:space="preserve"> </w:t>
      </w:r>
    </w:p>
    <w:p w14:paraId="3B12DAA5" w14:textId="77777777" w:rsidR="002C5CDC" w:rsidRPr="008C7DA1" w:rsidRDefault="00596A89" w:rsidP="00A2101D">
      <w:pPr>
        <w:spacing w:before="120" w:after="120" w:line="240" w:lineRule="auto"/>
        <w:jc w:val="both"/>
        <w:rPr>
          <w:rFonts w:ascii="Times New Roman" w:eastAsia="Times New Roman" w:hAnsi="Times New Roman"/>
          <w:sz w:val="24"/>
          <w:szCs w:val="24"/>
          <w:lang w:eastAsia="fr-FR"/>
        </w:rPr>
      </w:pPr>
      <w:bookmarkStart w:id="1968" w:name="_Hlk46927495"/>
      <w:bookmarkStart w:id="1969" w:name="_Toc503363722"/>
      <w:bookmarkStart w:id="1970" w:name="_Toc503363767"/>
      <w:bookmarkStart w:id="1971" w:name="_Toc507429338"/>
      <w:bookmarkStart w:id="1972" w:name="_Toc507429454"/>
      <w:bookmarkStart w:id="1973" w:name="_Toc507429804"/>
      <w:bookmarkStart w:id="1974" w:name="_Toc507429860"/>
      <w:bookmarkStart w:id="1975" w:name="_Toc495423517"/>
      <w:bookmarkStart w:id="1976" w:name="_Toc495423583"/>
      <w:bookmarkStart w:id="1977" w:name="_Toc495423624"/>
      <w:r w:rsidRPr="008C7DA1">
        <w:rPr>
          <w:rFonts w:ascii="Times New Roman" w:eastAsia="Times New Roman" w:hAnsi="Times New Roman"/>
          <w:sz w:val="24"/>
          <w:szCs w:val="24"/>
          <w:lang w:eastAsia="fr-FR"/>
        </w:rPr>
        <w:t>Dans le cadre de la mise en exécution du processus d’accréditation des nouveaux OEA ou de renouvellement des anciens, l’OBR a procédé à la sensibilisation des entreprises ayant le potentiel d’adhérer au programme des Opérateurs Economiques.</w:t>
      </w:r>
      <w:r w:rsidRPr="008C7DA1">
        <w:rPr>
          <w:rFonts w:ascii="Times New Roman" w:hAnsi="Times New Roman"/>
          <w:sz w:val="24"/>
          <w:szCs w:val="24"/>
        </w:rPr>
        <w:t xml:space="preserve"> Ainsi, </w:t>
      </w:r>
      <w:r w:rsidR="004D1093" w:rsidRPr="008C7DA1">
        <w:rPr>
          <w:rFonts w:ascii="Times New Roman" w:hAnsi="Times New Roman"/>
          <w:sz w:val="24"/>
          <w:szCs w:val="24"/>
        </w:rPr>
        <w:t>deux</w:t>
      </w:r>
      <w:r w:rsidRPr="008C7DA1">
        <w:rPr>
          <w:rFonts w:ascii="Times New Roman" w:hAnsi="Times New Roman"/>
          <w:sz w:val="24"/>
          <w:szCs w:val="24"/>
        </w:rPr>
        <w:t xml:space="preserve"> </w:t>
      </w:r>
      <w:r w:rsidR="002007F7" w:rsidRPr="008C7DA1">
        <w:rPr>
          <w:rFonts w:ascii="Times New Roman" w:hAnsi="Times New Roman"/>
          <w:sz w:val="24"/>
          <w:szCs w:val="24"/>
        </w:rPr>
        <w:t>n</w:t>
      </w:r>
      <w:r w:rsidRPr="008C7DA1">
        <w:rPr>
          <w:rFonts w:ascii="Times New Roman" w:hAnsi="Times New Roman"/>
          <w:sz w:val="24"/>
          <w:szCs w:val="24"/>
        </w:rPr>
        <w:t>ouveaux</w:t>
      </w:r>
      <w:r w:rsidR="00CF3FCE" w:rsidRPr="008C7DA1">
        <w:rPr>
          <w:rFonts w:ascii="Times New Roman" w:hAnsi="Times New Roman"/>
          <w:sz w:val="24"/>
          <w:szCs w:val="24"/>
        </w:rPr>
        <w:t xml:space="preserve"> OEA</w:t>
      </w:r>
      <w:r w:rsidR="00CF3FCE" w:rsidRPr="008C7DA1">
        <w:rPr>
          <w:sz w:val="24"/>
          <w:szCs w:val="24"/>
        </w:rPr>
        <w:t xml:space="preserve"> </w:t>
      </w:r>
      <w:r w:rsidR="00CF3FCE" w:rsidRPr="008C7DA1">
        <w:rPr>
          <w:rFonts w:ascii="Times New Roman" w:hAnsi="Times New Roman"/>
          <w:sz w:val="24"/>
          <w:szCs w:val="24"/>
        </w:rPr>
        <w:t xml:space="preserve">ont été accrédités. </w:t>
      </w:r>
      <w:r w:rsidRPr="008C7DA1">
        <w:rPr>
          <w:rFonts w:ascii="Times New Roman" w:hAnsi="Times New Roman"/>
          <w:sz w:val="24"/>
          <w:szCs w:val="24"/>
        </w:rPr>
        <w:t xml:space="preserve"> Le nombre d’OEA a </w:t>
      </w:r>
      <w:r w:rsidR="004D1093" w:rsidRPr="008C7DA1">
        <w:rPr>
          <w:rFonts w:ascii="Times New Roman" w:hAnsi="Times New Roman"/>
          <w:sz w:val="24"/>
          <w:szCs w:val="24"/>
        </w:rPr>
        <w:t>passé</w:t>
      </w:r>
      <w:r w:rsidRPr="008C7DA1">
        <w:rPr>
          <w:rFonts w:ascii="Times New Roman" w:hAnsi="Times New Roman"/>
          <w:sz w:val="24"/>
          <w:szCs w:val="24"/>
        </w:rPr>
        <w:t xml:space="preserve"> de</w:t>
      </w:r>
      <w:r w:rsidR="004D1093" w:rsidRPr="008C7DA1">
        <w:rPr>
          <w:rFonts w:ascii="Times New Roman" w:hAnsi="Times New Roman"/>
          <w:sz w:val="24"/>
          <w:szCs w:val="24"/>
        </w:rPr>
        <w:t xml:space="preserve"> 16 e</w:t>
      </w:r>
      <w:r w:rsidRPr="008C7DA1">
        <w:rPr>
          <w:rFonts w:ascii="Times New Roman" w:hAnsi="Times New Roman"/>
          <w:sz w:val="24"/>
          <w:szCs w:val="24"/>
        </w:rPr>
        <w:t xml:space="preserve">n 2018-2019 à </w:t>
      </w:r>
      <w:r w:rsidR="004D1093" w:rsidRPr="008C7DA1">
        <w:rPr>
          <w:rFonts w:ascii="Times New Roman" w:hAnsi="Times New Roman"/>
          <w:sz w:val="24"/>
          <w:szCs w:val="24"/>
        </w:rPr>
        <w:t>18</w:t>
      </w:r>
      <w:r w:rsidRPr="008C7DA1">
        <w:rPr>
          <w:rFonts w:ascii="Times New Roman" w:hAnsi="Times New Roman"/>
          <w:sz w:val="24"/>
          <w:szCs w:val="24"/>
        </w:rPr>
        <w:t xml:space="preserve"> en 2019-2020. </w:t>
      </w:r>
      <w:r w:rsidR="002C5CDC" w:rsidRPr="008C7DA1">
        <w:rPr>
          <w:rFonts w:ascii="Times New Roman" w:hAnsi="Times New Roman"/>
          <w:sz w:val="24"/>
          <w:szCs w:val="24"/>
        </w:rPr>
        <w:t xml:space="preserve"> </w:t>
      </w:r>
    </w:p>
    <w:bookmarkEnd w:id="1968"/>
    <w:p w14:paraId="5D5ABDE9" w14:textId="77777777" w:rsidR="00DF1F64" w:rsidRPr="008C7DA1" w:rsidRDefault="002C5CDC" w:rsidP="00A2101D">
      <w:pPr>
        <w:spacing w:before="120" w:after="120" w:line="240" w:lineRule="auto"/>
        <w:jc w:val="both"/>
        <w:rPr>
          <w:rFonts w:ascii="Times New Roman" w:eastAsia="Times New Roman" w:hAnsi="Times New Roman" w:cs="Times New Roman"/>
          <w:sz w:val="24"/>
          <w:szCs w:val="24"/>
          <w:lang w:eastAsia="fr-FR"/>
        </w:rPr>
      </w:pPr>
      <w:r w:rsidRPr="008C7DA1">
        <w:rPr>
          <w:rFonts w:ascii="Times New Roman" w:eastAsia="Times New Roman" w:hAnsi="Times New Roman"/>
          <w:sz w:val="24"/>
          <w:szCs w:val="24"/>
          <w:lang w:eastAsia="fr-FR"/>
        </w:rPr>
        <w:t xml:space="preserve">L’OBR </w:t>
      </w:r>
      <w:r w:rsidR="00D26B87" w:rsidRPr="008C7DA1">
        <w:rPr>
          <w:rFonts w:ascii="Times New Roman" w:eastAsia="Times New Roman" w:hAnsi="Times New Roman"/>
          <w:sz w:val="24"/>
          <w:szCs w:val="24"/>
          <w:lang w:eastAsia="fr-FR"/>
        </w:rPr>
        <w:t>a aussi</w:t>
      </w:r>
      <w:r w:rsidRPr="008C7DA1">
        <w:rPr>
          <w:rFonts w:ascii="Times New Roman" w:eastAsia="Times New Roman" w:hAnsi="Times New Roman"/>
          <w:sz w:val="24"/>
          <w:szCs w:val="24"/>
          <w:lang w:eastAsia="fr-FR"/>
        </w:rPr>
        <w:t xml:space="preserve"> participé aux diverses réunions organisées au niveau régional</w:t>
      </w:r>
      <w:r w:rsidR="00AA286D" w:rsidRPr="008C7DA1">
        <w:rPr>
          <w:rFonts w:ascii="Times New Roman" w:eastAsia="Times New Roman" w:hAnsi="Times New Roman"/>
          <w:sz w:val="24"/>
          <w:szCs w:val="24"/>
          <w:lang w:eastAsia="fr-FR"/>
        </w:rPr>
        <w:t xml:space="preserve"> notamment </w:t>
      </w:r>
      <w:r w:rsidR="00AA286D" w:rsidRPr="008C7DA1">
        <w:rPr>
          <w:rFonts w:ascii="Times New Roman" w:eastAsia="Times New Roman" w:hAnsi="Times New Roman" w:cs="Times New Roman"/>
          <w:sz w:val="24"/>
          <w:szCs w:val="24"/>
          <w:lang w:eastAsia="fr-FR"/>
        </w:rPr>
        <w:t>l’Assemblée</w:t>
      </w:r>
      <w:r w:rsidRPr="008C7DA1">
        <w:rPr>
          <w:rFonts w:ascii="Times New Roman" w:eastAsia="Times New Roman" w:hAnsi="Times New Roman" w:cs="Times New Roman"/>
          <w:sz w:val="24"/>
          <w:szCs w:val="24"/>
          <w:lang w:eastAsia="fr-FR"/>
        </w:rPr>
        <w:t xml:space="preserve"> Générale pour la finalisation du code de conduite et statuts de l’association régionale des </w:t>
      </w:r>
      <w:r w:rsidR="00D26B87" w:rsidRPr="008C7DA1">
        <w:rPr>
          <w:rFonts w:ascii="Times New Roman" w:eastAsia="Times New Roman" w:hAnsi="Times New Roman" w:cs="Times New Roman"/>
          <w:sz w:val="24"/>
          <w:szCs w:val="24"/>
          <w:lang w:eastAsia="fr-FR"/>
        </w:rPr>
        <w:t>OEA, le</w:t>
      </w:r>
      <w:r w:rsidRPr="008C7DA1">
        <w:rPr>
          <w:rFonts w:ascii="Times New Roman" w:eastAsia="Times New Roman" w:hAnsi="Times New Roman" w:cs="Times New Roman"/>
          <w:sz w:val="24"/>
          <w:szCs w:val="24"/>
          <w:lang w:eastAsia="fr-FR"/>
        </w:rPr>
        <w:t xml:space="preserve"> forum régional sur le programme des OEA et </w:t>
      </w:r>
      <w:r w:rsidR="002007F7" w:rsidRPr="008C7DA1">
        <w:rPr>
          <w:rFonts w:ascii="Times New Roman" w:eastAsia="Times New Roman" w:hAnsi="Times New Roman" w:cs="Times New Roman"/>
          <w:sz w:val="24"/>
          <w:szCs w:val="24"/>
          <w:lang w:eastAsia="fr-FR"/>
        </w:rPr>
        <w:t xml:space="preserve">la </w:t>
      </w:r>
      <w:r w:rsidRPr="008C7DA1">
        <w:rPr>
          <w:rFonts w:ascii="Times New Roman" w:eastAsia="Times New Roman" w:hAnsi="Times New Roman" w:cs="Times New Roman"/>
          <w:sz w:val="24"/>
          <w:szCs w:val="24"/>
          <w:lang w:eastAsia="fr-FR"/>
        </w:rPr>
        <w:t xml:space="preserve">réunion de mise en place du plan de communication, de visibilité du programme des Opérateurs Economiques Agréés. Ainsi, </w:t>
      </w:r>
      <w:r w:rsidR="00D26B87" w:rsidRPr="008C7DA1">
        <w:rPr>
          <w:rFonts w:ascii="Times New Roman" w:eastAsia="Times New Roman" w:hAnsi="Times New Roman" w:cs="Times New Roman"/>
          <w:sz w:val="24"/>
          <w:szCs w:val="24"/>
          <w:lang w:eastAsia="fr-FR"/>
        </w:rPr>
        <w:t xml:space="preserve">au terme de ces réunions, </w:t>
      </w:r>
      <w:r w:rsidRPr="008C7DA1">
        <w:rPr>
          <w:rFonts w:ascii="Times New Roman" w:eastAsia="Times New Roman" w:hAnsi="Times New Roman" w:cs="Times New Roman"/>
          <w:sz w:val="24"/>
          <w:szCs w:val="24"/>
          <w:lang w:eastAsia="fr-FR"/>
        </w:rPr>
        <w:t>le code de conduite et les statuts ont été approuvés</w:t>
      </w:r>
      <w:r w:rsidR="00D26B87" w:rsidRPr="008C7DA1">
        <w:rPr>
          <w:rFonts w:ascii="Times New Roman" w:eastAsia="Times New Roman" w:hAnsi="Times New Roman" w:cs="Times New Roman"/>
          <w:sz w:val="24"/>
          <w:szCs w:val="24"/>
          <w:lang w:eastAsia="fr-FR"/>
        </w:rPr>
        <w:t xml:space="preserve"> et l</w:t>
      </w:r>
      <w:r w:rsidRPr="008C7DA1">
        <w:rPr>
          <w:rFonts w:ascii="Times New Roman" w:eastAsia="Times New Roman" w:hAnsi="Times New Roman" w:cs="Times New Roman"/>
          <w:sz w:val="24"/>
          <w:szCs w:val="24"/>
          <w:lang w:eastAsia="fr-FR"/>
        </w:rPr>
        <w:t>e plan de visibilité et de co</w:t>
      </w:r>
      <w:r w:rsidR="000D2570" w:rsidRPr="008C7DA1">
        <w:rPr>
          <w:rFonts w:ascii="Times New Roman" w:eastAsia="Times New Roman" w:hAnsi="Times New Roman" w:cs="Times New Roman"/>
          <w:sz w:val="24"/>
          <w:szCs w:val="24"/>
          <w:lang w:eastAsia="fr-FR"/>
        </w:rPr>
        <w:t>mmunication ont été développés.</w:t>
      </w:r>
    </w:p>
    <w:p w14:paraId="7D3488E7" w14:textId="77777777" w:rsidR="00DF1F64" w:rsidRPr="008C7DA1" w:rsidRDefault="00DF1F64" w:rsidP="00A2101D">
      <w:pPr>
        <w:pStyle w:val="Heading2"/>
        <w:spacing w:before="120" w:after="120" w:line="240" w:lineRule="auto"/>
        <w:jc w:val="both"/>
      </w:pPr>
      <w:bookmarkStart w:id="1978" w:name="_Toc47017796"/>
      <w:bookmarkStart w:id="1979" w:name="_Toc47019420"/>
      <w:bookmarkStart w:id="1980" w:name="_Toc47019853"/>
      <w:bookmarkStart w:id="1981" w:name="_Toc47020061"/>
      <w:bookmarkStart w:id="1982" w:name="_Toc47429522"/>
      <w:bookmarkStart w:id="1983" w:name="_Toc47432203"/>
      <w:bookmarkStart w:id="1984" w:name="_Toc47432425"/>
      <w:bookmarkStart w:id="1985" w:name="_Toc48025291"/>
      <w:bookmarkStart w:id="1986" w:name="_Toc48298848"/>
      <w:bookmarkStart w:id="1987" w:name="_Toc48306185"/>
      <w:bookmarkStart w:id="1988" w:name="_Toc48307592"/>
      <w:bookmarkStart w:id="1989" w:name="_Toc48312609"/>
      <w:bookmarkStart w:id="1990" w:name="_Toc50457059"/>
      <w:bookmarkStart w:id="1991" w:name="_Toc50457315"/>
      <w:bookmarkStart w:id="1992" w:name="_Toc50625064"/>
      <w:bookmarkStart w:id="1993" w:name="_Toc50625124"/>
      <w:bookmarkStart w:id="1994" w:name="_Toc54688242"/>
      <w:bookmarkStart w:id="1995" w:name="_Toc54688410"/>
      <w:bookmarkStart w:id="1996" w:name="_Toc54855199"/>
      <w:bookmarkStart w:id="1997" w:name="_Toc55312004"/>
      <w:bookmarkStart w:id="1998" w:name="_Toc513554916"/>
      <w:bookmarkStart w:id="1999" w:name="_Toc513555358"/>
      <w:bookmarkStart w:id="2000" w:name="_Toc15387363"/>
      <w:bookmarkStart w:id="2001" w:name="_Toc15544573"/>
      <w:bookmarkStart w:id="2002" w:name="_Toc16487991"/>
      <w:bookmarkStart w:id="2003" w:name="_Toc16492444"/>
      <w:bookmarkStart w:id="2004" w:name="_Toc16499456"/>
      <w:bookmarkStart w:id="2005" w:name="_Toc16507596"/>
      <w:bookmarkStart w:id="2006" w:name="_Toc16510855"/>
      <w:bookmarkStart w:id="2007" w:name="_Toc16511898"/>
      <w:bookmarkStart w:id="2008" w:name="_Toc16836848"/>
      <w:bookmarkStart w:id="2009" w:name="_Toc16836923"/>
      <w:bookmarkStart w:id="2010" w:name="_Toc17208064"/>
      <w:r w:rsidRPr="008C7DA1">
        <w:t>V</w:t>
      </w:r>
      <w:r w:rsidR="00AF5C83" w:rsidRPr="008C7DA1">
        <w:t>I</w:t>
      </w:r>
      <w:r w:rsidRPr="008C7DA1">
        <w:t>.</w:t>
      </w:r>
      <w:r w:rsidR="00535742" w:rsidRPr="008C7DA1">
        <w:t>4</w:t>
      </w:r>
      <w:r w:rsidRPr="008C7DA1">
        <w:t>. Le Régime Régional de Garantie du Transit Douanier du COMESA</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Pr="008C7DA1">
        <w:t xml:space="preserve"> </w:t>
      </w:r>
      <w:bookmarkEnd w:id="1969"/>
      <w:bookmarkEnd w:id="1970"/>
      <w:bookmarkEnd w:id="1971"/>
      <w:bookmarkEnd w:id="1972"/>
      <w:bookmarkEnd w:id="1973"/>
      <w:bookmarkEnd w:id="1974"/>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63751062" w14:textId="77777777" w:rsidR="00E8254F" w:rsidRPr="008C7DA1" w:rsidRDefault="000E21C1" w:rsidP="00A2101D">
      <w:pPr>
        <w:spacing w:before="120" w:after="120" w:line="240" w:lineRule="auto"/>
        <w:jc w:val="both"/>
        <w:rPr>
          <w:rFonts w:ascii="Times New Roman" w:eastAsia="Arial Unicode MS" w:hAnsi="Times New Roman"/>
          <w:iCs/>
          <w:sz w:val="24"/>
          <w:szCs w:val="24"/>
        </w:rPr>
      </w:pPr>
      <w:r w:rsidRPr="008C7DA1">
        <w:rPr>
          <w:rFonts w:ascii="Times New Roman" w:eastAsia="Arial Unicode MS" w:hAnsi="Times New Roman"/>
          <w:sz w:val="24"/>
          <w:szCs w:val="24"/>
        </w:rPr>
        <w:t xml:space="preserve">Dans le cadres de </w:t>
      </w:r>
      <w:r w:rsidR="002542A0" w:rsidRPr="008C7DA1">
        <w:rPr>
          <w:rFonts w:ascii="Times New Roman" w:eastAsia="Arial Unicode MS" w:hAnsi="Times New Roman"/>
          <w:sz w:val="24"/>
          <w:szCs w:val="24"/>
        </w:rPr>
        <w:t>l’opérationnalisation du projet RGTD/COMESA</w:t>
      </w:r>
      <w:r w:rsidRPr="008C7DA1">
        <w:rPr>
          <w:rFonts w:ascii="Times New Roman" w:eastAsia="Arial Unicode MS" w:hAnsi="Times New Roman"/>
          <w:sz w:val="24"/>
          <w:szCs w:val="24"/>
        </w:rPr>
        <w:t>,</w:t>
      </w:r>
      <w:r w:rsidR="007E5526" w:rsidRPr="008C7DA1">
        <w:rPr>
          <w:rFonts w:ascii="Times New Roman" w:eastAsia="Arial Unicode MS" w:hAnsi="Times New Roman"/>
          <w:sz w:val="24"/>
          <w:szCs w:val="24"/>
        </w:rPr>
        <w:t xml:space="preserve"> </w:t>
      </w:r>
      <w:r w:rsidR="00E8254F" w:rsidRPr="008C7DA1">
        <w:rPr>
          <w:rFonts w:ascii="Times New Roman" w:eastAsia="Times New Roman" w:hAnsi="Times New Roman"/>
          <w:iCs/>
          <w:sz w:val="24"/>
          <w:szCs w:val="24"/>
          <w:lang w:eastAsia="fr-FR"/>
        </w:rPr>
        <w:t xml:space="preserve">différentes activités ont été </w:t>
      </w:r>
      <w:r w:rsidRPr="008C7DA1">
        <w:rPr>
          <w:rFonts w:ascii="Times New Roman" w:eastAsia="Times New Roman" w:hAnsi="Times New Roman"/>
          <w:iCs/>
          <w:sz w:val="24"/>
          <w:szCs w:val="24"/>
          <w:lang w:eastAsia="fr-FR"/>
        </w:rPr>
        <w:t xml:space="preserve">menées </w:t>
      </w:r>
      <w:r w:rsidR="00E8254F" w:rsidRPr="008C7DA1">
        <w:rPr>
          <w:rFonts w:ascii="Times New Roman" w:eastAsia="Times New Roman" w:hAnsi="Times New Roman"/>
          <w:sz w:val="24"/>
          <w:szCs w:val="24"/>
          <w:lang w:eastAsia="fr-FR"/>
        </w:rPr>
        <w:t xml:space="preserve">notamment la réalisation des tests de la génération de T1 par unité de charge/camion, </w:t>
      </w:r>
      <w:r w:rsidR="00E8254F" w:rsidRPr="008C7DA1">
        <w:rPr>
          <w:rFonts w:ascii="Times New Roman" w:hAnsi="Times New Roman"/>
          <w:sz w:val="24"/>
          <w:szCs w:val="24"/>
        </w:rPr>
        <w:t>l’analyse de l’état d’avancement de la mise en place de l’IDES version 2 et du RCTG-MIS version 3, la gestion en ligne du processus de demande et d’octroi de l’acte de cautionnement et de la possibilité d’échange de certaines informations du compte de garantie sur Téléphone mobile sur vidéoconférence depuis Lusaka.</w:t>
      </w:r>
    </w:p>
    <w:p w14:paraId="1D027338" w14:textId="77777777" w:rsidR="00D26B87" w:rsidRPr="008C7DA1" w:rsidRDefault="00E8254F"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De plus, les services de</w:t>
      </w:r>
      <w:r w:rsidR="00AA286D" w:rsidRPr="008C7DA1">
        <w:rPr>
          <w:rFonts w:ascii="Times New Roman" w:hAnsi="Times New Roman"/>
          <w:sz w:val="24"/>
          <w:szCs w:val="24"/>
        </w:rPr>
        <w:t xml:space="preserve"> la douane burundaise ont</w:t>
      </w:r>
      <w:r w:rsidRPr="008C7DA1">
        <w:rPr>
          <w:rFonts w:ascii="Times New Roman" w:hAnsi="Times New Roman"/>
          <w:sz w:val="24"/>
          <w:szCs w:val="24"/>
        </w:rPr>
        <w:t xml:space="preserve"> </w:t>
      </w:r>
      <w:r w:rsidR="00AA286D" w:rsidRPr="008C7DA1">
        <w:rPr>
          <w:rFonts w:ascii="Times New Roman" w:hAnsi="Times New Roman"/>
          <w:sz w:val="24"/>
          <w:szCs w:val="24"/>
        </w:rPr>
        <w:t>participé</w:t>
      </w:r>
      <w:r w:rsidR="00F815F9" w:rsidRPr="008C7DA1">
        <w:rPr>
          <w:rFonts w:ascii="Times New Roman" w:hAnsi="Times New Roman"/>
          <w:sz w:val="24"/>
          <w:szCs w:val="24"/>
        </w:rPr>
        <w:t>,</w:t>
      </w:r>
      <w:r w:rsidR="00AA286D" w:rsidRPr="008C7DA1">
        <w:rPr>
          <w:rFonts w:ascii="Times New Roman" w:hAnsi="Times New Roman"/>
          <w:sz w:val="24"/>
          <w:szCs w:val="24"/>
        </w:rPr>
        <w:t xml:space="preserve"> par vidéo-conférence à partir de </w:t>
      </w:r>
      <w:r w:rsidR="00B95156" w:rsidRPr="008C7DA1">
        <w:rPr>
          <w:rFonts w:ascii="Times New Roman" w:hAnsi="Times New Roman"/>
          <w:sz w:val="24"/>
          <w:szCs w:val="24"/>
        </w:rPr>
        <w:t>Lusaka,</w:t>
      </w:r>
      <w:r w:rsidR="00F815F9" w:rsidRPr="008C7DA1">
        <w:rPr>
          <w:rFonts w:ascii="Times New Roman" w:hAnsi="Times New Roman"/>
          <w:sz w:val="24"/>
          <w:szCs w:val="24"/>
        </w:rPr>
        <w:t xml:space="preserve"> </w:t>
      </w:r>
      <w:r w:rsidRPr="008C7DA1">
        <w:rPr>
          <w:rFonts w:ascii="Times New Roman" w:hAnsi="Times New Roman"/>
          <w:sz w:val="24"/>
          <w:szCs w:val="24"/>
        </w:rPr>
        <w:t>à la 13ième Réunion du Comité de Gestion du Régime de Garantie Régionale du Transit Douanier du COMESA</w:t>
      </w:r>
      <w:r w:rsidR="00AA286D" w:rsidRPr="008C7DA1">
        <w:rPr>
          <w:rFonts w:ascii="Times New Roman" w:hAnsi="Times New Roman"/>
          <w:sz w:val="24"/>
          <w:szCs w:val="24"/>
        </w:rPr>
        <w:t>.</w:t>
      </w:r>
      <w:r w:rsidRPr="008C7DA1">
        <w:rPr>
          <w:rFonts w:ascii="Times New Roman" w:hAnsi="Times New Roman"/>
          <w:sz w:val="24"/>
          <w:szCs w:val="24"/>
        </w:rPr>
        <w:t xml:space="preserve"> </w:t>
      </w:r>
    </w:p>
    <w:p w14:paraId="020AE93D" w14:textId="77777777" w:rsidR="00DF1F64" w:rsidRPr="008C7DA1" w:rsidRDefault="00DF1F64" w:rsidP="00A2101D">
      <w:pPr>
        <w:pStyle w:val="Heading2"/>
        <w:spacing w:before="120" w:after="120" w:line="240" w:lineRule="auto"/>
        <w:jc w:val="both"/>
      </w:pPr>
      <w:bookmarkStart w:id="2011" w:name="_Toc476563898"/>
      <w:bookmarkStart w:id="2012" w:name="_Toc476563963"/>
      <w:bookmarkStart w:id="2013" w:name="_Toc476564028"/>
      <w:bookmarkStart w:id="2014" w:name="_Toc476664771"/>
      <w:bookmarkStart w:id="2015" w:name="_Toc487469692"/>
      <w:bookmarkStart w:id="2016" w:name="_Toc487469961"/>
      <w:bookmarkStart w:id="2017" w:name="_Toc487470007"/>
      <w:bookmarkStart w:id="2018" w:name="_Toc495423520"/>
      <w:bookmarkStart w:id="2019" w:name="_Toc495423586"/>
      <w:bookmarkStart w:id="2020" w:name="_Toc495423627"/>
      <w:bookmarkStart w:id="2021" w:name="_Toc495585216"/>
      <w:bookmarkStart w:id="2022" w:name="_Toc495585980"/>
      <w:bookmarkStart w:id="2023" w:name="_Toc495586215"/>
      <w:bookmarkStart w:id="2024" w:name="_Toc496283210"/>
      <w:bookmarkStart w:id="2025" w:name="_Toc496706436"/>
      <w:bookmarkStart w:id="2026" w:name="_Toc496706555"/>
      <w:bookmarkStart w:id="2027" w:name="_Toc503363723"/>
      <w:bookmarkStart w:id="2028" w:name="_Toc503363768"/>
      <w:bookmarkStart w:id="2029" w:name="_Toc507429340"/>
      <w:bookmarkStart w:id="2030" w:name="_Toc507429456"/>
      <w:bookmarkStart w:id="2031" w:name="_Toc507429806"/>
      <w:bookmarkStart w:id="2032" w:name="_Toc507429862"/>
      <w:bookmarkStart w:id="2033" w:name="_Toc513554918"/>
      <w:bookmarkStart w:id="2034" w:name="_Toc513555360"/>
      <w:bookmarkStart w:id="2035" w:name="_Toc15387364"/>
      <w:bookmarkStart w:id="2036" w:name="_Toc15544574"/>
      <w:bookmarkStart w:id="2037" w:name="_Toc16487992"/>
      <w:bookmarkStart w:id="2038" w:name="_Toc16492445"/>
      <w:bookmarkStart w:id="2039" w:name="_Toc16499457"/>
      <w:bookmarkStart w:id="2040" w:name="_Toc16507597"/>
      <w:bookmarkStart w:id="2041" w:name="_Toc16510856"/>
      <w:bookmarkStart w:id="2042" w:name="_Toc16511899"/>
      <w:bookmarkStart w:id="2043" w:name="_Toc16836849"/>
      <w:bookmarkStart w:id="2044" w:name="_Toc16836924"/>
      <w:bookmarkStart w:id="2045" w:name="_Toc17208065"/>
      <w:bookmarkStart w:id="2046" w:name="_Toc47017797"/>
      <w:bookmarkStart w:id="2047" w:name="_Toc47019421"/>
      <w:bookmarkStart w:id="2048" w:name="_Toc47019854"/>
      <w:bookmarkStart w:id="2049" w:name="_Toc47020062"/>
      <w:bookmarkStart w:id="2050" w:name="_Toc47429523"/>
      <w:bookmarkStart w:id="2051" w:name="_Toc47432204"/>
      <w:bookmarkStart w:id="2052" w:name="_Toc47432426"/>
      <w:bookmarkStart w:id="2053" w:name="_Toc48025292"/>
      <w:bookmarkStart w:id="2054" w:name="_Toc48298849"/>
      <w:bookmarkStart w:id="2055" w:name="_Toc48306186"/>
      <w:bookmarkStart w:id="2056" w:name="_Toc48307593"/>
      <w:bookmarkStart w:id="2057" w:name="_Toc48312610"/>
      <w:bookmarkStart w:id="2058" w:name="_Toc50457060"/>
      <w:bookmarkStart w:id="2059" w:name="_Toc50457316"/>
      <w:bookmarkStart w:id="2060" w:name="_Toc50625065"/>
      <w:bookmarkStart w:id="2061" w:name="_Toc50625125"/>
      <w:bookmarkStart w:id="2062" w:name="_Toc54688243"/>
      <w:bookmarkStart w:id="2063" w:name="_Toc54688411"/>
      <w:bookmarkStart w:id="2064" w:name="_Toc54855200"/>
      <w:bookmarkStart w:id="2065" w:name="_Toc55312005"/>
      <w:bookmarkEnd w:id="1975"/>
      <w:bookmarkEnd w:id="1976"/>
      <w:bookmarkEnd w:id="1977"/>
      <w:r w:rsidRPr="008C7DA1">
        <w:lastRenderedPageBreak/>
        <w:t>V</w:t>
      </w:r>
      <w:r w:rsidR="00AF5C83" w:rsidRPr="008C7DA1">
        <w:t>I</w:t>
      </w:r>
      <w:r w:rsidRPr="008C7DA1">
        <w:t>.</w:t>
      </w:r>
      <w:r w:rsidR="00535742" w:rsidRPr="008C7DA1">
        <w:t>5</w:t>
      </w:r>
      <w:r w:rsidRPr="008C7DA1">
        <w:t>. Le Territoire Douanier Unique</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Pr="008C7DA1">
        <w:t xml:space="preserve"> </w:t>
      </w:r>
    </w:p>
    <w:p w14:paraId="77A27DFB" w14:textId="77777777" w:rsidR="00E8254F" w:rsidRPr="008C7DA1" w:rsidRDefault="00D500D8" w:rsidP="00A2101D">
      <w:pPr>
        <w:spacing w:before="120" w:after="120" w:line="240" w:lineRule="auto"/>
        <w:jc w:val="both"/>
        <w:rPr>
          <w:rFonts w:ascii="Times New Roman" w:eastAsia="Times New Roman" w:hAnsi="Times New Roman"/>
          <w:sz w:val="24"/>
          <w:szCs w:val="24"/>
          <w:lang w:eastAsia="fr-FR"/>
        </w:rPr>
      </w:pPr>
      <w:bookmarkStart w:id="2066" w:name="_Toc487469696"/>
      <w:bookmarkStart w:id="2067" w:name="_Toc487469965"/>
      <w:bookmarkStart w:id="2068" w:name="_Toc487470011"/>
      <w:bookmarkStart w:id="2069" w:name="_Toc487536927"/>
      <w:bookmarkStart w:id="2070" w:name="_Toc507429341"/>
      <w:bookmarkStart w:id="2071" w:name="_Toc507429457"/>
      <w:bookmarkStart w:id="2072" w:name="_Toc507429807"/>
      <w:bookmarkStart w:id="2073" w:name="_Toc507429863"/>
      <w:r w:rsidRPr="008C7DA1">
        <w:rPr>
          <w:rFonts w:ascii="Times New Roman" w:eastAsia="Times New Roman" w:hAnsi="Times New Roman" w:cs="Times New Roman"/>
          <w:sz w:val="24"/>
          <w:szCs w:val="24"/>
          <w:lang w:eastAsia="fr-FR"/>
        </w:rPr>
        <w:t>Dans le cadre de la l’opérationnalisation du TDU,  l</w:t>
      </w:r>
      <w:r w:rsidR="00E8254F" w:rsidRPr="008C7DA1">
        <w:rPr>
          <w:rFonts w:ascii="Times New Roman" w:eastAsia="Times New Roman" w:hAnsi="Times New Roman" w:cs="Times New Roman"/>
          <w:sz w:val="24"/>
          <w:szCs w:val="24"/>
          <w:lang w:eastAsia="fr-FR"/>
        </w:rPr>
        <w:t xml:space="preserve">es activités réalisées au cours </w:t>
      </w:r>
      <w:r w:rsidRPr="008C7DA1">
        <w:rPr>
          <w:rFonts w:ascii="Times New Roman" w:eastAsia="Times New Roman" w:hAnsi="Times New Roman" w:cs="Times New Roman"/>
          <w:sz w:val="24"/>
          <w:szCs w:val="24"/>
          <w:lang w:eastAsia="fr-FR"/>
        </w:rPr>
        <w:t>de l’exercice 2019-2020</w:t>
      </w:r>
      <w:r w:rsidR="00E8254F" w:rsidRPr="008C7DA1">
        <w:rPr>
          <w:rFonts w:ascii="Times New Roman" w:eastAsia="Times New Roman" w:hAnsi="Times New Roman" w:cs="Times New Roman"/>
          <w:sz w:val="24"/>
          <w:szCs w:val="24"/>
          <w:lang w:eastAsia="fr-FR"/>
        </w:rPr>
        <w:t xml:space="preserve"> sont notamment</w:t>
      </w:r>
      <w:r w:rsidRPr="008C7DA1">
        <w:rPr>
          <w:rFonts w:ascii="Times New Roman" w:eastAsia="Times New Roman" w:hAnsi="Times New Roman"/>
          <w:sz w:val="24"/>
          <w:szCs w:val="24"/>
          <w:lang w:eastAsia="fr-FR"/>
        </w:rPr>
        <w:t xml:space="preserve"> les développements sur le certificat d’origine électronique, </w:t>
      </w:r>
      <w:r w:rsidR="00E8254F" w:rsidRPr="008C7DA1">
        <w:rPr>
          <w:rFonts w:ascii="Times New Roman" w:eastAsia="Times New Roman" w:hAnsi="Times New Roman" w:cs="Times New Roman"/>
          <w:sz w:val="24"/>
          <w:szCs w:val="24"/>
          <w:lang w:eastAsia="fr-FR"/>
        </w:rPr>
        <w:t xml:space="preserve"> </w:t>
      </w:r>
      <w:r w:rsidR="00E8254F" w:rsidRPr="008C7DA1">
        <w:rPr>
          <w:rFonts w:ascii="Times New Roman" w:eastAsia="Times New Roman" w:hAnsi="Times New Roman"/>
          <w:sz w:val="24"/>
          <w:szCs w:val="24"/>
          <w:lang w:eastAsia="fr-FR"/>
        </w:rPr>
        <w:t xml:space="preserve">la configuration des bureaux virtuels du TDU pour le contrôle et l’échange des données dans le cadre des importations et exportation par voie terrestre, l’élaboration des règles de taxation pour le calcul de la garantie sur les déclarations d’exportation dans le cadre du TDU, la </w:t>
      </w:r>
      <w:r w:rsidR="00E8254F" w:rsidRPr="008C7DA1">
        <w:rPr>
          <w:rFonts w:ascii="Times New Roman" w:hAnsi="Times New Roman"/>
          <w:sz w:val="24"/>
          <w:szCs w:val="24"/>
        </w:rPr>
        <w:t xml:space="preserve">validation par COPIL du projet </w:t>
      </w:r>
      <w:r w:rsidR="00E8254F" w:rsidRPr="008C7DA1">
        <w:rPr>
          <w:rFonts w:ascii="Times New Roman" w:eastAsia="Times New Roman" w:hAnsi="Times New Roman"/>
          <w:sz w:val="24"/>
          <w:szCs w:val="24"/>
          <w:lang w:eastAsia="fr-FR"/>
        </w:rPr>
        <w:t>d’automatisation des procédures d’exportation directe par voie maritime et terrestre et la transmission des documents du projet C2 au CSI pour validation.</w:t>
      </w:r>
      <w:r w:rsidR="00E8254F" w:rsidRPr="008C7DA1">
        <w:rPr>
          <w:rFonts w:ascii="Times New Roman" w:eastAsia="Times New Roman" w:hAnsi="Times New Roman" w:cs="Times New Roman"/>
          <w:sz w:val="24"/>
          <w:szCs w:val="24"/>
          <w:lang w:eastAsia="fr-FR"/>
        </w:rPr>
        <w:t xml:space="preserve"> </w:t>
      </w:r>
      <w:r w:rsidR="00E8254F" w:rsidRPr="008C7DA1">
        <w:rPr>
          <w:rFonts w:ascii="Times New Roman" w:eastAsia="Times New Roman" w:hAnsi="Times New Roman"/>
          <w:sz w:val="24"/>
          <w:szCs w:val="24"/>
          <w:lang w:eastAsia="fr-FR"/>
        </w:rPr>
        <w:t>De plus, il y a eu une mise en place du projet « Exportations directes ».</w:t>
      </w:r>
    </w:p>
    <w:p w14:paraId="2FC80890" w14:textId="77777777" w:rsidR="00F815F9" w:rsidRPr="008C7DA1" w:rsidRDefault="002542A0" w:rsidP="00A2101D">
      <w:pPr>
        <w:pStyle w:val="Heading2"/>
        <w:spacing w:before="120" w:after="120" w:line="240" w:lineRule="auto"/>
        <w:jc w:val="both"/>
      </w:pPr>
      <w:bookmarkStart w:id="2074" w:name="_Toc45704291"/>
      <w:bookmarkStart w:id="2075" w:name="_Toc46415748"/>
      <w:bookmarkStart w:id="2076" w:name="_Toc47017798"/>
      <w:bookmarkStart w:id="2077" w:name="_Toc47019422"/>
      <w:bookmarkStart w:id="2078" w:name="_Toc47019855"/>
      <w:bookmarkStart w:id="2079" w:name="_Toc47020063"/>
      <w:bookmarkStart w:id="2080" w:name="_Toc47429524"/>
      <w:bookmarkStart w:id="2081" w:name="_Toc47432205"/>
      <w:bookmarkStart w:id="2082" w:name="_Toc47432427"/>
      <w:bookmarkStart w:id="2083" w:name="_Toc48025293"/>
      <w:bookmarkStart w:id="2084" w:name="_Toc48298850"/>
      <w:bookmarkStart w:id="2085" w:name="_Toc48306187"/>
      <w:bookmarkStart w:id="2086" w:name="_Toc48307594"/>
      <w:bookmarkStart w:id="2087" w:name="_Toc48312611"/>
      <w:bookmarkStart w:id="2088" w:name="_Toc50457061"/>
      <w:bookmarkStart w:id="2089" w:name="_Toc50457317"/>
      <w:bookmarkStart w:id="2090" w:name="_Toc50625066"/>
      <w:bookmarkStart w:id="2091" w:name="_Toc50625126"/>
      <w:bookmarkStart w:id="2092" w:name="_Toc54688244"/>
      <w:bookmarkStart w:id="2093" w:name="_Toc54688412"/>
      <w:bookmarkStart w:id="2094" w:name="_Toc54855201"/>
      <w:bookmarkStart w:id="2095" w:name="_Toc55312006"/>
      <w:r w:rsidRPr="008C7DA1">
        <w:t>V</w:t>
      </w:r>
      <w:r w:rsidR="00AF5C83" w:rsidRPr="008C7DA1">
        <w:t>I</w:t>
      </w:r>
      <w:r w:rsidRPr="008C7DA1">
        <w:t>.</w:t>
      </w:r>
      <w:r w:rsidR="00535742" w:rsidRPr="008C7DA1">
        <w:t>6</w:t>
      </w:r>
      <w:r w:rsidRPr="008C7DA1">
        <w:t>. Le système de Paiement Electronique</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27FD48F7" w14:textId="77777777" w:rsidR="00AA286D" w:rsidRPr="008C7DA1" w:rsidRDefault="0059509D" w:rsidP="00A2101D">
      <w:pPr>
        <w:spacing w:before="120" w:after="120" w:line="240" w:lineRule="auto"/>
        <w:jc w:val="both"/>
        <w:rPr>
          <w:rFonts w:ascii="Times New Roman" w:eastAsia="Cambria" w:hAnsi="Times New Roman" w:cs="Times New Roman"/>
          <w:sz w:val="24"/>
          <w:szCs w:val="24"/>
          <w:lang w:eastAsia="fr-FR"/>
        </w:rPr>
      </w:pPr>
      <w:r w:rsidRPr="008C7DA1">
        <w:rPr>
          <w:rFonts w:ascii="Times New Roman" w:eastAsia="Cambria" w:hAnsi="Times New Roman" w:cs="Times New Roman"/>
          <w:sz w:val="24"/>
          <w:szCs w:val="24"/>
          <w:lang w:eastAsia="fr-FR"/>
        </w:rPr>
        <w:t>Au cours de l’exercice 2019-2020, l’OBR a poursuivi l’extension du</w:t>
      </w:r>
      <w:r w:rsidRPr="008C7DA1">
        <w:rPr>
          <w:rFonts w:ascii="Times New Roman" w:eastAsia="Calibri" w:hAnsi="Times New Roman" w:cs="Times New Roman"/>
          <w:sz w:val="24"/>
          <w:szCs w:val="24"/>
          <w:lang w:eastAsia="fr-FR"/>
        </w:rPr>
        <w:t xml:space="preserve"> système de paiement électronique aux autres banques ((</w:t>
      </w:r>
      <w:r w:rsidR="006735BA" w:rsidRPr="008C7DA1">
        <w:rPr>
          <w:rFonts w:ascii="Times New Roman" w:eastAsia="Calibri" w:hAnsi="Times New Roman" w:cs="Times New Roman"/>
          <w:sz w:val="24"/>
          <w:szCs w:val="24"/>
          <w:lang w:eastAsia="fr-FR"/>
        </w:rPr>
        <w:t>i</w:t>
      </w:r>
      <w:r w:rsidRPr="008C7DA1">
        <w:rPr>
          <w:rFonts w:ascii="Times New Roman" w:eastAsia="Calibri" w:hAnsi="Times New Roman" w:cs="Times New Roman"/>
          <w:sz w:val="24"/>
          <w:szCs w:val="24"/>
          <w:lang w:eastAsia="fr-FR"/>
        </w:rPr>
        <w:t xml:space="preserve">nterconnexion entre le système bancaire et celui des douanes). Ainsi, trois banques sont connectées au système mais pour une seule déclaration. Un projet d’amélioration des fonctionnalités du système de paiement électronique est </w:t>
      </w:r>
      <w:r w:rsidR="002D0473" w:rsidRPr="008C7DA1">
        <w:rPr>
          <w:rFonts w:ascii="Times New Roman" w:eastAsia="Calibri" w:hAnsi="Times New Roman" w:cs="Times New Roman"/>
          <w:sz w:val="24"/>
          <w:szCs w:val="24"/>
          <w:lang w:eastAsia="fr-FR"/>
        </w:rPr>
        <w:t xml:space="preserve">en </w:t>
      </w:r>
      <w:r w:rsidRPr="008C7DA1">
        <w:rPr>
          <w:rFonts w:ascii="Times New Roman" w:eastAsia="Calibri" w:hAnsi="Times New Roman" w:cs="Times New Roman"/>
          <w:sz w:val="24"/>
          <w:szCs w:val="24"/>
          <w:lang w:eastAsia="fr-FR"/>
        </w:rPr>
        <w:t>cours. Il va permettre de faire des paiements électroniques de tous les droits et taxes en douane.</w:t>
      </w:r>
    </w:p>
    <w:p w14:paraId="3AE4FE9A" w14:textId="77777777" w:rsidR="00DF1F64" w:rsidRPr="008C7DA1" w:rsidRDefault="00DF1F64" w:rsidP="00A2101D">
      <w:pPr>
        <w:pStyle w:val="Heading2"/>
        <w:spacing w:before="120" w:after="120" w:line="240" w:lineRule="auto"/>
        <w:jc w:val="both"/>
      </w:pPr>
      <w:bookmarkStart w:id="2096" w:name="_Toc15387365"/>
      <w:bookmarkStart w:id="2097" w:name="_Toc15544575"/>
      <w:bookmarkStart w:id="2098" w:name="_Toc16487993"/>
      <w:bookmarkStart w:id="2099" w:name="_Toc16492446"/>
      <w:bookmarkStart w:id="2100" w:name="_Toc16499458"/>
      <w:bookmarkStart w:id="2101" w:name="_Toc16507598"/>
      <w:bookmarkStart w:id="2102" w:name="_Toc16510857"/>
      <w:bookmarkStart w:id="2103" w:name="_Toc16511900"/>
      <w:bookmarkStart w:id="2104" w:name="_Toc16836850"/>
      <w:bookmarkStart w:id="2105" w:name="_Toc16836925"/>
      <w:bookmarkStart w:id="2106" w:name="_Toc17208066"/>
      <w:bookmarkStart w:id="2107" w:name="_Toc47017799"/>
      <w:bookmarkStart w:id="2108" w:name="_Toc47019423"/>
      <w:bookmarkStart w:id="2109" w:name="_Toc47019856"/>
      <w:bookmarkStart w:id="2110" w:name="_Toc47020064"/>
      <w:bookmarkStart w:id="2111" w:name="_Toc47429525"/>
      <w:bookmarkStart w:id="2112" w:name="_Toc47432206"/>
      <w:bookmarkStart w:id="2113" w:name="_Toc47432428"/>
      <w:bookmarkStart w:id="2114" w:name="_Toc48025294"/>
      <w:bookmarkStart w:id="2115" w:name="_Toc48298851"/>
      <w:bookmarkStart w:id="2116" w:name="_Toc48306188"/>
      <w:bookmarkStart w:id="2117" w:name="_Toc48307595"/>
      <w:bookmarkStart w:id="2118" w:name="_Toc48312612"/>
      <w:bookmarkStart w:id="2119" w:name="_Toc50457062"/>
      <w:bookmarkStart w:id="2120" w:name="_Toc50457318"/>
      <w:bookmarkStart w:id="2121" w:name="_Toc50625067"/>
      <w:bookmarkStart w:id="2122" w:name="_Toc50625127"/>
      <w:bookmarkStart w:id="2123" w:name="_Toc54688245"/>
      <w:bookmarkStart w:id="2124" w:name="_Toc54688413"/>
      <w:bookmarkStart w:id="2125" w:name="_Toc54855202"/>
      <w:bookmarkStart w:id="2126" w:name="_Toc55312007"/>
      <w:r w:rsidRPr="008C7DA1">
        <w:t>V</w:t>
      </w:r>
      <w:r w:rsidR="00AF5C83" w:rsidRPr="008C7DA1">
        <w:t>I</w:t>
      </w:r>
      <w:r w:rsidRPr="008C7DA1">
        <w:t>.</w:t>
      </w:r>
      <w:r w:rsidR="00535742" w:rsidRPr="008C7DA1">
        <w:t>7</w:t>
      </w:r>
      <w:r w:rsidRPr="008C7DA1">
        <w:t>. Le projet du Guichet Unique Electronique</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Pr="008C7DA1">
        <w:t xml:space="preserve"> </w:t>
      </w:r>
    </w:p>
    <w:p w14:paraId="7E082FBC" w14:textId="77777777" w:rsidR="002542A0" w:rsidRPr="008C7DA1" w:rsidRDefault="00DF1F64" w:rsidP="00A2101D">
      <w:pPr>
        <w:spacing w:before="120" w:after="120" w:line="240" w:lineRule="auto"/>
        <w:jc w:val="both"/>
        <w:rPr>
          <w:rFonts w:ascii="Times New Roman" w:eastAsia="Times New Roman" w:hAnsi="Times New Roman"/>
          <w:sz w:val="24"/>
          <w:szCs w:val="24"/>
        </w:rPr>
      </w:pPr>
      <w:r w:rsidRPr="008C7DA1">
        <w:rPr>
          <w:rFonts w:ascii="Times New Roman" w:hAnsi="Times New Roman"/>
          <w:sz w:val="24"/>
          <w:szCs w:val="24"/>
        </w:rPr>
        <w:t xml:space="preserve">Dans le cadre de l’exécution du projet GUE, </w:t>
      </w:r>
      <w:bookmarkEnd w:id="2066"/>
      <w:bookmarkEnd w:id="2067"/>
      <w:bookmarkEnd w:id="2068"/>
      <w:bookmarkEnd w:id="2069"/>
      <w:bookmarkEnd w:id="2070"/>
      <w:bookmarkEnd w:id="2071"/>
      <w:bookmarkEnd w:id="2072"/>
      <w:bookmarkEnd w:id="2073"/>
      <w:r w:rsidR="00AA286D" w:rsidRPr="008C7DA1">
        <w:rPr>
          <w:rFonts w:ascii="Times New Roman" w:eastAsia="Times New Roman" w:hAnsi="Times New Roman"/>
          <w:sz w:val="24"/>
          <w:szCs w:val="24"/>
        </w:rPr>
        <w:t>u</w:t>
      </w:r>
      <w:r w:rsidR="002542A0" w:rsidRPr="008C7DA1">
        <w:rPr>
          <w:rFonts w:ascii="Times New Roman" w:eastAsia="Times New Roman" w:hAnsi="Times New Roman"/>
          <w:sz w:val="24"/>
          <w:szCs w:val="24"/>
        </w:rPr>
        <w:t xml:space="preserve">ne note de motivation pour le remplacement des modules </w:t>
      </w:r>
      <w:r w:rsidR="0059509D" w:rsidRPr="008C7DA1">
        <w:rPr>
          <w:rFonts w:ascii="Times New Roman" w:eastAsia="Times New Roman" w:hAnsi="Times New Roman"/>
          <w:sz w:val="24"/>
          <w:szCs w:val="24"/>
        </w:rPr>
        <w:t xml:space="preserve">relatif au </w:t>
      </w:r>
      <w:r w:rsidR="002542A0" w:rsidRPr="008C7DA1">
        <w:rPr>
          <w:rFonts w:ascii="Times New Roman" w:eastAsia="Times New Roman" w:hAnsi="Times New Roman"/>
          <w:sz w:val="24"/>
          <w:szCs w:val="24"/>
        </w:rPr>
        <w:t xml:space="preserve">déploiement effectif du GUE par un autre projet de mise en place du Module de gestion des valeurs en Douane est en cours d’analyse. </w:t>
      </w:r>
    </w:p>
    <w:p w14:paraId="1B1C3EAD" w14:textId="77777777" w:rsidR="0059509D" w:rsidRPr="008C7DA1" w:rsidRDefault="00DF1F64" w:rsidP="000D2570">
      <w:pPr>
        <w:pStyle w:val="Heading2"/>
        <w:spacing w:before="120" w:after="120" w:line="240" w:lineRule="auto"/>
        <w:jc w:val="both"/>
      </w:pPr>
      <w:bookmarkStart w:id="2127" w:name="_Toc47019424"/>
      <w:bookmarkStart w:id="2128" w:name="_Toc47019857"/>
      <w:bookmarkStart w:id="2129" w:name="_Toc47020065"/>
      <w:bookmarkStart w:id="2130" w:name="_Toc47429526"/>
      <w:bookmarkStart w:id="2131" w:name="_Toc47432207"/>
      <w:bookmarkStart w:id="2132" w:name="_Toc47432429"/>
      <w:bookmarkStart w:id="2133" w:name="_Toc48025295"/>
      <w:bookmarkStart w:id="2134" w:name="_Toc48298852"/>
      <w:bookmarkStart w:id="2135" w:name="_Toc48306189"/>
      <w:bookmarkStart w:id="2136" w:name="_Toc48307596"/>
      <w:bookmarkStart w:id="2137" w:name="_Toc48312613"/>
      <w:bookmarkStart w:id="2138" w:name="_Toc50457063"/>
      <w:bookmarkStart w:id="2139" w:name="_Toc50457319"/>
      <w:bookmarkStart w:id="2140" w:name="_Toc50625068"/>
      <w:bookmarkStart w:id="2141" w:name="_Toc50625128"/>
      <w:bookmarkStart w:id="2142" w:name="_Toc54688246"/>
      <w:bookmarkStart w:id="2143" w:name="_Toc54688414"/>
      <w:bookmarkStart w:id="2144" w:name="_Toc54855203"/>
      <w:bookmarkStart w:id="2145" w:name="_Toc55312008"/>
      <w:bookmarkStart w:id="2146" w:name="_Toc487469700"/>
      <w:bookmarkStart w:id="2147" w:name="_Toc487469969"/>
      <w:bookmarkStart w:id="2148" w:name="_Toc487470015"/>
      <w:bookmarkStart w:id="2149" w:name="_Toc476664778"/>
      <w:bookmarkStart w:id="2150" w:name="_Toc476666623"/>
      <w:bookmarkStart w:id="2151" w:name="_Toc495423524"/>
      <w:bookmarkStart w:id="2152" w:name="_Toc495423590"/>
      <w:bookmarkStart w:id="2153" w:name="_Toc495423631"/>
      <w:bookmarkStart w:id="2154" w:name="_Toc495585221"/>
      <w:bookmarkStart w:id="2155" w:name="_Toc495585985"/>
      <w:bookmarkStart w:id="2156" w:name="_Toc495586220"/>
      <w:bookmarkStart w:id="2157" w:name="_Toc496283215"/>
      <w:bookmarkStart w:id="2158" w:name="_Toc496706441"/>
      <w:bookmarkStart w:id="2159" w:name="_Toc496706560"/>
      <w:bookmarkStart w:id="2160" w:name="_Toc475436958"/>
      <w:bookmarkStart w:id="2161" w:name="_Toc475437025"/>
      <w:bookmarkStart w:id="2162" w:name="_Toc475439656"/>
      <w:r w:rsidRPr="008C7DA1">
        <w:t>V</w:t>
      </w:r>
      <w:r w:rsidR="00AF5C83" w:rsidRPr="008C7DA1">
        <w:t>I</w:t>
      </w:r>
      <w:r w:rsidRPr="008C7DA1">
        <w:t>.</w:t>
      </w:r>
      <w:r w:rsidR="00535742" w:rsidRPr="008C7DA1">
        <w:t>8</w:t>
      </w:r>
      <w:r w:rsidRPr="008C7DA1">
        <w:t>. Projet de Poste Frontalier à Arrêt Unique</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Pr="008C7DA1">
        <w:t xml:space="preserve"> </w:t>
      </w:r>
      <w:bookmarkStart w:id="2163" w:name="_Toc495585219"/>
      <w:bookmarkStart w:id="2164" w:name="_Toc495585983"/>
      <w:bookmarkStart w:id="2165" w:name="_Toc495586218"/>
      <w:bookmarkStart w:id="2166" w:name="_Toc496283213"/>
      <w:bookmarkStart w:id="2167" w:name="_Toc496706439"/>
      <w:bookmarkStart w:id="2168" w:name="_Toc496706558"/>
      <w:bookmarkStart w:id="2169" w:name="_Toc496708008"/>
      <w:bookmarkStart w:id="2170" w:name="_Toc507429344"/>
      <w:bookmarkStart w:id="2171" w:name="_Toc507429460"/>
      <w:bookmarkStart w:id="2172" w:name="_Toc507429810"/>
      <w:bookmarkStart w:id="2173" w:name="_Toc507429866"/>
    </w:p>
    <w:p w14:paraId="259D4499" w14:textId="77777777" w:rsidR="00AA286D" w:rsidRPr="008C7DA1" w:rsidRDefault="0066353A" w:rsidP="00A2101D">
      <w:pPr>
        <w:spacing w:before="120" w:after="120" w:line="240" w:lineRule="auto"/>
        <w:jc w:val="both"/>
        <w:rPr>
          <w:rFonts w:ascii="Times New Roman" w:eastAsia="Cambria" w:hAnsi="Times New Roman"/>
          <w:iCs/>
          <w:sz w:val="24"/>
          <w:szCs w:val="24"/>
          <w:lang w:eastAsia="fr-FR"/>
        </w:rPr>
      </w:pPr>
      <w:r w:rsidRPr="008C7DA1">
        <w:rPr>
          <w:rFonts w:ascii="Times New Roman" w:eastAsia="Arial Unicode MS" w:hAnsi="Times New Roman"/>
          <w:iCs/>
          <w:sz w:val="24"/>
          <w:szCs w:val="24"/>
        </w:rPr>
        <w:t xml:space="preserve">Au cours de l’exercice 2019-2020, la mise </w:t>
      </w:r>
      <w:r w:rsidRPr="008C7DA1">
        <w:rPr>
          <w:rFonts w:ascii="Times New Roman" w:hAnsi="Times New Roman"/>
          <w:iCs/>
          <w:sz w:val="24"/>
          <w:szCs w:val="24"/>
        </w:rPr>
        <w:t xml:space="preserve">en œuvre des Postes Frontières à Arrêt Unique (PFAU) a suivi son cours normal. </w:t>
      </w:r>
      <w:r w:rsidRPr="008C7DA1">
        <w:rPr>
          <w:rFonts w:ascii="Times New Roman" w:eastAsia="Arial Unicode MS" w:hAnsi="Times New Roman"/>
          <w:iCs/>
          <w:sz w:val="24"/>
          <w:szCs w:val="24"/>
        </w:rPr>
        <w:t xml:space="preserve">Un </w:t>
      </w:r>
      <w:r w:rsidR="002D0473" w:rsidRPr="008C7DA1">
        <w:rPr>
          <w:rFonts w:ascii="Times New Roman" w:eastAsia="Arial Unicode MS" w:hAnsi="Times New Roman"/>
          <w:iCs/>
          <w:sz w:val="24"/>
          <w:szCs w:val="24"/>
        </w:rPr>
        <w:t>a</w:t>
      </w:r>
      <w:r w:rsidRPr="008C7DA1">
        <w:rPr>
          <w:rFonts w:ascii="Times New Roman" w:eastAsia="Arial Unicode MS" w:hAnsi="Times New Roman"/>
          <w:iCs/>
          <w:sz w:val="24"/>
          <w:szCs w:val="24"/>
        </w:rPr>
        <w:t xml:space="preserve">telier de </w:t>
      </w:r>
      <w:r w:rsidR="002D0473" w:rsidRPr="008C7DA1">
        <w:rPr>
          <w:rFonts w:ascii="Times New Roman" w:eastAsia="Arial Unicode MS" w:hAnsi="Times New Roman"/>
          <w:iCs/>
          <w:sz w:val="24"/>
          <w:szCs w:val="24"/>
        </w:rPr>
        <w:t>f</w:t>
      </w:r>
      <w:r w:rsidRPr="008C7DA1">
        <w:rPr>
          <w:rFonts w:ascii="Times New Roman" w:eastAsia="Arial Unicode MS" w:hAnsi="Times New Roman"/>
          <w:iCs/>
          <w:sz w:val="24"/>
          <w:szCs w:val="24"/>
        </w:rPr>
        <w:t xml:space="preserve">ormation s’est tenu dans le cadre du renforcement des capacités des cadres chargés de la gestion et coordination des </w:t>
      </w:r>
      <w:proofErr w:type="spellStart"/>
      <w:r w:rsidRPr="008C7DA1">
        <w:rPr>
          <w:rFonts w:ascii="Times New Roman" w:eastAsia="Arial Unicode MS" w:hAnsi="Times New Roman"/>
          <w:iCs/>
          <w:sz w:val="24"/>
          <w:szCs w:val="24"/>
        </w:rPr>
        <w:t>PFAUs</w:t>
      </w:r>
      <w:proofErr w:type="spellEnd"/>
      <w:r w:rsidRPr="008C7DA1">
        <w:rPr>
          <w:rFonts w:ascii="Times New Roman" w:eastAsia="Arial Unicode MS" w:hAnsi="Times New Roman"/>
          <w:iCs/>
          <w:sz w:val="24"/>
          <w:szCs w:val="24"/>
        </w:rPr>
        <w:t xml:space="preserve">, à </w:t>
      </w:r>
      <w:proofErr w:type="spellStart"/>
      <w:r w:rsidRPr="008C7DA1">
        <w:rPr>
          <w:rFonts w:ascii="Times New Roman" w:eastAsia="Arial Unicode MS" w:hAnsi="Times New Roman"/>
          <w:iCs/>
          <w:sz w:val="24"/>
          <w:szCs w:val="24"/>
        </w:rPr>
        <w:t>Busia</w:t>
      </w:r>
      <w:proofErr w:type="spellEnd"/>
      <w:r w:rsidRPr="008C7DA1">
        <w:rPr>
          <w:rFonts w:ascii="Times New Roman" w:eastAsia="Arial Unicode MS" w:hAnsi="Times New Roman"/>
          <w:iCs/>
          <w:sz w:val="24"/>
          <w:szCs w:val="24"/>
        </w:rPr>
        <w:t xml:space="preserve"> en République du Kenya. </w:t>
      </w:r>
      <w:r w:rsidRPr="008C7DA1">
        <w:rPr>
          <w:rFonts w:ascii="Times New Roman" w:eastAsia="Cambria" w:hAnsi="Times New Roman"/>
          <w:iCs/>
          <w:sz w:val="24"/>
          <w:szCs w:val="24"/>
        </w:rPr>
        <w:t>Dans le cadre de la gestion des frontières communes, u</w:t>
      </w:r>
      <w:r w:rsidRPr="008C7DA1">
        <w:rPr>
          <w:rFonts w:ascii="Times New Roman" w:eastAsia="Cambria" w:hAnsi="Times New Roman"/>
          <w:iCs/>
          <w:sz w:val="24"/>
          <w:szCs w:val="24"/>
          <w:lang w:eastAsia="fr-FR"/>
        </w:rPr>
        <w:t xml:space="preserve">ne rencontre de travail entre </w:t>
      </w:r>
      <w:r w:rsidRPr="008C7DA1">
        <w:rPr>
          <w:rFonts w:ascii="Times New Roman" w:eastAsia="Cambria" w:hAnsi="Times New Roman"/>
          <w:iCs/>
          <w:sz w:val="24"/>
          <w:szCs w:val="24"/>
        </w:rPr>
        <w:t xml:space="preserve">les Administrations des Douanes de la République du Burundi et </w:t>
      </w:r>
      <w:r w:rsidRPr="008C7DA1">
        <w:rPr>
          <w:rFonts w:ascii="Times New Roman" w:eastAsia="Cambria" w:hAnsi="Times New Roman"/>
          <w:iCs/>
          <w:sz w:val="24"/>
          <w:szCs w:val="24"/>
          <w:lang w:eastAsia="fr-FR"/>
        </w:rPr>
        <w:t xml:space="preserve">de la République Démocratique du Congo, a eu lieu à Bujumbura. A l’issu de cette rencontre, </w:t>
      </w:r>
      <w:r w:rsidR="00AA286D" w:rsidRPr="008C7DA1">
        <w:rPr>
          <w:rFonts w:ascii="Times New Roman" w:eastAsia="Cambria" w:hAnsi="Times New Roman"/>
          <w:iCs/>
          <w:sz w:val="24"/>
          <w:szCs w:val="24"/>
          <w:lang w:eastAsia="fr-FR"/>
        </w:rPr>
        <w:t>l</w:t>
      </w:r>
      <w:r w:rsidRPr="008C7DA1">
        <w:rPr>
          <w:rFonts w:ascii="Times New Roman" w:eastAsia="Cambria" w:hAnsi="Times New Roman"/>
          <w:iCs/>
          <w:sz w:val="24"/>
          <w:szCs w:val="24"/>
          <w:lang w:eastAsia="fr-FR"/>
        </w:rPr>
        <w:t xml:space="preserve">es deux délégations en ont profité pour réitérer l’intérêt de renforcer le partage d’informations et le besoin de l’inter connectivité de leurs systèmes informatiques. </w:t>
      </w:r>
    </w:p>
    <w:p w14:paraId="1D5D5B94" w14:textId="77777777" w:rsidR="0059509D" w:rsidRPr="008C7DA1" w:rsidRDefault="00DF1F64" w:rsidP="00A2101D">
      <w:pPr>
        <w:pStyle w:val="Heading2"/>
        <w:spacing w:before="120" w:after="120" w:line="240" w:lineRule="auto"/>
        <w:jc w:val="both"/>
      </w:pPr>
      <w:bookmarkStart w:id="2174" w:name="_Toc519006235"/>
      <w:bookmarkStart w:id="2175" w:name="_Toc519006273"/>
      <w:bookmarkStart w:id="2176" w:name="_Toc519006311"/>
      <w:bookmarkStart w:id="2177" w:name="_Toc519006437"/>
      <w:bookmarkStart w:id="2178" w:name="_Toc519006597"/>
      <w:bookmarkStart w:id="2179" w:name="_Toc519006639"/>
      <w:bookmarkStart w:id="2180" w:name="_Toc520295327"/>
      <w:bookmarkStart w:id="2181" w:name="_Toc520295364"/>
      <w:bookmarkStart w:id="2182" w:name="_Toc520295531"/>
      <w:bookmarkStart w:id="2183" w:name="_Toc526952967"/>
      <w:bookmarkStart w:id="2184" w:name="_Toc526953015"/>
      <w:bookmarkStart w:id="2185" w:name="_Toc526955292"/>
      <w:bookmarkStart w:id="2186" w:name="_Toc527101900"/>
      <w:bookmarkStart w:id="2187" w:name="_Toc527101987"/>
      <w:bookmarkStart w:id="2188" w:name="_Toc15387367"/>
      <w:bookmarkStart w:id="2189" w:name="_Toc15544577"/>
      <w:bookmarkStart w:id="2190" w:name="_Toc16487995"/>
      <w:bookmarkStart w:id="2191" w:name="_Toc16492448"/>
      <w:bookmarkStart w:id="2192" w:name="_Toc16499460"/>
      <w:bookmarkStart w:id="2193" w:name="_Toc16507600"/>
      <w:bookmarkStart w:id="2194" w:name="_Toc16510859"/>
      <w:bookmarkStart w:id="2195" w:name="_Toc16511902"/>
      <w:bookmarkStart w:id="2196" w:name="_Toc16836852"/>
      <w:bookmarkStart w:id="2197" w:name="_Toc16836927"/>
      <w:bookmarkStart w:id="2198" w:name="_Toc17208068"/>
      <w:bookmarkStart w:id="2199" w:name="_Toc47017800"/>
      <w:bookmarkStart w:id="2200" w:name="_Toc47019425"/>
      <w:bookmarkStart w:id="2201" w:name="_Toc47019858"/>
      <w:bookmarkStart w:id="2202" w:name="_Toc47020066"/>
      <w:bookmarkStart w:id="2203" w:name="_Toc47429527"/>
      <w:bookmarkStart w:id="2204" w:name="_Toc47432208"/>
      <w:bookmarkStart w:id="2205" w:name="_Toc47432430"/>
      <w:bookmarkStart w:id="2206" w:name="_Toc48025296"/>
      <w:bookmarkStart w:id="2207" w:name="_Toc48298853"/>
      <w:bookmarkStart w:id="2208" w:name="_Toc48306190"/>
      <w:bookmarkStart w:id="2209" w:name="_Toc48307597"/>
      <w:bookmarkStart w:id="2210" w:name="_Toc48312614"/>
      <w:bookmarkStart w:id="2211" w:name="_Toc50457064"/>
      <w:bookmarkStart w:id="2212" w:name="_Toc50457320"/>
      <w:bookmarkStart w:id="2213" w:name="_Toc50625069"/>
      <w:bookmarkStart w:id="2214" w:name="_Toc50625129"/>
      <w:bookmarkStart w:id="2215" w:name="_Toc54688247"/>
      <w:bookmarkStart w:id="2216" w:name="_Toc54688415"/>
      <w:bookmarkStart w:id="2217" w:name="_Toc54855204"/>
      <w:bookmarkStart w:id="2218" w:name="_Toc55312009"/>
      <w:r w:rsidRPr="008C7DA1">
        <w:t>V</w:t>
      </w:r>
      <w:r w:rsidR="00AF5C83" w:rsidRPr="008C7DA1">
        <w:t>I</w:t>
      </w:r>
      <w:r w:rsidRPr="008C7DA1">
        <w:t>.</w:t>
      </w:r>
      <w:r w:rsidR="00535742" w:rsidRPr="008C7DA1">
        <w:t>9</w:t>
      </w:r>
      <w:r w:rsidRPr="008C7DA1">
        <w:t>. Etude du Temps Nécessaire pour la Mainlevée des Marchandises</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218F06DF" w14:textId="77777777" w:rsidR="0066353A" w:rsidRPr="008C7DA1" w:rsidRDefault="0066353A" w:rsidP="00A2101D">
      <w:pPr>
        <w:spacing w:before="120" w:after="120" w:line="240" w:lineRule="auto"/>
        <w:jc w:val="both"/>
        <w:rPr>
          <w:rFonts w:ascii="Times New Roman" w:eastAsia="Arial Unicode MS" w:hAnsi="Times New Roman"/>
          <w:sz w:val="24"/>
          <w:szCs w:val="24"/>
        </w:rPr>
      </w:pPr>
      <w:r w:rsidRPr="008C7DA1">
        <w:rPr>
          <w:rFonts w:ascii="Times New Roman" w:eastAsia="Arial Unicode MS" w:hAnsi="Times New Roman"/>
          <w:sz w:val="24"/>
          <w:szCs w:val="24"/>
        </w:rPr>
        <w:t>Au cours de l’exercice 2019-2020, deux ateliers des parties prenantes à l’OBR ont été organisé</w:t>
      </w:r>
      <w:r w:rsidR="00441531" w:rsidRPr="008C7DA1">
        <w:rPr>
          <w:rFonts w:ascii="Times New Roman" w:eastAsia="Arial Unicode MS" w:hAnsi="Times New Roman"/>
          <w:sz w:val="24"/>
          <w:szCs w:val="24"/>
        </w:rPr>
        <w:t>s</w:t>
      </w:r>
      <w:r w:rsidRPr="008C7DA1">
        <w:rPr>
          <w:rFonts w:ascii="Times New Roman" w:eastAsia="Arial Unicode MS" w:hAnsi="Times New Roman"/>
          <w:sz w:val="24"/>
          <w:szCs w:val="24"/>
        </w:rPr>
        <w:t xml:space="preserve"> pour valider les résultats de l’Etude Nationale du Temps Nécessaire à la Mainlevée des Marchandises au Burundi qui a été conduite depuis 2018.</w:t>
      </w:r>
    </w:p>
    <w:p w14:paraId="07076525" w14:textId="77777777" w:rsidR="0066353A" w:rsidRPr="008C7DA1" w:rsidRDefault="0066353A" w:rsidP="00CA59F4">
      <w:pPr>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r w:rsidRPr="008C7DA1">
        <w:rPr>
          <w:noProof/>
          <w:lang w:eastAsia="fr-FR"/>
        </w:rPr>
        <mc:AlternateContent>
          <mc:Choice Requires="wps">
            <w:drawing>
              <wp:inline distT="0" distB="0" distL="0" distR="0" wp14:anchorId="7AB88276" wp14:editId="1371ECE5">
                <wp:extent cx="304800" cy="304800"/>
                <wp:effectExtent l="0" t="0" r="0" b="0"/>
                <wp:docPr id="75" name="AutoShape 2" descr="Bujumbura, 13/7/2019. L’OBR rencontre les intervenants dans la chaine de dédouanement pour valider les résultats de l'étude nationale du temps moyen de dédouanement des marchandis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A09CB" id="AutoShape 2" o:spid="_x0000_s1026" alt="Bujumbura, 13/7/2019. L’OBR rencontre les intervenants dans la chaine de dédouanement pour valider les résultats de l'étude nationale du temps moyen de dédouanement des marchandis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w7RF0ADAAB+BgAADgAAAAAAAAAAAAAAAAAuAgAAZHJzL2Uyb0RvYy54bWxQSwEC&#10;LQAUAAYACAAAACEATKDpLNgAAAADAQAADwAAAAAAAAAAAAAAAACaBQAAZHJzL2Rvd25yZXYueG1s&#10;UEsFBgAAAAAEAAQA8wAAAJ8GAAAAAA==&#10;" filled="f" stroked="f">
                <o:lock v:ext="edit" aspectratio="t"/>
                <w10:anchorlock/>
              </v:rect>
            </w:pict>
          </mc:Fallback>
        </mc:AlternateContent>
      </w:r>
      <w:r w:rsidRPr="008C7DA1">
        <w:rPr>
          <w:noProof/>
          <w:lang w:eastAsia="fr-FR"/>
        </w:rPr>
        <w:drawing>
          <wp:inline distT="0" distB="0" distL="0" distR="0" wp14:anchorId="1499C2C5" wp14:editId="69D1AE2B">
            <wp:extent cx="3648075" cy="1887143"/>
            <wp:effectExtent l="0" t="0" r="0" b="0"/>
            <wp:docPr id="76" name="Picture 76" descr="C:\Users\frederique.ndihokubw\Desktop\Main_levee_ju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erique.ndihokubw\Desktop\Main_levee_juill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5585" cy="1891028"/>
                    </a:xfrm>
                    <a:prstGeom prst="rect">
                      <a:avLst/>
                    </a:prstGeom>
                    <a:noFill/>
                    <a:ln>
                      <a:noFill/>
                    </a:ln>
                  </pic:spPr>
                </pic:pic>
              </a:graphicData>
            </a:graphic>
          </wp:inline>
        </w:drawing>
      </w:r>
    </w:p>
    <w:p w14:paraId="41BFDE89" w14:textId="77777777" w:rsidR="004C69F8" w:rsidRPr="008C7DA1" w:rsidRDefault="004C69F8" w:rsidP="006300A5">
      <w:pPr>
        <w:jc w:val="center"/>
        <w:rPr>
          <w:rFonts w:ascii="Times New Roman" w:hAnsi="Times New Roman"/>
          <w:b/>
          <w:i/>
          <w:sz w:val="18"/>
          <w:szCs w:val="18"/>
        </w:rPr>
      </w:pPr>
      <w:r w:rsidRPr="008C7DA1">
        <w:rPr>
          <w:rFonts w:ascii="Times New Roman" w:hAnsi="Times New Roman"/>
          <w:b/>
          <w:i/>
          <w:sz w:val="18"/>
          <w:szCs w:val="18"/>
        </w:rPr>
        <w:t>Validation des résultats de l’étude nationale du temps moyen de dédouanement des marchandises par les intervenants dans la chaîne de dédouanement</w:t>
      </w:r>
    </w:p>
    <w:p w14:paraId="78C8FA0B" w14:textId="77777777" w:rsidR="00AA286D" w:rsidRPr="008C7DA1" w:rsidRDefault="0066353A" w:rsidP="00A2101D">
      <w:pPr>
        <w:pStyle w:val="Heading2"/>
        <w:spacing w:before="120" w:after="120" w:line="240" w:lineRule="auto"/>
        <w:jc w:val="both"/>
      </w:pPr>
      <w:bookmarkStart w:id="2219" w:name="_Toc47017801"/>
      <w:bookmarkStart w:id="2220" w:name="_Toc47019426"/>
      <w:bookmarkStart w:id="2221" w:name="_Toc47019859"/>
      <w:bookmarkStart w:id="2222" w:name="_Toc47020067"/>
      <w:bookmarkStart w:id="2223" w:name="_Toc47429528"/>
      <w:bookmarkStart w:id="2224" w:name="_Toc47432209"/>
      <w:bookmarkStart w:id="2225" w:name="_Toc47432431"/>
      <w:bookmarkStart w:id="2226" w:name="_Toc48025297"/>
      <w:bookmarkStart w:id="2227" w:name="_Toc48298854"/>
      <w:bookmarkStart w:id="2228" w:name="_Toc48306191"/>
      <w:bookmarkStart w:id="2229" w:name="_Toc48307598"/>
      <w:bookmarkStart w:id="2230" w:name="_Toc48312615"/>
      <w:bookmarkStart w:id="2231" w:name="_Toc50457065"/>
      <w:bookmarkStart w:id="2232" w:name="_Toc50457321"/>
      <w:bookmarkStart w:id="2233" w:name="_Toc50625070"/>
      <w:bookmarkStart w:id="2234" w:name="_Toc50625130"/>
      <w:bookmarkStart w:id="2235" w:name="_Toc54688248"/>
      <w:bookmarkStart w:id="2236" w:name="_Toc54688416"/>
      <w:bookmarkStart w:id="2237" w:name="_Toc54855205"/>
      <w:bookmarkStart w:id="2238" w:name="_Toc55312010"/>
      <w:r w:rsidRPr="008C7DA1">
        <w:lastRenderedPageBreak/>
        <w:t>V</w:t>
      </w:r>
      <w:r w:rsidR="00AF5C83" w:rsidRPr="008C7DA1">
        <w:t>I</w:t>
      </w:r>
      <w:r w:rsidRPr="008C7DA1">
        <w:t>.</w:t>
      </w:r>
      <w:r w:rsidR="00535742" w:rsidRPr="008C7DA1">
        <w:t>10</w:t>
      </w:r>
      <w:r w:rsidRPr="008C7DA1">
        <w:t>. Portail d’Informations du Commerce au Burundi</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8C7DA1">
        <w:t xml:space="preserve"> </w:t>
      </w:r>
    </w:p>
    <w:p w14:paraId="512D74C0" w14:textId="77777777" w:rsidR="0066353A" w:rsidRPr="008C7DA1" w:rsidRDefault="00663D03" w:rsidP="00A2101D">
      <w:pPr>
        <w:spacing w:before="120" w:after="120" w:line="240" w:lineRule="auto"/>
        <w:jc w:val="both"/>
        <w:rPr>
          <w:rFonts w:ascii="Times New Roman" w:eastAsia="Times New Roman" w:hAnsi="Times New Roman"/>
          <w:b/>
          <w:sz w:val="24"/>
          <w:szCs w:val="24"/>
          <w:lang w:eastAsia="fr-FR"/>
        </w:rPr>
      </w:pPr>
      <w:r w:rsidRPr="008C7DA1">
        <w:rPr>
          <w:rFonts w:ascii="Times New Roman" w:eastAsia="Times New Roman" w:hAnsi="Times New Roman"/>
          <w:bCs/>
          <w:sz w:val="24"/>
          <w:szCs w:val="24"/>
          <w:lang w:eastAsia="fr-FR"/>
        </w:rPr>
        <w:t>Au cours de l’exercice 2019-2020, l’OBR a initié et exécuté le</w:t>
      </w:r>
      <w:r w:rsidRPr="008C7DA1">
        <w:rPr>
          <w:rFonts w:ascii="Times New Roman" w:eastAsia="Times New Roman" w:hAnsi="Times New Roman" w:cs="Times New Roman"/>
          <w:bCs/>
          <w:sz w:val="24"/>
          <w:szCs w:val="24"/>
          <w:lang w:eastAsia="fr-FR"/>
        </w:rPr>
        <w:t xml:space="preserve"> projet « Portail d’Information du Commerce au Burundi » sous l’appui technique du Centre International du Commerce (CIC). C’est un projet qui sert à rendre accessible, sur une plateforme électronique</w:t>
      </w:r>
      <w:r w:rsidRPr="008C7DA1">
        <w:rPr>
          <w:rFonts w:ascii="Times New Roman" w:eastAsia="Times New Roman" w:hAnsi="Times New Roman" w:cs="Times New Roman"/>
          <w:sz w:val="24"/>
          <w:szCs w:val="24"/>
          <w:lang w:eastAsia="fr-FR"/>
        </w:rPr>
        <w:t>, toutes les informations disponibles en rapport avec le commerce au niveau du Burundi.</w:t>
      </w:r>
    </w:p>
    <w:p w14:paraId="57E4D439" w14:textId="77777777" w:rsidR="00663D03" w:rsidRPr="008C7DA1" w:rsidRDefault="00663D03" w:rsidP="00A2101D">
      <w:pPr>
        <w:spacing w:before="120" w:after="120" w:line="240" w:lineRule="auto"/>
        <w:jc w:val="both"/>
        <w:rPr>
          <w:rFonts w:ascii="Times New Roman" w:eastAsia="Times New Roman" w:hAnsi="Times New Roman" w:cs="Times New Roman"/>
          <w:sz w:val="2"/>
          <w:szCs w:val="2"/>
          <w:lang w:eastAsia="fr-FR"/>
        </w:rPr>
      </w:pPr>
    </w:p>
    <w:p w14:paraId="00AE6CD2" w14:textId="77777777" w:rsidR="00663D03" w:rsidRPr="008C7DA1" w:rsidRDefault="00663D03" w:rsidP="00A2101D">
      <w:pPr>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cs="Times New Roman"/>
          <w:sz w:val="24"/>
          <w:szCs w:val="24"/>
          <w:lang w:eastAsia="fr-FR"/>
        </w:rPr>
        <w:t>Plusieurs activités ont été déjà menées dont notamment la formation de l’</w:t>
      </w:r>
      <w:r w:rsidR="00F07EF9" w:rsidRPr="008C7DA1">
        <w:rPr>
          <w:rFonts w:ascii="Times New Roman" w:eastAsia="Times New Roman" w:hAnsi="Times New Roman" w:cs="Times New Roman"/>
          <w:sz w:val="24"/>
          <w:szCs w:val="24"/>
          <w:lang w:eastAsia="fr-FR"/>
        </w:rPr>
        <w:t>équipe OBR</w:t>
      </w:r>
      <w:r w:rsidRPr="008C7DA1">
        <w:rPr>
          <w:rFonts w:ascii="Times New Roman" w:eastAsia="Times New Roman" w:hAnsi="Times New Roman" w:cs="Times New Roman"/>
          <w:sz w:val="24"/>
          <w:szCs w:val="24"/>
          <w:lang w:eastAsia="fr-FR"/>
        </w:rPr>
        <w:t xml:space="preserve">, l’élaboration du plan d’actions, l’analyse du questionnaire de recueil des informations, </w:t>
      </w:r>
      <w:r w:rsidR="002D0473" w:rsidRPr="008C7DA1">
        <w:rPr>
          <w:rFonts w:ascii="Times New Roman" w:eastAsia="Times New Roman" w:hAnsi="Times New Roman" w:cs="Times New Roman"/>
          <w:sz w:val="24"/>
          <w:szCs w:val="24"/>
          <w:lang w:eastAsia="fr-FR"/>
        </w:rPr>
        <w:t xml:space="preserve">le </w:t>
      </w:r>
      <w:r w:rsidRPr="008C7DA1">
        <w:rPr>
          <w:rFonts w:ascii="Times New Roman" w:eastAsia="Times New Roman" w:hAnsi="Times New Roman" w:cs="Times New Roman"/>
          <w:sz w:val="24"/>
          <w:szCs w:val="24"/>
          <w:lang w:eastAsia="fr-FR"/>
        </w:rPr>
        <w:t xml:space="preserve">choix du logo et des images du portail et la saisie des informations sur le café et sur le thé sur cette plateforme électronique. Des </w:t>
      </w:r>
      <w:r w:rsidR="00441531" w:rsidRPr="008C7DA1">
        <w:rPr>
          <w:rFonts w:ascii="Times New Roman" w:eastAsia="Times New Roman" w:hAnsi="Times New Roman" w:cs="Times New Roman"/>
          <w:sz w:val="24"/>
          <w:szCs w:val="24"/>
          <w:lang w:eastAsia="fr-FR"/>
        </w:rPr>
        <w:t>a</w:t>
      </w:r>
      <w:r w:rsidRPr="008C7DA1">
        <w:rPr>
          <w:rFonts w:ascii="Times New Roman" w:eastAsia="Times New Roman" w:hAnsi="Times New Roman" w:cs="Times New Roman"/>
          <w:sz w:val="24"/>
          <w:szCs w:val="24"/>
          <w:lang w:eastAsia="fr-FR"/>
        </w:rPr>
        <w:t xml:space="preserve">méliorations et corrections des informations collectées sur le projet « Portail d’Information du Commerce au Burundi » ont été effectuées de façon continue. Ainsi, </w:t>
      </w:r>
      <w:r w:rsidRPr="008C7DA1">
        <w:rPr>
          <w:rFonts w:ascii="Times New Roman" w:eastAsia="Times New Roman" w:hAnsi="Times New Roman"/>
          <w:sz w:val="24"/>
          <w:szCs w:val="24"/>
          <w:lang w:eastAsia="fr-FR"/>
        </w:rPr>
        <w:t>une mission de descente concernant la documentation de la procédure de l’analyse du risque phytosanitaire a eu lieu à Gitega à la Direction de la protection des végétaux.</w:t>
      </w:r>
    </w:p>
    <w:p w14:paraId="3E916D29" w14:textId="77777777" w:rsidR="00DF1F64" w:rsidRPr="008C7DA1" w:rsidRDefault="00663D03" w:rsidP="00A2101D">
      <w:pPr>
        <w:spacing w:before="120" w:after="120" w:line="240" w:lineRule="auto"/>
        <w:jc w:val="both"/>
        <w:rPr>
          <w:rFonts w:ascii="Times New Roman" w:eastAsia="Times New Roman" w:hAnsi="Times New Roman"/>
          <w:sz w:val="24"/>
          <w:szCs w:val="24"/>
          <w:lang w:eastAsia="fr-FR"/>
        </w:rPr>
      </w:pPr>
      <w:r w:rsidRPr="008C7DA1">
        <w:rPr>
          <w:rFonts w:ascii="Times New Roman" w:eastAsia="Times New Roman" w:hAnsi="Times New Roman"/>
          <w:sz w:val="24"/>
          <w:szCs w:val="24"/>
          <w:lang w:eastAsia="fr-FR"/>
        </w:rPr>
        <w:t xml:space="preserve">Des visites ont été </w:t>
      </w:r>
      <w:r w:rsidR="002D0473" w:rsidRPr="008C7DA1">
        <w:rPr>
          <w:rFonts w:ascii="Times New Roman" w:eastAsia="Times New Roman" w:hAnsi="Times New Roman"/>
          <w:sz w:val="24"/>
          <w:szCs w:val="24"/>
          <w:lang w:eastAsia="fr-FR"/>
        </w:rPr>
        <w:t xml:space="preserve">également </w:t>
      </w:r>
      <w:r w:rsidRPr="008C7DA1">
        <w:rPr>
          <w:rFonts w:ascii="Times New Roman" w:eastAsia="Times New Roman" w:hAnsi="Times New Roman"/>
          <w:sz w:val="24"/>
          <w:szCs w:val="24"/>
          <w:lang w:eastAsia="fr-FR"/>
        </w:rPr>
        <w:t xml:space="preserve">effectuées dans les différentes agences impliquées dans le processus d’exportation comme l’ODECA, BBN, BUCAFE pour compléter de nouvelles informations sur le portail. Une réunion pour analyser l’état d’avancement des activités du Portail d’informations commerciales au Burundi a eu lieu et une séance de validation des étapes déjà franchies a été organisée.  </w:t>
      </w:r>
    </w:p>
    <w:p w14:paraId="6C159290" w14:textId="77777777" w:rsidR="006300A5" w:rsidRPr="008C7DA1" w:rsidRDefault="00DF1F64" w:rsidP="00A2101D">
      <w:pPr>
        <w:pStyle w:val="Heading1"/>
        <w:spacing w:before="120" w:after="120"/>
        <w:jc w:val="both"/>
      </w:pPr>
      <w:bookmarkStart w:id="2239" w:name="_Toc503363729"/>
      <w:bookmarkStart w:id="2240" w:name="_Toc503363774"/>
      <w:bookmarkStart w:id="2241" w:name="_Toc507429347"/>
      <w:bookmarkStart w:id="2242" w:name="_Toc507429463"/>
      <w:bookmarkStart w:id="2243" w:name="_Toc507429813"/>
      <w:bookmarkStart w:id="2244" w:name="_Toc507429869"/>
      <w:bookmarkStart w:id="2245" w:name="_Toc513554924"/>
      <w:bookmarkStart w:id="2246" w:name="_Toc513555366"/>
      <w:bookmarkStart w:id="2247" w:name="_Toc15387372"/>
      <w:bookmarkStart w:id="2248" w:name="_Toc15544581"/>
      <w:bookmarkStart w:id="2249" w:name="_Toc16487999"/>
      <w:bookmarkStart w:id="2250" w:name="_Toc16492452"/>
      <w:bookmarkStart w:id="2251" w:name="_Toc16499464"/>
      <w:bookmarkStart w:id="2252" w:name="_Toc16507604"/>
      <w:bookmarkStart w:id="2253" w:name="_Toc16510863"/>
      <w:bookmarkStart w:id="2254" w:name="_Toc16511906"/>
      <w:bookmarkStart w:id="2255" w:name="_Toc16836856"/>
      <w:bookmarkStart w:id="2256" w:name="_Toc16836931"/>
      <w:bookmarkStart w:id="2257" w:name="_Toc17208072"/>
      <w:bookmarkStart w:id="2258" w:name="_Toc47017802"/>
      <w:bookmarkStart w:id="2259" w:name="_Toc47019427"/>
      <w:bookmarkStart w:id="2260" w:name="_Toc47019860"/>
      <w:bookmarkStart w:id="2261" w:name="_Toc47020068"/>
      <w:bookmarkStart w:id="2262" w:name="_Toc47429529"/>
      <w:bookmarkStart w:id="2263" w:name="_Toc47432210"/>
      <w:bookmarkStart w:id="2264" w:name="_Toc47432432"/>
      <w:bookmarkStart w:id="2265" w:name="_Toc48025298"/>
      <w:bookmarkStart w:id="2266" w:name="_Toc48298855"/>
      <w:bookmarkStart w:id="2267" w:name="_Toc48306192"/>
      <w:bookmarkStart w:id="2268" w:name="_Toc48307599"/>
      <w:bookmarkStart w:id="2269" w:name="_Toc48312616"/>
      <w:bookmarkStart w:id="2270" w:name="_Toc50457066"/>
      <w:bookmarkStart w:id="2271" w:name="_Toc50457322"/>
      <w:bookmarkStart w:id="2272" w:name="_Toc50625071"/>
      <w:bookmarkStart w:id="2273" w:name="_Toc50625131"/>
      <w:bookmarkStart w:id="2274" w:name="_Toc54688249"/>
      <w:bookmarkStart w:id="2275" w:name="_Toc54688417"/>
      <w:bookmarkStart w:id="2276" w:name="_Toc54855206"/>
      <w:bookmarkStart w:id="2277" w:name="_Toc55312011"/>
      <w:bookmarkEnd w:id="1835"/>
      <w:bookmarkEnd w:id="2163"/>
      <w:bookmarkEnd w:id="2164"/>
      <w:bookmarkEnd w:id="2165"/>
      <w:bookmarkEnd w:id="2166"/>
      <w:bookmarkEnd w:id="2167"/>
      <w:bookmarkEnd w:id="2168"/>
      <w:bookmarkEnd w:id="2169"/>
      <w:bookmarkEnd w:id="2170"/>
      <w:bookmarkEnd w:id="2171"/>
      <w:bookmarkEnd w:id="2172"/>
      <w:bookmarkEnd w:id="2173"/>
      <w:r w:rsidRPr="008C7DA1">
        <w:t>VI</w:t>
      </w:r>
      <w:r w:rsidR="00AF5C83" w:rsidRPr="008C7DA1">
        <w:t>I</w:t>
      </w:r>
      <w:r w:rsidRPr="008C7DA1">
        <w:t xml:space="preserve">. </w:t>
      </w:r>
      <w:r w:rsidR="0042391D" w:rsidRPr="008C7DA1">
        <w:t>CELEBRATION DE LA JOURNEE DU CONTRIBUABLE, EDITION 201</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0042391D" w:rsidRPr="008C7DA1">
        <w:t>9</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14:paraId="12A48D5C" w14:textId="77777777" w:rsidR="007158EE" w:rsidRPr="008C7DA1" w:rsidRDefault="001C241F" w:rsidP="00A2101D">
      <w:pPr>
        <w:shd w:val="clear" w:color="auto" w:fill="FFFFFF"/>
        <w:spacing w:before="120" w:after="120" w:line="240" w:lineRule="auto"/>
        <w:contextualSpacing/>
        <w:jc w:val="both"/>
        <w:rPr>
          <w:rFonts w:ascii="Times New Roman" w:eastAsia="Times New Roman" w:hAnsi="Times New Roman"/>
          <w:sz w:val="24"/>
          <w:szCs w:val="24"/>
          <w:lang w:eastAsia="fr-FR"/>
        </w:rPr>
      </w:pPr>
      <w:r w:rsidRPr="008C7DA1">
        <w:rPr>
          <w:rFonts w:ascii="Times New Roman" w:eastAsia="Times New Roman" w:hAnsi="Times New Roman"/>
          <w:sz w:val="24"/>
          <w:szCs w:val="24"/>
          <w:lang w:eastAsia="fr-FR"/>
        </w:rPr>
        <w:t xml:space="preserve">En date du 5 décembre 2019, </w:t>
      </w:r>
      <w:r w:rsidR="00A863DD" w:rsidRPr="008C7DA1">
        <w:rPr>
          <w:rFonts w:ascii="Times New Roman" w:eastAsia="Times New Roman" w:hAnsi="Times New Roman"/>
          <w:sz w:val="24"/>
          <w:szCs w:val="24"/>
          <w:lang w:eastAsia="fr-FR"/>
        </w:rPr>
        <w:t>l</w:t>
      </w:r>
      <w:r w:rsidRPr="008C7DA1">
        <w:rPr>
          <w:rFonts w:ascii="Times New Roman" w:eastAsia="Times New Roman" w:hAnsi="Times New Roman"/>
          <w:sz w:val="24"/>
          <w:szCs w:val="24"/>
          <w:lang w:eastAsia="fr-FR"/>
        </w:rPr>
        <w:t>’OBR a célébré la quatrième édition de la journée du contribuable et l’anniversaire de 10 ans de l’OBR sous le thème : « </w:t>
      </w:r>
      <w:r w:rsidRPr="008C7DA1">
        <w:rPr>
          <w:rFonts w:ascii="Times New Roman" w:eastAsia="Times New Roman" w:hAnsi="Times New Roman"/>
          <w:b/>
          <w:sz w:val="24"/>
          <w:szCs w:val="24"/>
          <w:lang w:eastAsia="fr-FR"/>
        </w:rPr>
        <w:t xml:space="preserve">Mu </w:t>
      </w:r>
      <w:proofErr w:type="spellStart"/>
      <w:r w:rsidRPr="008C7DA1">
        <w:rPr>
          <w:rFonts w:ascii="Times New Roman" w:eastAsia="Times New Roman" w:hAnsi="Times New Roman"/>
          <w:b/>
          <w:sz w:val="24"/>
          <w:szCs w:val="24"/>
          <w:lang w:eastAsia="fr-FR"/>
        </w:rPr>
        <w:t>gutsimbataza</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intahe</w:t>
      </w:r>
      <w:proofErr w:type="spellEnd"/>
      <w:r w:rsidRPr="008C7DA1">
        <w:rPr>
          <w:rFonts w:ascii="Times New Roman" w:eastAsia="Times New Roman" w:hAnsi="Times New Roman"/>
          <w:b/>
          <w:sz w:val="24"/>
          <w:szCs w:val="24"/>
          <w:lang w:eastAsia="fr-FR"/>
        </w:rPr>
        <w:t xml:space="preserve"> yo </w:t>
      </w:r>
      <w:proofErr w:type="spellStart"/>
      <w:r w:rsidRPr="008C7DA1">
        <w:rPr>
          <w:rFonts w:ascii="Times New Roman" w:eastAsia="Times New Roman" w:hAnsi="Times New Roman"/>
          <w:b/>
          <w:sz w:val="24"/>
          <w:szCs w:val="24"/>
          <w:lang w:eastAsia="fr-FR"/>
        </w:rPr>
        <w:t>kwikukira</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dushigikire</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ikigo</w:t>
      </w:r>
      <w:proofErr w:type="spellEnd"/>
      <w:r w:rsidRPr="008C7DA1">
        <w:rPr>
          <w:rFonts w:ascii="Times New Roman" w:eastAsia="Times New Roman" w:hAnsi="Times New Roman"/>
          <w:b/>
          <w:sz w:val="24"/>
          <w:szCs w:val="24"/>
          <w:lang w:eastAsia="fr-FR"/>
        </w:rPr>
        <w:t xml:space="preserve"> OBR mu </w:t>
      </w:r>
      <w:proofErr w:type="spellStart"/>
      <w:r w:rsidRPr="008C7DA1">
        <w:rPr>
          <w:rFonts w:ascii="Times New Roman" w:eastAsia="Times New Roman" w:hAnsi="Times New Roman"/>
          <w:b/>
          <w:sz w:val="24"/>
          <w:szCs w:val="24"/>
          <w:lang w:eastAsia="fr-FR"/>
        </w:rPr>
        <w:t>kurushiriza</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gutanga</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neza</w:t>
      </w:r>
      <w:proofErr w:type="spellEnd"/>
      <w:r w:rsidRPr="008C7DA1">
        <w:rPr>
          <w:rFonts w:ascii="Times New Roman" w:eastAsia="Times New Roman" w:hAnsi="Times New Roman"/>
          <w:b/>
          <w:sz w:val="24"/>
          <w:szCs w:val="24"/>
          <w:lang w:eastAsia="fr-FR"/>
        </w:rPr>
        <w:t xml:space="preserve"> </w:t>
      </w:r>
      <w:proofErr w:type="spellStart"/>
      <w:r w:rsidRPr="008C7DA1">
        <w:rPr>
          <w:rFonts w:ascii="Times New Roman" w:eastAsia="Times New Roman" w:hAnsi="Times New Roman"/>
          <w:b/>
          <w:sz w:val="24"/>
          <w:szCs w:val="24"/>
          <w:lang w:eastAsia="fr-FR"/>
        </w:rPr>
        <w:t>amakori</w:t>
      </w:r>
      <w:proofErr w:type="spellEnd"/>
      <w:r w:rsidRPr="008C7DA1">
        <w:rPr>
          <w:rFonts w:ascii="Times New Roman" w:eastAsia="Times New Roman" w:hAnsi="Times New Roman"/>
          <w:b/>
          <w:sz w:val="24"/>
          <w:szCs w:val="24"/>
          <w:lang w:eastAsia="fr-FR"/>
        </w:rPr>
        <w:t xml:space="preserve"> n’</w:t>
      </w:r>
      <w:proofErr w:type="spellStart"/>
      <w:r w:rsidRPr="008C7DA1">
        <w:rPr>
          <w:rFonts w:ascii="Times New Roman" w:eastAsia="Times New Roman" w:hAnsi="Times New Roman"/>
          <w:b/>
          <w:sz w:val="24"/>
          <w:szCs w:val="24"/>
          <w:lang w:eastAsia="fr-FR"/>
        </w:rPr>
        <w:t>amatagisi</w:t>
      </w:r>
      <w:proofErr w:type="spellEnd"/>
      <w:r w:rsidRPr="008C7DA1">
        <w:rPr>
          <w:rFonts w:ascii="Times New Roman" w:eastAsia="Times New Roman" w:hAnsi="Times New Roman"/>
          <w:sz w:val="24"/>
          <w:szCs w:val="24"/>
          <w:lang w:eastAsia="fr-FR"/>
        </w:rPr>
        <w:t> ». Les cérémonies de cette journée ont eu lieu à Gitega et ont été reh</w:t>
      </w:r>
      <w:r w:rsidR="007B5200" w:rsidRPr="008C7DA1">
        <w:rPr>
          <w:rFonts w:ascii="Times New Roman" w:eastAsia="Times New Roman" w:hAnsi="Times New Roman"/>
          <w:sz w:val="24"/>
          <w:szCs w:val="24"/>
          <w:lang w:eastAsia="fr-FR"/>
        </w:rPr>
        <w:t>aussées par la présence de son E</w:t>
      </w:r>
      <w:r w:rsidRPr="008C7DA1">
        <w:rPr>
          <w:rFonts w:ascii="Times New Roman" w:eastAsia="Times New Roman" w:hAnsi="Times New Roman"/>
          <w:sz w:val="24"/>
          <w:szCs w:val="24"/>
          <w:lang w:eastAsia="fr-FR"/>
        </w:rPr>
        <w:t>xcellence le Préside</w:t>
      </w:r>
      <w:r w:rsidR="007B5200" w:rsidRPr="008C7DA1">
        <w:rPr>
          <w:rFonts w:ascii="Times New Roman" w:eastAsia="Times New Roman" w:hAnsi="Times New Roman"/>
          <w:sz w:val="24"/>
          <w:szCs w:val="24"/>
          <w:lang w:eastAsia="fr-FR"/>
        </w:rPr>
        <w:t xml:space="preserve">nt de la République du Burundi de cette période. </w:t>
      </w:r>
    </w:p>
    <w:p w14:paraId="4DCFBD64" w14:textId="77777777" w:rsidR="00F07EF9" w:rsidRPr="008C7DA1" w:rsidRDefault="007158EE" w:rsidP="00A2101D">
      <w:pPr>
        <w:pStyle w:val="NoSpacing"/>
        <w:spacing w:before="120" w:after="120"/>
        <w:jc w:val="both"/>
        <w:rPr>
          <w:rFonts w:ascii="Times New Roman" w:hAnsi="Times New Roman"/>
          <w:i w:val="0"/>
          <w:iCs w:val="0"/>
          <w:sz w:val="24"/>
          <w:szCs w:val="24"/>
          <w:lang w:val="fr-FR"/>
        </w:rPr>
      </w:pPr>
      <w:r w:rsidRPr="008C7DA1">
        <w:rPr>
          <w:rFonts w:ascii="Times New Roman" w:hAnsi="Times New Roman"/>
          <w:i w:val="0"/>
          <w:iCs w:val="0"/>
          <w:sz w:val="24"/>
          <w:szCs w:val="24"/>
          <w:lang w:val="fr-FR" w:eastAsia="fr-FR"/>
        </w:rPr>
        <w:t>Plusieurs activités préparant la célébration de la journée du Contribuable et du 10</w:t>
      </w:r>
      <w:r w:rsidRPr="008C7DA1">
        <w:rPr>
          <w:rFonts w:ascii="Times New Roman" w:hAnsi="Times New Roman"/>
          <w:i w:val="0"/>
          <w:iCs w:val="0"/>
          <w:sz w:val="24"/>
          <w:szCs w:val="24"/>
          <w:vertAlign w:val="superscript"/>
          <w:lang w:val="fr-FR" w:eastAsia="fr-FR"/>
        </w:rPr>
        <w:t>ème</w:t>
      </w:r>
      <w:r w:rsidRPr="008C7DA1">
        <w:rPr>
          <w:rFonts w:ascii="Times New Roman" w:hAnsi="Times New Roman"/>
          <w:i w:val="0"/>
          <w:iCs w:val="0"/>
          <w:sz w:val="24"/>
          <w:szCs w:val="24"/>
          <w:lang w:val="fr-FR" w:eastAsia="fr-FR"/>
        </w:rPr>
        <w:t xml:space="preserve"> anniversaire de l’existence de l’OBR ont été organisées notamment la tenue d’une conférence de presse  pour annoncer le début des activités de célébration de cette journée, des visit</w:t>
      </w:r>
      <w:r w:rsidR="008253A2" w:rsidRPr="008C7DA1">
        <w:rPr>
          <w:rFonts w:ascii="Times New Roman" w:hAnsi="Times New Roman"/>
          <w:i w:val="0"/>
          <w:iCs w:val="0"/>
          <w:sz w:val="24"/>
          <w:szCs w:val="24"/>
          <w:lang w:val="fr-FR" w:eastAsia="fr-FR"/>
        </w:rPr>
        <w:t>e</w:t>
      </w:r>
      <w:r w:rsidRPr="008C7DA1">
        <w:rPr>
          <w:rFonts w:ascii="Times New Roman" w:hAnsi="Times New Roman"/>
          <w:i w:val="0"/>
          <w:iCs w:val="0"/>
          <w:sz w:val="24"/>
          <w:szCs w:val="24"/>
          <w:lang w:val="fr-FR" w:eastAsia="fr-FR"/>
        </w:rPr>
        <w:t xml:space="preserve">s </w:t>
      </w:r>
      <w:r w:rsidR="00E479BC" w:rsidRPr="008C7DA1">
        <w:rPr>
          <w:rFonts w:ascii="Times New Roman" w:hAnsi="Times New Roman"/>
          <w:i w:val="0"/>
          <w:iCs w:val="0"/>
          <w:sz w:val="24"/>
          <w:szCs w:val="24"/>
          <w:lang w:val="fr-FR" w:eastAsia="fr-FR"/>
        </w:rPr>
        <w:t xml:space="preserve">faites par le CG de l’OBR dans les </w:t>
      </w:r>
      <w:r w:rsidR="00A863DD" w:rsidRPr="008C7DA1">
        <w:rPr>
          <w:rFonts w:ascii="Times New Roman" w:hAnsi="Times New Roman"/>
          <w:i w:val="0"/>
          <w:iCs w:val="0"/>
          <w:sz w:val="24"/>
          <w:szCs w:val="24"/>
          <w:lang w:val="fr-FR" w:eastAsia="fr-FR"/>
        </w:rPr>
        <w:t>différentes</w:t>
      </w:r>
      <w:r w:rsidR="00E479BC" w:rsidRPr="008C7DA1">
        <w:rPr>
          <w:rFonts w:ascii="Times New Roman" w:hAnsi="Times New Roman"/>
          <w:i w:val="0"/>
          <w:iCs w:val="0"/>
          <w:sz w:val="24"/>
          <w:szCs w:val="24"/>
          <w:lang w:val="fr-FR" w:eastAsia="fr-FR"/>
        </w:rPr>
        <w:t xml:space="preserve"> entreprises , l’organisation d’une campagne d’immatriculation dans les centres de </w:t>
      </w:r>
      <w:proofErr w:type="spellStart"/>
      <w:r w:rsidR="00E479BC" w:rsidRPr="008C7DA1">
        <w:rPr>
          <w:rFonts w:ascii="Times New Roman" w:hAnsi="Times New Roman"/>
          <w:i w:val="0"/>
          <w:iCs w:val="0"/>
          <w:sz w:val="24"/>
          <w:szCs w:val="24"/>
          <w:lang w:val="fr-FR" w:eastAsia="fr-FR"/>
        </w:rPr>
        <w:t>Buraza</w:t>
      </w:r>
      <w:proofErr w:type="spellEnd"/>
      <w:r w:rsidR="00E479BC" w:rsidRPr="008C7DA1">
        <w:rPr>
          <w:rFonts w:ascii="Times New Roman" w:hAnsi="Times New Roman"/>
          <w:i w:val="0"/>
          <w:iCs w:val="0"/>
          <w:sz w:val="24"/>
          <w:szCs w:val="24"/>
          <w:lang w:val="fr-FR" w:eastAsia="fr-FR"/>
        </w:rPr>
        <w:t xml:space="preserve">, </w:t>
      </w:r>
      <w:proofErr w:type="spellStart"/>
      <w:r w:rsidR="00E479BC" w:rsidRPr="008C7DA1">
        <w:rPr>
          <w:rFonts w:ascii="Times New Roman" w:hAnsi="Times New Roman"/>
          <w:i w:val="0"/>
          <w:iCs w:val="0"/>
          <w:sz w:val="24"/>
          <w:szCs w:val="24"/>
          <w:lang w:val="fr-FR" w:eastAsia="fr-FR"/>
        </w:rPr>
        <w:t>Bukirasazi</w:t>
      </w:r>
      <w:proofErr w:type="spellEnd"/>
      <w:r w:rsidR="00E479BC" w:rsidRPr="008C7DA1">
        <w:rPr>
          <w:rFonts w:ascii="Times New Roman" w:hAnsi="Times New Roman"/>
          <w:i w:val="0"/>
          <w:iCs w:val="0"/>
          <w:sz w:val="24"/>
          <w:szCs w:val="24"/>
          <w:lang w:val="fr-FR" w:eastAsia="fr-FR"/>
        </w:rPr>
        <w:t xml:space="preserve">, </w:t>
      </w:r>
      <w:proofErr w:type="spellStart"/>
      <w:r w:rsidR="00E479BC" w:rsidRPr="008C7DA1">
        <w:rPr>
          <w:rFonts w:ascii="Times New Roman" w:hAnsi="Times New Roman"/>
          <w:i w:val="0"/>
          <w:iCs w:val="0"/>
          <w:sz w:val="24"/>
          <w:szCs w:val="24"/>
          <w:lang w:val="fr-FR" w:eastAsia="fr-FR"/>
        </w:rPr>
        <w:t>Gihamagara</w:t>
      </w:r>
      <w:proofErr w:type="spellEnd"/>
      <w:r w:rsidR="00E479BC" w:rsidRPr="008C7DA1">
        <w:rPr>
          <w:rFonts w:ascii="Times New Roman" w:hAnsi="Times New Roman"/>
          <w:i w:val="0"/>
          <w:iCs w:val="0"/>
          <w:sz w:val="24"/>
          <w:szCs w:val="24"/>
          <w:lang w:val="fr-FR" w:eastAsia="fr-FR"/>
        </w:rPr>
        <w:t xml:space="preserve">, </w:t>
      </w:r>
      <w:proofErr w:type="spellStart"/>
      <w:r w:rsidR="00E479BC" w:rsidRPr="008C7DA1">
        <w:rPr>
          <w:rFonts w:ascii="Times New Roman" w:hAnsi="Times New Roman"/>
          <w:i w:val="0"/>
          <w:iCs w:val="0"/>
          <w:sz w:val="24"/>
          <w:szCs w:val="24"/>
          <w:lang w:val="fr-FR" w:eastAsia="fr-FR"/>
        </w:rPr>
        <w:t>Gishubi</w:t>
      </w:r>
      <w:proofErr w:type="spellEnd"/>
      <w:r w:rsidR="00E479BC" w:rsidRPr="008C7DA1">
        <w:rPr>
          <w:rFonts w:ascii="Times New Roman" w:hAnsi="Times New Roman"/>
          <w:i w:val="0"/>
          <w:iCs w:val="0"/>
          <w:sz w:val="24"/>
          <w:szCs w:val="24"/>
          <w:lang w:val="fr-FR" w:eastAsia="fr-FR"/>
        </w:rPr>
        <w:t xml:space="preserve">, </w:t>
      </w:r>
      <w:proofErr w:type="spellStart"/>
      <w:r w:rsidR="00E479BC" w:rsidRPr="008C7DA1">
        <w:rPr>
          <w:rFonts w:ascii="Times New Roman" w:hAnsi="Times New Roman"/>
          <w:i w:val="0"/>
          <w:iCs w:val="0"/>
          <w:sz w:val="24"/>
          <w:szCs w:val="24"/>
          <w:lang w:val="fr-FR" w:eastAsia="fr-FR"/>
        </w:rPr>
        <w:t>Nyabiraba</w:t>
      </w:r>
      <w:proofErr w:type="spellEnd"/>
      <w:r w:rsidR="00E479BC" w:rsidRPr="008C7DA1">
        <w:rPr>
          <w:rFonts w:ascii="Times New Roman" w:hAnsi="Times New Roman"/>
          <w:i w:val="0"/>
          <w:iCs w:val="0"/>
          <w:sz w:val="24"/>
          <w:szCs w:val="24"/>
          <w:lang w:val="fr-FR" w:eastAsia="fr-FR"/>
        </w:rPr>
        <w:t xml:space="preserve">, </w:t>
      </w:r>
      <w:proofErr w:type="spellStart"/>
      <w:r w:rsidR="00E479BC" w:rsidRPr="008C7DA1">
        <w:rPr>
          <w:rFonts w:ascii="Times New Roman" w:hAnsi="Times New Roman"/>
          <w:i w:val="0"/>
          <w:iCs w:val="0"/>
          <w:sz w:val="24"/>
          <w:szCs w:val="24"/>
          <w:lang w:val="fr-FR" w:eastAsia="fr-FR"/>
        </w:rPr>
        <w:t>Giheta</w:t>
      </w:r>
      <w:proofErr w:type="spellEnd"/>
      <w:r w:rsidR="00E479BC" w:rsidRPr="008C7DA1">
        <w:rPr>
          <w:rFonts w:ascii="Times New Roman" w:hAnsi="Times New Roman"/>
          <w:i w:val="0"/>
          <w:iCs w:val="0"/>
          <w:sz w:val="24"/>
          <w:szCs w:val="24"/>
          <w:lang w:val="fr-FR" w:eastAsia="fr-FR"/>
        </w:rPr>
        <w:t xml:space="preserve"> et </w:t>
      </w:r>
      <w:proofErr w:type="spellStart"/>
      <w:r w:rsidR="00E479BC" w:rsidRPr="008C7DA1">
        <w:rPr>
          <w:rFonts w:ascii="Times New Roman" w:hAnsi="Times New Roman"/>
          <w:i w:val="0"/>
          <w:iCs w:val="0"/>
          <w:sz w:val="24"/>
          <w:szCs w:val="24"/>
          <w:lang w:val="fr-FR" w:eastAsia="fr-FR"/>
        </w:rPr>
        <w:t>Kibimba</w:t>
      </w:r>
      <w:proofErr w:type="spellEnd"/>
      <w:r w:rsidR="00E479BC" w:rsidRPr="008C7DA1">
        <w:rPr>
          <w:rFonts w:ascii="Times New Roman" w:hAnsi="Times New Roman"/>
          <w:i w:val="0"/>
          <w:iCs w:val="0"/>
          <w:sz w:val="24"/>
          <w:szCs w:val="24"/>
          <w:lang w:val="fr-FR" w:eastAsia="fr-FR"/>
        </w:rPr>
        <w:t xml:space="preserve">, </w:t>
      </w:r>
      <w:r w:rsidR="00E479BC" w:rsidRPr="008C7DA1">
        <w:rPr>
          <w:rFonts w:ascii="Times New Roman" w:hAnsi="Times New Roman"/>
          <w:i w:val="0"/>
          <w:iCs w:val="0"/>
          <w:sz w:val="24"/>
          <w:szCs w:val="24"/>
          <w:lang w:val="fr-FR"/>
        </w:rPr>
        <w:t>l’ouverture</w:t>
      </w:r>
      <w:r w:rsidR="00A863DD" w:rsidRPr="008C7DA1">
        <w:rPr>
          <w:rFonts w:ascii="Times New Roman" w:hAnsi="Times New Roman"/>
          <w:i w:val="0"/>
          <w:iCs w:val="0"/>
          <w:sz w:val="24"/>
          <w:szCs w:val="24"/>
          <w:lang w:val="fr-FR"/>
        </w:rPr>
        <w:t xml:space="preserve"> </w:t>
      </w:r>
      <w:r w:rsidR="00E479BC" w:rsidRPr="008C7DA1">
        <w:rPr>
          <w:rFonts w:ascii="Times New Roman" w:hAnsi="Times New Roman"/>
          <w:i w:val="0"/>
          <w:iCs w:val="0"/>
          <w:sz w:val="24"/>
          <w:szCs w:val="24"/>
          <w:lang w:val="fr-FR"/>
        </w:rPr>
        <w:t xml:space="preserve"> d’une  foire-exposition</w:t>
      </w:r>
      <w:r w:rsidR="00E479BC" w:rsidRPr="008C7DA1">
        <w:rPr>
          <w:rFonts w:ascii="Times New Roman" w:hAnsi="Times New Roman"/>
          <w:i w:val="0"/>
          <w:sz w:val="24"/>
          <w:szCs w:val="24"/>
          <w:lang w:val="fr-FR"/>
        </w:rPr>
        <w:t xml:space="preserve"> des produits fabriqués au Burundi</w:t>
      </w:r>
      <w:r w:rsidR="00A863DD" w:rsidRPr="008C7DA1">
        <w:rPr>
          <w:rFonts w:ascii="Times New Roman" w:hAnsi="Times New Roman"/>
          <w:i w:val="0"/>
          <w:iCs w:val="0"/>
          <w:sz w:val="24"/>
          <w:szCs w:val="24"/>
          <w:lang w:val="fr-FR"/>
        </w:rPr>
        <w:t xml:space="preserve"> par le Commissaire Général de l’OBR en compagnie </w:t>
      </w:r>
      <w:r w:rsidR="00F07EF9" w:rsidRPr="008C7DA1">
        <w:rPr>
          <w:rFonts w:ascii="Times New Roman" w:hAnsi="Times New Roman"/>
          <w:i w:val="0"/>
          <w:iCs w:val="0"/>
          <w:sz w:val="24"/>
          <w:szCs w:val="24"/>
          <w:lang w:val="fr-FR"/>
        </w:rPr>
        <w:t>du Gouverneur de Gitega et certains élus locaux de cette circonscription.</w:t>
      </w:r>
    </w:p>
    <w:p w14:paraId="35A17D4B" w14:textId="77777777" w:rsidR="00E07E6C" w:rsidRPr="008C7DA1" w:rsidRDefault="00E07E6C" w:rsidP="00A2101D">
      <w:pPr>
        <w:shd w:val="clear" w:color="auto" w:fill="FFFFFF"/>
        <w:spacing w:before="120" w:after="120" w:line="240" w:lineRule="auto"/>
        <w:contextualSpacing/>
        <w:jc w:val="both"/>
        <w:rPr>
          <w:rFonts w:ascii="Times New Roman" w:eastAsia="Times New Roman" w:hAnsi="Times New Roman" w:cs="Times New Roman"/>
          <w:sz w:val="24"/>
          <w:szCs w:val="24"/>
          <w:lang w:eastAsia="fr-FR"/>
        </w:rPr>
      </w:pPr>
      <w:r w:rsidRPr="008C7DA1">
        <w:rPr>
          <w:rFonts w:ascii="Times New Roman" w:hAnsi="Times New Roman" w:cs="Times New Roman"/>
          <w:sz w:val="24"/>
          <w:szCs w:val="24"/>
        </w:rPr>
        <w:t xml:space="preserve">Lors de la célébration de cette journée, </w:t>
      </w:r>
      <w:r w:rsidRPr="008C7DA1">
        <w:rPr>
          <w:rFonts w:ascii="Times New Roman" w:eastAsia="Times New Roman" w:hAnsi="Times New Roman" w:cs="Times New Roman"/>
          <w:sz w:val="24"/>
          <w:szCs w:val="24"/>
          <w:lang w:eastAsia="fr-FR"/>
        </w:rPr>
        <w:t xml:space="preserve">le Commissaire Général de l’OBR a livré en détails les réalisations de l’OBR au cours de la décennie. </w:t>
      </w:r>
    </w:p>
    <w:p w14:paraId="0F508988" w14:textId="77777777" w:rsidR="00E07E6C" w:rsidRPr="008C7DA1" w:rsidRDefault="00E07E6C" w:rsidP="00E07E6C">
      <w:pPr>
        <w:shd w:val="clear" w:color="auto" w:fill="FFFFFF"/>
        <w:spacing w:before="150" w:after="150"/>
        <w:contextualSpacing/>
        <w:jc w:val="both"/>
        <w:rPr>
          <w:rFonts w:ascii="Times New Roman" w:eastAsia="Times New Roman" w:hAnsi="Times New Roman"/>
          <w:lang w:eastAsia="fr-FR"/>
        </w:rPr>
      </w:pPr>
      <w:r w:rsidRPr="008C7DA1">
        <w:rPr>
          <w:rFonts w:ascii="Calibri" w:eastAsia="Calibri" w:hAnsi="Calibri"/>
          <w:noProof/>
          <w:lang w:eastAsia="fr-FR"/>
        </w:rPr>
        <w:drawing>
          <wp:anchor distT="0" distB="0" distL="114300" distR="114300" simplePos="0" relativeHeight="251669504" behindDoc="0" locked="0" layoutInCell="1" allowOverlap="1" wp14:anchorId="2C13A713" wp14:editId="08FD5C9F">
            <wp:simplePos x="0" y="0"/>
            <wp:positionH relativeFrom="margin">
              <wp:align>left</wp:align>
            </wp:positionH>
            <wp:positionV relativeFrom="paragraph">
              <wp:posOffset>176530</wp:posOffset>
            </wp:positionV>
            <wp:extent cx="3048000" cy="2038350"/>
            <wp:effectExtent l="0" t="0" r="0" b="0"/>
            <wp:wrapSquare wrapText="bothSides"/>
            <wp:docPr id="66" name="Image 1" descr="D:\BERNARD\2019\JOURNEE DU CONTRIBUABLE 2019\PHOTOS DE LA JC 2019\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NARD\2019\JOURNEE DU CONTRIBUABLE 2019\PHOTOS DE LA JC 2019\DSC_085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38" t="19685" r="27165" b="15494"/>
                    <a:stretch/>
                  </pic:blipFill>
                  <pic:spPr bwMode="auto">
                    <a:xfrm>
                      <a:off x="0" y="0"/>
                      <a:ext cx="304800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8CD5F" w14:textId="77777777" w:rsidR="00E07E6C" w:rsidRPr="008C7DA1" w:rsidRDefault="00E07E6C" w:rsidP="006300A5">
      <w:pPr>
        <w:shd w:val="clear" w:color="auto" w:fill="FFFFFF"/>
        <w:spacing w:before="150" w:after="150"/>
        <w:contextualSpacing/>
        <w:jc w:val="center"/>
        <w:rPr>
          <w:rFonts w:ascii="Times New Roman" w:eastAsia="Times New Roman" w:hAnsi="Times New Roman"/>
          <w:lang w:eastAsia="fr-FR"/>
        </w:rPr>
      </w:pPr>
      <w:r w:rsidRPr="008C7DA1">
        <w:rPr>
          <w:rFonts w:ascii="Calibri" w:eastAsia="Calibri" w:hAnsi="Calibri"/>
          <w:noProof/>
          <w:lang w:eastAsia="fr-FR"/>
        </w:rPr>
        <w:drawing>
          <wp:inline distT="0" distB="0" distL="0" distR="0" wp14:anchorId="7AD6F5A2" wp14:editId="239A38B2">
            <wp:extent cx="2581938" cy="2019300"/>
            <wp:effectExtent l="0" t="0" r="8890" b="0"/>
            <wp:docPr id="67" name="Image 2" descr="D:\BERNARD\2019\JOURNEE DU CONTRIBUABLE 2019\PHOTOS DE LA JC 2019\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NARD\2019\JOURNEE DU CONTRIBUABLE 2019\PHOTOS DE LA JC 2019\DSC_086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915" t="25179" r="12210" b="17338"/>
                    <a:stretch/>
                  </pic:blipFill>
                  <pic:spPr bwMode="auto">
                    <a:xfrm>
                      <a:off x="0" y="0"/>
                      <a:ext cx="2686662" cy="2101203"/>
                    </a:xfrm>
                    <a:prstGeom prst="rect">
                      <a:avLst/>
                    </a:prstGeom>
                    <a:noFill/>
                    <a:ln>
                      <a:noFill/>
                    </a:ln>
                    <a:extLst>
                      <a:ext uri="{53640926-AAD7-44D8-BBD7-CCE9431645EC}">
                        <a14:shadowObscured xmlns:a14="http://schemas.microsoft.com/office/drawing/2010/main"/>
                      </a:ext>
                    </a:extLst>
                  </pic:spPr>
                </pic:pic>
              </a:graphicData>
            </a:graphic>
          </wp:inline>
        </w:drawing>
      </w:r>
      <w:r w:rsidRPr="008C7DA1">
        <w:rPr>
          <w:rFonts w:ascii="Times New Roman" w:eastAsia="Times New Roman" w:hAnsi="Times New Roman"/>
          <w:lang w:eastAsia="fr-FR"/>
        </w:rPr>
        <w:br w:type="textWrapping" w:clear="all"/>
      </w:r>
      <w:r w:rsidR="007D7168" w:rsidRPr="008C7DA1">
        <w:rPr>
          <w:rFonts w:ascii="Times New Roman" w:eastAsia="Calibri" w:hAnsi="Times New Roman"/>
          <w:b/>
          <w:i/>
          <w:sz w:val="18"/>
          <w:szCs w:val="18"/>
        </w:rPr>
        <w:t xml:space="preserve">                 </w:t>
      </w:r>
      <w:r w:rsidRPr="008C7DA1">
        <w:rPr>
          <w:rFonts w:ascii="Times New Roman" w:eastAsia="Calibri" w:hAnsi="Times New Roman"/>
          <w:b/>
          <w:i/>
          <w:sz w:val="18"/>
          <w:szCs w:val="18"/>
        </w:rPr>
        <w:t>Cérémonies de remise du rapport décennal de l’OBR au Président de la République du Burundi</w:t>
      </w:r>
    </w:p>
    <w:p w14:paraId="0FAB7A60" w14:textId="77777777" w:rsidR="00E07E6C" w:rsidRPr="008C7DA1" w:rsidRDefault="00E07E6C" w:rsidP="007158EE">
      <w:pPr>
        <w:shd w:val="clear" w:color="auto" w:fill="FFFFFF"/>
        <w:spacing w:before="150" w:after="150"/>
        <w:contextualSpacing/>
        <w:jc w:val="both"/>
        <w:rPr>
          <w:rFonts w:ascii="Times New Roman" w:hAnsi="Times New Roman"/>
        </w:rPr>
      </w:pPr>
    </w:p>
    <w:p w14:paraId="40826594" w14:textId="77777777" w:rsidR="007158EE" w:rsidRPr="008C7DA1" w:rsidRDefault="007158EE" w:rsidP="00A2101D">
      <w:pPr>
        <w:shd w:val="clear" w:color="auto" w:fill="FFFFFF"/>
        <w:spacing w:before="120" w:after="120" w:line="240" w:lineRule="auto"/>
        <w:contextualSpacing/>
        <w:jc w:val="both"/>
        <w:rPr>
          <w:rFonts w:ascii="Times New Roman" w:eastAsia="Times New Roman" w:hAnsi="Times New Roman"/>
          <w:sz w:val="24"/>
          <w:szCs w:val="24"/>
          <w:lang w:eastAsia="fr-FR"/>
        </w:rPr>
      </w:pPr>
      <w:r w:rsidRPr="008C7DA1">
        <w:rPr>
          <w:rFonts w:ascii="Times New Roman" w:hAnsi="Times New Roman"/>
          <w:sz w:val="24"/>
          <w:szCs w:val="24"/>
        </w:rPr>
        <w:lastRenderedPageBreak/>
        <w:t xml:space="preserve">Par ailleurs, cette journée a été l’occasion de féliciter et d’encourager les contribuables les plus conformes et sensibiliser ceux qui résistent encore à se conformer aux textes et lois. </w:t>
      </w:r>
      <w:r w:rsidR="00F07EF9" w:rsidRPr="008C7DA1">
        <w:rPr>
          <w:rFonts w:ascii="Times New Roman" w:hAnsi="Times New Roman"/>
          <w:sz w:val="24"/>
          <w:szCs w:val="24"/>
        </w:rPr>
        <w:t xml:space="preserve">Ça a été </w:t>
      </w:r>
      <w:r w:rsidRPr="008C7DA1">
        <w:rPr>
          <w:rFonts w:ascii="Times New Roman" w:hAnsi="Times New Roman"/>
          <w:sz w:val="24"/>
          <w:szCs w:val="24"/>
        </w:rPr>
        <w:t>aussi une occasion de sensibiliser toute la population en général et les contribuables en particulier sur le civisme fiscal.</w:t>
      </w:r>
    </w:p>
    <w:p w14:paraId="657FBB26" w14:textId="77777777" w:rsidR="007158EE" w:rsidRPr="008C7DA1" w:rsidRDefault="007158EE" w:rsidP="00BE5100">
      <w:pPr>
        <w:rPr>
          <w:rFonts w:ascii="Times New Roman" w:hAnsi="Times New Roman"/>
        </w:rPr>
      </w:pPr>
      <w:r w:rsidRPr="008C7DA1">
        <w:rPr>
          <w:rFonts w:ascii="Times New Roman" w:eastAsia="Times New Roman" w:hAnsi="Times New Roman"/>
          <w:noProof/>
          <w:lang w:eastAsia="fr-FR"/>
        </w:rPr>
        <w:drawing>
          <wp:inline distT="0" distB="0" distL="0" distR="0" wp14:anchorId="6E7DCD6B" wp14:editId="6B3E6A05">
            <wp:extent cx="2731176" cy="1933575"/>
            <wp:effectExtent l="0" t="0" r="0" b="0"/>
            <wp:docPr id="60" name="Image 4" descr="C:\Users\alida.ndayizamba\Desktop\Photos\JC_201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a.ndayizamba\Desktop\Photos\JC_2019_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9462" cy="1981919"/>
                    </a:xfrm>
                    <a:prstGeom prst="rect">
                      <a:avLst/>
                    </a:prstGeom>
                    <a:noFill/>
                    <a:ln>
                      <a:noFill/>
                    </a:ln>
                  </pic:spPr>
                </pic:pic>
              </a:graphicData>
            </a:graphic>
          </wp:inline>
        </w:drawing>
      </w:r>
      <w:r w:rsidRPr="008C7DA1">
        <w:rPr>
          <w:rFonts w:ascii="Times New Roman" w:eastAsia="Times New Roman" w:hAnsi="Times New Roman"/>
          <w:noProof/>
          <w:snapToGrid w:val="0"/>
          <w:w w:val="0"/>
          <w:sz w:val="0"/>
          <w:szCs w:val="0"/>
          <w:u w:color="000000"/>
          <w:bdr w:val="none" w:sz="0" w:space="0" w:color="000000"/>
          <w:shd w:val="clear" w:color="000000" w:fill="000000"/>
          <w:lang w:eastAsia="fr-FR"/>
        </w:rPr>
        <w:drawing>
          <wp:inline distT="0" distB="0" distL="0" distR="0" wp14:anchorId="54762E3D" wp14:editId="54D8ADB4">
            <wp:extent cx="2857500" cy="1842144"/>
            <wp:effectExtent l="0" t="0" r="0" b="5715"/>
            <wp:docPr id="61" name="Image 9" descr="C:\Users\alida.ndayizamba\Desktop\Photos\JC_201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a.ndayizamba\Desktop\Photos\JC_2019_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1019" cy="1857306"/>
                    </a:xfrm>
                    <a:prstGeom prst="rect">
                      <a:avLst/>
                    </a:prstGeom>
                    <a:noFill/>
                    <a:ln>
                      <a:noFill/>
                    </a:ln>
                  </pic:spPr>
                </pic:pic>
              </a:graphicData>
            </a:graphic>
          </wp:inline>
        </w:drawing>
      </w:r>
    </w:p>
    <w:p w14:paraId="703B9F95" w14:textId="77777777" w:rsidR="00AC78C3" w:rsidRPr="008C7DA1" w:rsidRDefault="007158EE" w:rsidP="004C69F8">
      <w:pPr>
        <w:shd w:val="clear" w:color="auto" w:fill="FFFFFF"/>
        <w:spacing w:before="150" w:after="150"/>
        <w:contextualSpacing/>
        <w:jc w:val="center"/>
        <w:rPr>
          <w:rFonts w:ascii="Times New Roman" w:eastAsia="Times New Roman" w:hAnsi="Times New Roman"/>
          <w:b/>
          <w:i/>
          <w:sz w:val="18"/>
          <w:szCs w:val="18"/>
          <w:lang w:eastAsia="fr-FR"/>
        </w:rPr>
      </w:pPr>
      <w:r w:rsidRPr="008C7DA1">
        <w:rPr>
          <w:rFonts w:ascii="Times New Roman" w:eastAsia="Times New Roman" w:hAnsi="Times New Roman"/>
          <w:b/>
          <w:i/>
          <w:sz w:val="18"/>
          <w:szCs w:val="18"/>
          <w:lang w:eastAsia="fr-FR"/>
        </w:rPr>
        <w:t>Photos marquant le décernement des prix aux contribuables</w:t>
      </w:r>
    </w:p>
    <w:p w14:paraId="3A65FDDB" w14:textId="77777777" w:rsidR="00EF0DB6" w:rsidRPr="008C7DA1" w:rsidRDefault="00DF1F64" w:rsidP="00A2101D">
      <w:pPr>
        <w:pStyle w:val="Heading1"/>
        <w:spacing w:before="120" w:after="120"/>
        <w:jc w:val="both"/>
      </w:pPr>
      <w:bookmarkStart w:id="2278" w:name="_Toc5811431"/>
      <w:bookmarkStart w:id="2279" w:name="_Toc5812785"/>
      <w:bookmarkStart w:id="2280" w:name="_Toc15387375"/>
      <w:bookmarkStart w:id="2281" w:name="_Toc15544582"/>
      <w:bookmarkStart w:id="2282" w:name="_Toc16488000"/>
      <w:bookmarkStart w:id="2283" w:name="_Toc16492453"/>
      <w:bookmarkStart w:id="2284" w:name="_Toc16499465"/>
      <w:bookmarkStart w:id="2285" w:name="_Toc16507605"/>
      <w:bookmarkStart w:id="2286" w:name="_Toc16510864"/>
      <w:bookmarkStart w:id="2287" w:name="_Toc16511907"/>
      <w:bookmarkStart w:id="2288" w:name="_Toc16836857"/>
      <w:bookmarkStart w:id="2289" w:name="_Toc16836932"/>
      <w:bookmarkStart w:id="2290" w:name="_Toc17208073"/>
      <w:bookmarkStart w:id="2291" w:name="_Toc47017803"/>
      <w:bookmarkStart w:id="2292" w:name="_Toc47019428"/>
      <w:bookmarkStart w:id="2293" w:name="_Toc47019861"/>
      <w:bookmarkStart w:id="2294" w:name="_Toc47020069"/>
      <w:bookmarkStart w:id="2295" w:name="_Toc47429530"/>
      <w:bookmarkStart w:id="2296" w:name="_Toc47432211"/>
      <w:bookmarkStart w:id="2297" w:name="_Toc47432433"/>
      <w:bookmarkStart w:id="2298" w:name="_Toc48025299"/>
      <w:bookmarkStart w:id="2299" w:name="_Toc48298856"/>
      <w:bookmarkStart w:id="2300" w:name="_Toc48306193"/>
      <w:bookmarkStart w:id="2301" w:name="_Toc48307600"/>
      <w:bookmarkStart w:id="2302" w:name="_Toc48312617"/>
      <w:bookmarkStart w:id="2303" w:name="_Toc50457067"/>
      <w:bookmarkStart w:id="2304" w:name="_Toc50457323"/>
      <w:bookmarkStart w:id="2305" w:name="_Toc50625072"/>
      <w:bookmarkStart w:id="2306" w:name="_Toc50625132"/>
      <w:bookmarkStart w:id="2307" w:name="_Toc54688250"/>
      <w:bookmarkStart w:id="2308" w:name="_Toc54688418"/>
      <w:bookmarkStart w:id="2309" w:name="_Toc54855207"/>
      <w:bookmarkStart w:id="2310" w:name="_Toc55312012"/>
      <w:r w:rsidRPr="008C7DA1">
        <w:t>VII</w:t>
      </w:r>
      <w:r w:rsidR="00AF5C83" w:rsidRPr="008C7DA1">
        <w:t>I</w:t>
      </w:r>
      <w:r w:rsidR="0042391D" w:rsidRPr="008C7DA1">
        <w:t>. CELEBRATION DE LA JOURNEE DE LA FEMME</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r w:rsidR="0042391D" w:rsidRPr="008C7DA1">
        <w:t xml:space="preserve"> </w:t>
      </w:r>
    </w:p>
    <w:p w14:paraId="75C89598" w14:textId="77777777" w:rsidR="00EF0DB6" w:rsidRPr="008C7DA1" w:rsidRDefault="00EF0DB6" w:rsidP="00A2101D">
      <w:pPr>
        <w:spacing w:before="120" w:after="120" w:line="240" w:lineRule="auto"/>
        <w:jc w:val="both"/>
        <w:rPr>
          <w:rFonts w:ascii="Times New Roman" w:eastAsia="Calibri" w:hAnsi="Times New Roman" w:cs="Times New Roman"/>
          <w:sz w:val="24"/>
          <w:szCs w:val="24"/>
        </w:rPr>
      </w:pPr>
      <w:r w:rsidRPr="008C7DA1">
        <w:rPr>
          <w:rFonts w:ascii="Times New Roman" w:eastAsia="Calibri" w:hAnsi="Times New Roman" w:cs="Times New Roman"/>
          <w:sz w:val="24"/>
          <w:szCs w:val="24"/>
        </w:rPr>
        <w:t>A l’occasion de la Journée Internationale des Droits de la Femme célébrée le lundi 9 mars 2020, le personnel féminin de l’OBR ayant adhéré dans la caisse sociale a pu payer les factures pour 3 femmes démunies à l’Hôpital Prince Régent Charles de Bujumbura. Le montant total payé s’élevait à plus de deux millions trois cent mille francs (2.300.0000 Frs).</w:t>
      </w:r>
    </w:p>
    <w:p w14:paraId="2B1FDCA9" w14:textId="77777777" w:rsidR="00EF0DB6" w:rsidRPr="008C7DA1" w:rsidRDefault="00EF0DB6" w:rsidP="004C27E5">
      <w:pPr>
        <w:spacing w:after="0" w:line="276"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8C7DA1">
        <w:rPr>
          <w:rFonts w:ascii="Times New Roman" w:eastAsia="Calibri" w:hAnsi="Times New Roman" w:cs="Times New Roman"/>
          <w:noProof/>
          <w:sz w:val="24"/>
          <w:szCs w:val="24"/>
          <w:lang w:eastAsia="fr-FR"/>
        </w:rPr>
        <w:drawing>
          <wp:inline distT="0" distB="0" distL="0" distR="0" wp14:anchorId="178CC08A" wp14:editId="0DC32210">
            <wp:extent cx="2667000" cy="1781474"/>
            <wp:effectExtent l="0" t="0" r="0" b="9525"/>
            <wp:docPr id="16" name="Image 18" descr="C:\Users\alida.ndayizamba\Desktop\Photos\Les_beneficiaires_exibent_les_billets_de_so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a.ndayizamba\Desktop\Photos\Les_beneficiaires_exibent_les_billets_de_sortie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7474" cy="1788470"/>
                    </a:xfrm>
                    <a:prstGeom prst="rect">
                      <a:avLst/>
                    </a:prstGeom>
                    <a:noFill/>
                    <a:ln>
                      <a:noFill/>
                    </a:ln>
                  </pic:spPr>
                </pic:pic>
              </a:graphicData>
            </a:graphic>
          </wp:inline>
        </w:drawing>
      </w:r>
      <w:r w:rsidRPr="008C7DA1">
        <w:rPr>
          <w:rFonts w:ascii="Times New Roman" w:eastAsia="Calibri" w:hAnsi="Times New Roman" w:cs="Times New Roman"/>
          <w:noProof/>
          <w:sz w:val="24"/>
          <w:szCs w:val="24"/>
          <w:lang w:eastAsia="fr-FR"/>
        </w:rPr>
        <w:drawing>
          <wp:inline distT="0" distB="0" distL="0" distR="0" wp14:anchorId="11FE6E92" wp14:editId="68E497B3">
            <wp:extent cx="2552006" cy="1769745"/>
            <wp:effectExtent l="0" t="0" r="1270" b="1905"/>
            <wp:docPr id="70" name="Image 19" descr="C:\Users\alida.ndayizamba\Desktop\Photos\Photo_de_famille_HPRC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a.ndayizamba\Desktop\Photos\Photo_de_famille_HPRC_cop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7469" cy="1780468"/>
                    </a:xfrm>
                    <a:prstGeom prst="rect">
                      <a:avLst/>
                    </a:prstGeom>
                    <a:noFill/>
                    <a:ln>
                      <a:noFill/>
                    </a:ln>
                  </pic:spPr>
                </pic:pic>
              </a:graphicData>
            </a:graphic>
          </wp:inline>
        </w:drawing>
      </w:r>
    </w:p>
    <w:p w14:paraId="0060FD5D" w14:textId="77777777" w:rsidR="00DF1F64" w:rsidRPr="008C7DA1" w:rsidRDefault="00EF0DB6" w:rsidP="006300A5">
      <w:pPr>
        <w:tabs>
          <w:tab w:val="center" w:pos="4536"/>
        </w:tabs>
        <w:spacing w:after="0" w:line="276" w:lineRule="auto"/>
        <w:rPr>
          <w:rFonts w:ascii="Times New Roman" w:eastAsia="Calibri" w:hAnsi="Times New Roman" w:cs="Times New Roman"/>
          <w:b/>
          <w:i/>
          <w:sz w:val="18"/>
          <w:szCs w:val="18"/>
        </w:rPr>
      </w:pPr>
      <w:r w:rsidRPr="008C7DA1">
        <w:rPr>
          <w:rFonts w:ascii="Times New Roman" w:eastAsia="Calibri" w:hAnsi="Times New Roman" w:cs="Times New Roman"/>
          <w:b/>
          <w:i/>
          <w:sz w:val="18"/>
          <w:szCs w:val="18"/>
        </w:rPr>
        <w:t>Les bénéficiaires exhibent les billets de sorties</w:t>
      </w:r>
      <w:r w:rsidRPr="008C7DA1">
        <w:rPr>
          <w:rFonts w:ascii="Times New Roman" w:eastAsia="Calibri" w:hAnsi="Times New Roman" w:cs="Times New Roman"/>
          <w:i/>
          <w:sz w:val="18"/>
          <w:szCs w:val="18"/>
        </w:rPr>
        <w:tab/>
      </w:r>
      <w:r w:rsidRPr="008C7DA1">
        <w:rPr>
          <w:rFonts w:ascii="Times New Roman" w:eastAsia="Calibri" w:hAnsi="Times New Roman" w:cs="Times New Roman"/>
          <w:i/>
          <w:sz w:val="18"/>
          <w:szCs w:val="18"/>
        </w:rPr>
        <w:tab/>
      </w:r>
      <w:r w:rsidRPr="008C7DA1">
        <w:rPr>
          <w:rFonts w:ascii="Times New Roman" w:eastAsia="Calibri" w:hAnsi="Times New Roman" w:cs="Times New Roman"/>
          <w:i/>
          <w:sz w:val="18"/>
          <w:szCs w:val="18"/>
        </w:rPr>
        <w:tab/>
      </w:r>
      <w:r w:rsidRPr="008C7DA1">
        <w:rPr>
          <w:rFonts w:ascii="Times New Roman" w:eastAsia="Calibri" w:hAnsi="Times New Roman" w:cs="Times New Roman"/>
          <w:i/>
          <w:sz w:val="18"/>
          <w:szCs w:val="18"/>
        </w:rPr>
        <w:tab/>
      </w:r>
      <w:r w:rsidRPr="008C7DA1">
        <w:rPr>
          <w:rFonts w:ascii="Times New Roman" w:eastAsia="Calibri" w:hAnsi="Times New Roman" w:cs="Times New Roman"/>
          <w:b/>
          <w:i/>
          <w:sz w:val="18"/>
          <w:szCs w:val="18"/>
        </w:rPr>
        <w:t>Photo de famille</w:t>
      </w:r>
    </w:p>
    <w:p w14:paraId="23E49494" w14:textId="77777777" w:rsidR="002B5A87" w:rsidRPr="008C7DA1" w:rsidRDefault="002B5A87" w:rsidP="002B5A87">
      <w:pPr>
        <w:tabs>
          <w:tab w:val="center" w:pos="4536"/>
        </w:tabs>
        <w:spacing w:after="0" w:line="276" w:lineRule="auto"/>
        <w:jc w:val="both"/>
        <w:rPr>
          <w:rFonts w:ascii="Times New Roman" w:eastAsia="Calibri" w:hAnsi="Times New Roman" w:cs="Times New Roman"/>
          <w:i/>
          <w:sz w:val="18"/>
          <w:szCs w:val="18"/>
        </w:rPr>
      </w:pPr>
    </w:p>
    <w:p w14:paraId="1324C9A9" w14:textId="77777777" w:rsidR="00BA472C" w:rsidRPr="008C7DA1" w:rsidRDefault="00AF5C83" w:rsidP="00A2101D">
      <w:pPr>
        <w:pStyle w:val="Heading1"/>
        <w:spacing w:before="120" w:after="120"/>
        <w:ind w:left="567" w:hanging="567"/>
        <w:jc w:val="both"/>
      </w:pPr>
      <w:bookmarkStart w:id="2311" w:name="_Toc5811429"/>
      <w:bookmarkStart w:id="2312" w:name="_Toc5812783"/>
      <w:bookmarkStart w:id="2313" w:name="_Toc15387371"/>
      <w:bookmarkStart w:id="2314" w:name="_Toc15544583"/>
      <w:bookmarkStart w:id="2315" w:name="_Toc16488001"/>
      <w:bookmarkStart w:id="2316" w:name="_Toc16492454"/>
      <w:bookmarkStart w:id="2317" w:name="_Toc16499466"/>
      <w:bookmarkStart w:id="2318" w:name="_Toc16507606"/>
      <w:bookmarkStart w:id="2319" w:name="_Toc16510865"/>
      <w:bookmarkStart w:id="2320" w:name="_Toc16511908"/>
      <w:bookmarkStart w:id="2321" w:name="_Toc16836858"/>
      <w:bookmarkStart w:id="2322" w:name="_Toc16836933"/>
      <w:bookmarkStart w:id="2323" w:name="_Toc17208074"/>
      <w:bookmarkStart w:id="2324" w:name="_Toc534884065"/>
      <w:bookmarkStart w:id="2325" w:name="_Toc534884109"/>
      <w:bookmarkStart w:id="2326" w:name="_Toc534884197"/>
      <w:bookmarkStart w:id="2327" w:name="_Toc519006238"/>
      <w:bookmarkStart w:id="2328" w:name="_Toc519006276"/>
      <w:bookmarkStart w:id="2329" w:name="_Toc519006314"/>
      <w:bookmarkStart w:id="2330" w:name="_Toc519006440"/>
      <w:bookmarkStart w:id="2331" w:name="_Toc519006600"/>
      <w:bookmarkStart w:id="2332" w:name="_Toc519006642"/>
      <w:bookmarkStart w:id="2333" w:name="_Toc520295330"/>
      <w:bookmarkStart w:id="2334" w:name="_Toc520295367"/>
      <w:bookmarkStart w:id="2335" w:name="_Toc520295534"/>
      <w:bookmarkStart w:id="2336" w:name="_Toc526952974"/>
      <w:bookmarkStart w:id="2337" w:name="_Toc526953022"/>
      <w:bookmarkStart w:id="2338" w:name="_Toc526955299"/>
      <w:bookmarkStart w:id="2339" w:name="_Toc527101905"/>
      <w:bookmarkStart w:id="2340" w:name="_Toc535503183"/>
      <w:bookmarkStart w:id="2341" w:name="_Toc535503276"/>
      <w:bookmarkStart w:id="2342" w:name="_Toc47017804"/>
      <w:bookmarkStart w:id="2343" w:name="_Toc47019429"/>
      <w:bookmarkStart w:id="2344" w:name="_Toc47019862"/>
      <w:bookmarkStart w:id="2345" w:name="_Toc47020070"/>
      <w:bookmarkStart w:id="2346" w:name="_Toc47429531"/>
      <w:bookmarkStart w:id="2347" w:name="_Toc47432212"/>
      <w:bookmarkStart w:id="2348" w:name="_Toc47432434"/>
      <w:bookmarkStart w:id="2349" w:name="_Toc48025300"/>
      <w:bookmarkStart w:id="2350" w:name="_Toc48298857"/>
      <w:bookmarkStart w:id="2351" w:name="_Toc48306194"/>
      <w:bookmarkStart w:id="2352" w:name="_Toc48307601"/>
      <w:bookmarkStart w:id="2353" w:name="_Toc48312618"/>
      <w:bookmarkStart w:id="2354" w:name="_Toc50457068"/>
      <w:bookmarkStart w:id="2355" w:name="_Toc50457324"/>
      <w:bookmarkStart w:id="2356" w:name="_Toc50625073"/>
      <w:bookmarkStart w:id="2357" w:name="_Toc50625133"/>
      <w:bookmarkStart w:id="2358" w:name="_Toc54688251"/>
      <w:bookmarkStart w:id="2359" w:name="_Toc54688419"/>
      <w:bookmarkStart w:id="2360" w:name="_Toc54855208"/>
      <w:bookmarkStart w:id="2361" w:name="_Toc55312013"/>
      <w:r w:rsidRPr="008C7DA1">
        <w:t>IX</w:t>
      </w:r>
      <w:r w:rsidR="00DF1F64" w:rsidRPr="008C7DA1">
        <w:t xml:space="preserve">. </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0042391D" w:rsidRPr="008C7DA1">
        <w:t xml:space="preserve">COLLABORATION ENTRE L’OBR </w:t>
      </w:r>
      <w:bookmarkStart w:id="2362" w:name="_Hlk46928217"/>
      <w:r w:rsidR="0042391D" w:rsidRPr="008C7DA1">
        <w:t>ET LES AUTRES ADMINISTRATIONS FISCALES DE L</w:t>
      </w:r>
      <w:r w:rsidR="00EA6C42" w:rsidRPr="008C7DA1">
        <w:t xml:space="preserve">A CEA </w:t>
      </w:r>
      <w:r w:rsidR="0042391D" w:rsidRPr="008C7DA1">
        <w:t>ET LES AUTRES PARTENAIRES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bookmarkEnd w:id="2362"/>
    <w:p w14:paraId="05591CBC" w14:textId="77777777" w:rsidR="003B5B63" w:rsidRPr="008C7DA1" w:rsidRDefault="004B66DC" w:rsidP="00A2101D">
      <w:pPr>
        <w:spacing w:before="120" w:after="120" w:line="240" w:lineRule="auto"/>
        <w:jc w:val="both"/>
        <w:rPr>
          <w:rFonts w:ascii="Times New Roman" w:hAnsi="Times New Roman"/>
          <w:sz w:val="24"/>
          <w:szCs w:val="24"/>
        </w:rPr>
      </w:pPr>
      <w:r w:rsidRPr="008C7DA1">
        <w:rPr>
          <w:rFonts w:ascii="Times New Roman" w:eastAsia="Calibri" w:hAnsi="Times New Roman"/>
          <w:sz w:val="24"/>
          <w:szCs w:val="24"/>
        </w:rPr>
        <w:t>Une</w:t>
      </w:r>
      <w:r w:rsidR="00B84AEC" w:rsidRPr="008C7DA1">
        <w:rPr>
          <w:rFonts w:ascii="Times New Roman" w:hAnsi="Times New Roman"/>
          <w:sz w:val="24"/>
          <w:szCs w:val="24"/>
        </w:rPr>
        <w:t xml:space="preserve"> délégation de l’Office Burundais des Recettes a participé à la 46</w:t>
      </w:r>
      <w:r w:rsidR="00B84AEC" w:rsidRPr="008C7DA1">
        <w:rPr>
          <w:rFonts w:ascii="Times New Roman" w:hAnsi="Times New Roman"/>
          <w:sz w:val="24"/>
          <w:szCs w:val="24"/>
          <w:vertAlign w:val="superscript"/>
        </w:rPr>
        <w:t>ème</w:t>
      </w:r>
      <w:r w:rsidR="00B84AEC" w:rsidRPr="008C7DA1">
        <w:rPr>
          <w:rFonts w:ascii="Times New Roman" w:hAnsi="Times New Roman"/>
          <w:sz w:val="24"/>
          <w:szCs w:val="24"/>
        </w:rPr>
        <w:t xml:space="preserve"> réunion des Commissaires Généraux des Autorités des Administrations Fiscales de l’EAC (</w:t>
      </w:r>
      <w:proofErr w:type="spellStart"/>
      <w:r w:rsidR="00B84AEC" w:rsidRPr="008C7DA1">
        <w:rPr>
          <w:rFonts w:ascii="Times New Roman" w:hAnsi="Times New Roman"/>
          <w:sz w:val="24"/>
          <w:szCs w:val="24"/>
        </w:rPr>
        <w:t>EARACG</w:t>
      </w:r>
      <w:r w:rsidR="002D0473" w:rsidRPr="008C7DA1">
        <w:rPr>
          <w:rFonts w:ascii="Times New Roman" w:hAnsi="Times New Roman"/>
          <w:sz w:val="24"/>
          <w:szCs w:val="24"/>
        </w:rPr>
        <w:t>s</w:t>
      </w:r>
      <w:proofErr w:type="spellEnd"/>
      <w:r w:rsidR="00B84AEC" w:rsidRPr="008C7DA1">
        <w:rPr>
          <w:rFonts w:ascii="Times New Roman" w:hAnsi="Times New Roman"/>
          <w:sz w:val="24"/>
          <w:szCs w:val="24"/>
        </w:rPr>
        <w:t xml:space="preserve">) </w:t>
      </w:r>
      <w:r w:rsidR="00B84AEC" w:rsidRPr="008C7DA1">
        <w:rPr>
          <w:rFonts w:ascii="Times New Roman" w:eastAsia="Times New Roman" w:hAnsi="Times New Roman"/>
          <w:sz w:val="24"/>
          <w:szCs w:val="24"/>
          <w:lang w:eastAsia="fr-FR"/>
        </w:rPr>
        <w:t xml:space="preserve">à Zanzibar. </w:t>
      </w:r>
      <w:r w:rsidR="003B5B63" w:rsidRPr="008C7DA1">
        <w:rPr>
          <w:rFonts w:ascii="Times New Roman" w:eastAsia="Times New Roman" w:hAnsi="Times New Roman"/>
          <w:sz w:val="24"/>
          <w:szCs w:val="24"/>
          <w:lang w:eastAsia="fr-FR"/>
        </w:rPr>
        <w:t>L’objectif de la réunion était de valider</w:t>
      </w:r>
      <w:r w:rsidR="003B5B63" w:rsidRPr="008C7DA1">
        <w:rPr>
          <w:rFonts w:ascii="Times New Roman" w:hAnsi="Times New Roman"/>
          <w:sz w:val="24"/>
          <w:szCs w:val="24"/>
        </w:rPr>
        <w:t xml:space="preserve"> les recommandations issues du Comité Technique regroupant les administrations fiscales de la CEA, donner les orientations au Comité Technique pour la suite des travaux en cours, participer dans la prise de décisions concernant les réformes à entreprendre au sein des administrations fiscales de la CEA (lutte contre la fraude TVA, stratégie de réduction des coûts informatiques) sans oublier le partage d’expérience entre </w:t>
      </w:r>
      <w:r w:rsidR="002D0473" w:rsidRPr="008C7DA1">
        <w:rPr>
          <w:rFonts w:ascii="Times New Roman" w:hAnsi="Times New Roman"/>
          <w:sz w:val="24"/>
          <w:szCs w:val="24"/>
        </w:rPr>
        <w:t>lesdites</w:t>
      </w:r>
      <w:r w:rsidR="003B5B63" w:rsidRPr="008C7DA1">
        <w:rPr>
          <w:rFonts w:ascii="Times New Roman" w:hAnsi="Times New Roman"/>
          <w:sz w:val="24"/>
          <w:szCs w:val="24"/>
        </w:rPr>
        <w:t> administrations fiscales.</w:t>
      </w:r>
    </w:p>
    <w:p w14:paraId="46AFFE96" w14:textId="77777777" w:rsidR="00B84AEC" w:rsidRPr="008C7DA1" w:rsidRDefault="00B84AEC" w:rsidP="00A2101D">
      <w:pPr>
        <w:spacing w:before="120" w:after="120" w:line="240" w:lineRule="auto"/>
        <w:jc w:val="both"/>
        <w:rPr>
          <w:rFonts w:ascii="Times New Roman" w:eastAsia="Calibri" w:hAnsi="Times New Roman"/>
          <w:sz w:val="24"/>
          <w:szCs w:val="24"/>
        </w:rPr>
      </w:pPr>
      <w:r w:rsidRPr="008C7DA1">
        <w:rPr>
          <w:rFonts w:ascii="Times New Roman" w:hAnsi="Times New Roman"/>
          <w:sz w:val="24"/>
          <w:szCs w:val="24"/>
        </w:rPr>
        <w:t>En plus, l’OBR a participé au forum sur l’Administration Fiscale Africaine (ATAF) en date du 5 au 6 Août 2019 en Lomé au TOGO. Ce forum a un cadre idéal</w:t>
      </w:r>
      <w:r w:rsidRPr="008C7DA1">
        <w:rPr>
          <w:rFonts w:ascii="Times New Roman" w:eastAsia="Calibri" w:hAnsi="Times New Roman"/>
          <w:sz w:val="24"/>
          <w:szCs w:val="24"/>
        </w:rPr>
        <w:t xml:space="preserve"> de définir le rôle des Autorités Compétentes pour une meilleure implication de l'Administration Fiscale à mettre en place des dispositifs administratifs et structurels pour contrôler les transactions frontalières ainsi que de visiter la plateforme mise en place pour permettre aux pays membres d'échanger des informations </w:t>
      </w:r>
      <w:r w:rsidRPr="008C7DA1">
        <w:rPr>
          <w:rFonts w:ascii="Times New Roman" w:eastAsia="Calibri" w:hAnsi="Times New Roman"/>
          <w:sz w:val="24"/>
          <w:szCs w:val="24"/>
        </w:rPr>
        <w:lastRenderedPageBreak/>
        <w:t>à des fins fiscales.  Cette plateforme permettra aux pays membres de l'ATAF de s'ouvrir au reste du monde pour une meilleure collaboration en matière de lutte contre la fraude fiscale et douanière.</w:t>
      </w:r>
    </w:p>
    <w:p w14:paraId="68C6935C" w14:textId="77777777" w:rsidR="00B84AEC" w:rsidRPr="008C7DA1" w:rsidRDefault="00B84AEC" w:rsidP="00A2101D">
      <w:pPr>
        <w:spacing w:before="120" w:after="120" w:line="240" w:lineRule="auto"/>
        <w:jc w:val="both"/>
        <w:rPr>
          <w:rFonts w:ascii="Times New Roman" w:eastAsia="Times New Roman" w:hAnsi="Times New Roman"/>
          <w:sz w:val="24"/>
          <w:szCs w:val="24"/>
          <w:lang w:eastAsia="fr-FR"/>
        </w:rPr>
      </w:pPr>
      <w:r w:rsidRPr="008C7DA1">
        <w:rPr>
          <w:rFonts w:ascii="Times New Roman" w:eastAsia="Calibri" w:hAnsi="Times New Roman"/>
          <w:sz w:val="24"/>
          <w:szCs w:val="24"/>
        </w:rPr>
        <w:t xml:space="preserve">Dans la continuité </w:t>
      </w:r>
      <w:r w:rsidR="0070176D" w:rsidRPr="008C7DA1">
        <w:rPr>
          <w:rFonts w:ascii="Times New Roman" w:eastAsia="Calibri" w:hAnsi="Times New Roman"/>
          <w:sz w:val="24"/>
          <w:szCs w:val="24"/>
        </w:rPr>
        <w:t>du renforcement du partenariat,</w:t>
      </w:r>
      <w:r w:rsidRPr="008C7DA1">
        <w:rPr>
          <w:rFonts w:ascii="Times New Roman" w:eastAsia="Calibri" w:hAnsi="Times New Roman"/>
          <w:sz w:val="24"/>
          <w:szCs w:val="24"/>
        </w:rPr>
        <w:t xml:space="preserve"> l’OBR a reçu un protocole d’accord déjà signé </w:t>
      </w:r>
      <w:r w:rsidRPr="008C7DA1">
        <w:rPr>
          <w:rFonts w:ascii="Times New Roman" w:eastAsia="Times New Roman" w:hAnsi="Times New Roman"/>
          <w:sz w:val="24"/>
          <w:szCs w:val="24"/>
          <w:lang w:eastAsia="fr-FR"/>
        </w:rPr>
        <w:t xml:space="preserve">et validé par le Ministère des Finances, du Budget et de la Coopération au Développement, de Trade Mark East </w:t>
      </w:r>
      <w:proofErr w:type="spellStart"/>
      <w:r w:rsidRPr="008C7DA1">
        <w:rPr>
          <w:rFonts w:ascii="Times New Roman" w:eastAsia="Times New Roman" w:hAnsi="Times New Roman"/>
          <w:sz w:val="24"/>
          <w:szCs w:val="24"/>
          <w:lang w:eastAsia="fr-FR"/>
        </w:rPr>
        <w:t>Africa</w:t>
      </w:r>
      <w:proofErr w:type="spellEnd"/>
      <w:r w:rsidRPr="008C7DA1">
        <w:rPr>
          <w:rFonts w:ascii="Times New Roman" w:eastAsia="Times New Roman" w:hAnsi="Times New Roman"/>
          <w:sz w:val="24"/>
          <w:szCs w:val="24"/>
          <w:lang w:eastAsia="fr-FR"/>
        </w:rPr>
        <w:t xml:space="preserve"> (TMEA), consistant à une subvention d’une enveloppe de 1 million de dollars américain en vue de renforcer l’infrastructure informatique de l’OBR. </w:t>
      </w:r>
    </w:p>
    <w:p w14:paraId="25102C94" w14:textId="77777777" w:rsidR="00D54ECF" w:rsidRPr="008C7DA1" w:rsidRDefault="00D54ECF" w:rsidP="00D54ECF">
      <w:pPr>
        <w:spacing w:before="100" w:beforeAutospacing="1" w:after="100" w:afterAutospacing="1"/>
        <w:jc w:val="center"/>
        <w:rPr>
          <w:rFonts w:ascii="Times New Roman" w:hAnsi="Times New Roman"/>
          <w:noProof/>
          <w:sz w:val="24"/>
          <w:szCs w:val="24"/>
          <w:lang w:eastAsia="fr-FR"/>
        </w:rPr>
      </w:pPr>
      <w:r w:rsidRPr="008C7DA1">
        <w:rPr>
          <w:rFonts w:ascii="Times New Roman" w:hAnsi="Times New Roman"/>
          <w:noProof/>
          <w:sz w:val="24"/>
          <w:szCs w:val="24"/>
          <w:lang w:eastAsia="fr-FR"/>
        </w:rPr>
        <w:drawing>
          <wp:inline distT="0" distB="0" distL="0" distR="0" wp14:anchorId="249CA4DE" wp14:editId="286D8F46">
            <wp:extent cx="4791075" cy="3556531"/>
            <wp:effectExtent l="0" t="0" r="0" b="6350"/>
            <wp:docPr id="9" name="Image 9" descr="C:\Users\alida.ndayizamba\Desktop\Echanges_accord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Echanges_accord_fi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9870" cy="3793180"/>
                    </a:xfrm>
                    <a:prstGeom prst="rect">
                      <a:avLst/>
                    </a:prstGeom>
                    <a:noFill/>
                    <a:ln>
                      <a:noFill/>
                    </a:ln>
                  </pic:spPr>
                </pic:pic>
              </a:graphicData>
            </a:graphic>
          </wp:inline>
        </w:drawing>
      </w:r>
    </w:p>
    <w:p w14:paraId="788B02C7" w14:textId="77777777" w:rsidR="0024617D" w:rsidRPr="008C7DA1" w:rsidRDefault="0070176D"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L’OBR</w:t>
      </w:r>
      <w:r w:rsidR="0024617D" w:rsidRPr="008C7DA1">
        <w:rPr>
          <w:rFonts w:ascii="Times New Roman" w:hAnsi="Times New Roman"/>
          <w:sz w:val="24"/>
          <w:szCs w:val="24"/>
        </w:rPr>
        <w:t xml:space="preserve"> a </w:t>
      </w:r>
      <w:r w:rsidR="003B5B63" w:rsidRPr="008C7DA1">
        <w:rPr>
          <w:rFonts w:ascii="Times New Roman" w:hAnsi="Times New Roman"/>
          <w:sz w:val="24"/>
          <w:szCs w:val="24"/>
        </w:rPr>
        <w:t xml:space="preserve">aussi </w:t>
      </w:r>
      <w:r w:rsidR="0024617D" w:rsidRPr="008C7DA1">
        <w:rPr>
          <w:rFonts w:ascii="Times New Roman" w:hAnsi="Times New Roman"/>
          <w:sz w:val="24"/>
          <w:szCs w:val="24"/>
        </w:rPr>
        <w:t xml:space="preserve">participé à la réunion consultative sur l’expansion des exportations des Opérateurs Economiques </w:t>
      </w:r>
      <w:r w:rsidR="008253A2" w:rsidRPr="008C7DA1">
        <w:rPr>
          <w:rFonts w:ascii="Times New Roman" w:hAnsi="Times New Roman"/>
          <w:sz w:val="24"/>
          <w:szCs w:val="24"/>
        </w:rPr>
        <w:t>a</w:t>
      </w:r>
      <w:r w:rsidR="0024617D" w:rsidRPr="008C7DA1">
        <w:rPr>
          <w:rFonts w:ascii="Times New Roman" w:hAnsi="Times New Roman"/>
          <w:sz w:val="24"/>
          <w:szCs w:val="24"/>
        </w:rPr>
        <w:t>grée</w:t>
      </w:r>
      <w:r w:rsidR="001642F7" w:rsidRPr="008C7DA1">
        <w:rPr>
          <w:rFonts w:ascii="Times New Roman" w:hAnsi="Times New Roman"/>
          <w:sz w:val="24"/>
          <w:szCs w:val="24"/>
        </w:rPr>
        <w:t>s</w:t>
      </w:r>
      <w:r w:rsidR="0024617D" w:rsidRPr="008C7DA1">
        <w:rPr>
          <w:rFonts w:ascii="Times New Roman" w:hAnsi="Times New Roman"/>
          <w:sz w:val="24"/>
          <w:szCs w:val="24"/>
        </w:rPr>
        <w:t xml:space="preserve"> en date du 22 au 26/10/2019 à Zanzibar.</w:t>
      </w:r>
    </w:p>
    <w:p w14:paraId="07F68468" w14:textId="77777777" w:rsidR="0024617D" w:rsidRPr="008C7DA1" w:rsidRDefault="0024617D" w:rsidP="00A2101D">
      <w:pPr>
        <w:spacing w:before="120" w:after="120" w:line="240" w:lineRule="auto"/>
        <w:jc w:val="both"/>
        <w:rPr>
          <w:rFonts w:ascii="Times New Roman" w:hAnsi="Times New Roman"/>
          <w:sz w:val="24"/>
          <w:szCs w:val="24"/>
        </w:rPr>
      </w:pPr>
      <w:r w:rsidRPr="008C7DA1">
        <w:rPr>
          <w:rFonts w:ascii="Times New Roman" w:eastAsia="Calibri" w:hAnsi="Times New Roman"/>
          <w:sz w:val="24"/>
          <w:szCs w:val="24"/>
        </w:rPr>
        <w:t>En plus, une rencontre de travail a eu lieu à Bujumbura en date du 07/11/2019 entre les Administrations des Douanes de la République du Burundi et de la République Démocratique du Congo dans le cadre de l’Accord bilatéral en matière d’assistance mutuelle.</w:t>
      </w:r>
    </w:p>
    <w:p w14:paraId="174243DA" w14:textId="77777777" w:rsidR="0024617D" w:rsidRPr="008C7DA1" w:rsidRDefault="0024617D" w:rsidP="004C69F8">
      <w:pPr>
        <w:spacing w:line="276" w:lineRule="auto"/>
        <w:jc w:val="center"/>
        <w:rPr>
          <w:rFonts w:ascii="Times New Roman" w:eastAsia="Calibri" w:hAnsi="Times New Roman"/>
        </w:rPr>
      </w:pPr>
      <w:r w:rsidRPr="008C7DA1">
        <w:rPr>
          <w:rFonts w:ascii="Times New Roman" w:eastAsia="Calibri" w:hAnsi="Times New Roman"/>
          <w:noProof/>
          <w:lang w:eastAsia="fr-FR"/>
        </w:rPr>
        <w:lastRenderedPageBreak/>
        <w:drawing>
          <wp:inline distT="0" distB="0" distL="0" distR="0" wp14:anchorId="0E1E33DE" wp14:editId="37B89168">
            <wp:extent cx="5422900" cy="2869659"/>
            <wp:effectExtent l="0" t="0" r="6350" b="6985"/>
            <wp:docPr id="31" name="Image 31" descr="C:\Users\alida.ndayizamba\Desktop\Photos\OBR_et_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a.ndayizamba\Desktop\Photos\OBR_et_RD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9514" cy="2941951"/>
                    </a:xfrm>
                    <a:prstGeom prst="rect">
                      <a:avLst/>
                    </a:prstGeom>
                    <a:noFill/>
                    <a:ln>
                      <a:noFill/>
                    </a:ln>
                  </pic:spPr>
                </pic:pic>
              </a:graphicData>
            </a:graphic>
          </wp:inline>
        </w:drawing>
      </w:r>
    </w:p>
    <w:p w14:paraId="6431D344" w14:textId="77777777" w:rsidR="00B84AEC" w:rsidRPr="008C7DA1" w:rsidRDefault="0024617D" w:rsidP="006300A5">
      <w:pPr>
        <w:spacing w:line="276" w:lineRule="auto"/>
        <w:jc w:val="center"/>
        <w:rPr>
          <w:rFonts w:ascii="Times New Roman" w:eastAsia="Calibri" w:hAnsi="Times New Roman"/>
          <w:b/>
          <w:i/>
          <w:sz w:val="18"/>
          <w:szCs w:val="18"/>
        </w:rPr>
      </w:pPr>
      <w:r w:rsidRPr="008C7DA1">
        <w:rPr>
          <w:rFonts w:ascii="Times New Roman" w:eastAsia="Calibri" w:hAnsi="Times New Roman"/>
          <w:b/>
          <w:i/>
          <w:sz w:val="18"/>
          <w:szCs w:val="18"/>
        </w:rPr>
        <w:t>Photo de famille des participants de l’OBR et de la RDC</w:t>
      </w:r>
    </w:p>
    <w:p w14:paraId="6682C612" w14:textId="77777777" w:rsidR="0024617D" w:rsidRPr="008C7DA1" w:rsidRDefault="0024617D"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En date du 30 au 31 janvier 2020, le Burundi a abrité la 47</w:t>
      </w:r>
      <w:r w:rsidRPr="008C7DA1">
        <w:rPr>
          <w:rFonts w:ascii="Times New Roman" w:eastAsia="Cambria" w:hAnsi="Times New Roman" w:cs="Times New Roman"/>
          <w:sz w:val="24"/>
          <w:szCs w:val="24"/>
          <w:vertAlign w:val="superscript"/>
        </w:rPr>
        <w:t>ème</w:t>
      </w:r>
      <w:r w:rsidRPr="008C7DA1">
        <w:rPr>
          <w:rFonts w:ascii="Times New Roman" w:eastAsia="Cambria" w:hAnsi="Times New Roman" w:cs="Times New Roman"/>
          <w:sz w:val="24"/>
          <w:szCs w:val="24"/>
        </w:rPr>
        <w:t xml:space="preserve"> réunion des Commissaires Généraux des administrations fiscales des pays membres de la Communauté Est Africaine pour échanger sur les avancées respectives en matière de facilitation des affaires et la sécurisation des frontières.</w:t>
      </w:r>
    </w:p>
    <w:p w14:paraId="41F58FBC" w14:textId="77777777" w:rsidR="0024617D" w:rsidRPr="008C7DA1" w:rsidRDefault="0024617D" w:rsidP="00A2101D">
      <w:pPr>
        <w:spacing w:before="120" w:after="120" w:line="240" w:lineRule="auto"/>
        <w:jc w:val="both"/>
        <w:rPr>
          <w:rFonts w:ascii="Times New Roman" w:eastAsia="Cambria" w:hAnsi="Times New Roman" w:cs="Times New Roman"/>
          <w:sz w:val="24"/>
          <w:szCs w:val="24"/>
        </w:rPr>
      </w:pPr>
      <w:r w:rsidRPr="008C7DA1">
        <w:rPr>
          <w:rFonts w:ascii="Times New Roman" w:eastAsia="Cambria" w:hAnsi="Times New Roman" w:cs="Times New Roman"/>
          <w:sz w:val="24"/>
          <w:szCs w:val="24"/>
        </w:rPr>
        <w:t xml:space="preserve">Il s’agit des réunions biannuelles qui sont alternativement organisées dans les différents pays membres de l’EAC. </w:t>
      </w:r>
    </w:p>
    <w:p w14:paraId="0497E80E" w14:textId="77777777" w:rsidR="0024617D" w:rsidRPr="008C7DA1" w:rsidRDefault="0024617D" w:rsidP="0024617D">
      <w:pPr>
        <w:spacing w:after="0" w:line="240" w:lineRule="auto"/>
        <w:jc w:val="both"/>
        <w:rPr>
          <w:rFonts w:ascii="Times New Roman" w:eastAsia="Cambria" w:hAnsi="Times New Roman" w:cs="Times New Roman"/>
          <w:sz w:val="24"/>
          <w:szCs w:val="24"/>
        </w:rPr>
      </w:pPr>
    </w:p>
    <w:p w14:paraId="52AE22DF" w14:textId="77777777" w:rsidR="0024617D" w:rsidRPr="008C7DA1" w:rsidRDefault="0024617D" w:rsidP="0024617D">
      <w:pPr>
        <w:spacing w:after="0" w:line="240" w:lineRule="auto"/>
        <w:jc w:val="both"/>
        <w:rPr>
          <w:rFonts w:ascii="Times New Roman" w:eastAsia="Cambria" w:hAnsi="Times New Roman" w:cs="Times New Roman"/>
          <w:sz w:val="24"/>
          <w:szCs w:val="24"/>
        </w:rPr>
      </w:pPr>
      <w:r w:rsidRPr="008C7DA1">
        <w:rPr>
          <w:rFonts w:ascii="Times New Roman" w:eastAsia="Cambria" w:hAnsi="Times New Roman" w:cs="Times New Roman"/>
          <w:noProof/>
          <w:sz w:val="24"/>
          <w:szCs w:val="24"/>
          <w:lang w:eastAsia="fr-FR"/>
        </w:rPr>
        <w:drawing>
          <wp:inline distT="0" distB="0" distL="0" distR="0" wp14:anchorId="3EAF20BE" wp14:editId="5F87EA52">
            <wp:extent cx="2724209" cy="1514475"/>
            <wp:effectExtent l="0" t="0" r="0" b="0"/>
            <wp:docPr id="72" name="Image 11" descr="C:\Users\alida.ndayizamba\Desktop\Photos\Photo_de_famille_CGs_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Photo_de_famille_CGs_meet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1760" cy="1518673"/>
                    </a:xfrm>
                    <a:prstGeom prst="rect">
                      <a:avLst/>
                    </a:prstGeom>
                    <a:noFill/>
                    <a:ln>
                      <a:noFill/>
                    </a:ln>
                  </pic:spPr>
                </pic:pic>
              </a:graphicData>
            </a:graphic>
          </wp:inline>
        </w:drawing>
      </w:r>
      <w:r w:rsidRPr="008C7DA1">
        <w:rPr>
          <w:rFonts w:ascii="Times New Roman" w:eastAsia="Times New Roman" w:hAnsi="Times New Roman" w:cs="Times New Roman"/>
          <w:noProof/>
          <w:snapToGrid w:val="0"/>
          <w:w w:val="0"/>
          <w:sz w:val="0"/>
          <w:szCs w:val="0"/>
          <w:u w:color="000000"/>
          <w:bdr w:val="none" w:sz="0" w:space="0" w:color="000000"/>
          <w:shd w:val="clear" w:color="000000" w:fill="000000"/>
          <w:lang w:eastAsia="fr-FR"/>
        </w:rPr>
        <w:t xml:space="preserve"> </w:t>
      </w:r>
      <w:r w:rsidRPr="008C7DA1">
        <w:rPr>
          <w:rFonts w:ascii="Times New Roman" w:eastAsia="Times New Roman" w:hAnsi="Times New Roman" w:cs="Times New Roman"/>
          <w:noProof/>
          <w:snapToGrid w:val="0"/>
          <w:w w:val="0"/>
          <w:sz w:val="0"/>
          <w:szCs w:val="0"/>
          <w:u w:color="000000"/>
          <w:bdr w:val="none" w:sz="0" w:space="0" w:color="000000"/>
          <w:shd w:val="clear" w:color="000000" w:fill="000000"/>
          <w:lang w:eastAsia="fr-FR"/>
        </w:rPr>
        <w:drawing>
          <wp:inline distT="0" distB="0" distL="0" distR="0" wp14:anchorId="7C3528B2" wp14:editId="1E673DDC">
            <wp:extent cx="1990725" cy="1510084"/>
            <wp:effectExtent l="0" t="0" r="0" b="0"/>
            <wp:docPr id="73" name="Image 14" descr="C:\Users\alida.ndayizamba\Desktop\Photos\CGs_meeting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a.ndayizamba\Desktop\Photos\CGs_meeting_cop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9149" cy="1546816"/>
                    </a:xfrm>
                    <a:prstGeom prst="rect">
                      <a:avLst/>
                    </a:prstGeom>
                    <a:noFill/>
                    <a:ln>
                      <a:noFill/>
                    </a:ln>
                  </pic:spPr>
                </pic:pic>
              </a:graphicData>
            </a:graphic>
          </wp:inline>
        </w:drawing>
      </w:r>
    </w:p>
    <w:p w14:paraId="7D7CB148" w14:textId="77777777" w:rsidR="0099386A" w:rsidRDefault="0099386A" w:rsidP="00A2101D">
      <w:pPr>
        <w:pStyle w:val="Heading1"/>
        <w:spacing w:before="120" w:after="120"/>
        <w:jc w:val="both"/>
      </w:pPr>
      <w:bookmarkStart w:id="2363" w:name="_Toc503363731"/>
      <w:bookmarkStart w:id="2364" w:name="_Toc503363776"/>
      <w:bookmarkStart w:id="2365" w:name="_Toc507429349"/>
      <w:bookmarkStart w:id="2366" w:name="_Toc507429465"/>
      <w:bookmarkStart w:id="2367" w:name="_Toc507429815"/>
      <w:bookmarkStart w:id="2368" w:name="_Toc507429871"/>
      <w:bookmarkStart w:id="2369" w:name="_Toc513554926"/>
      <w:bookmarkStart w:id="2370" w:name="_Toc513555368"/>
      <w:bookmarkStart w:id="2371" w:name="_Toc15387373"/>
      <w:bookmarkStart w:id="2372" w:name="_Toc15544584"/>
      <w:bookmarkStart w:id="2373" w:name="_Toc16488002"/>
      <w:bookmarkStart w:id="2374" w:name="_Toc16492455"/>
      <w:bookmarkStart w:id="2375" w:name="_Toc16499467"/>
      <w:bookmarkStart w:id="2376" w:name="_Toc16507607"/>
      <w:bookmarkStart w:id="2377" w:name="_Toc16510866"/>
      <w:bookmarkStart w:id="2378" w:name="_Toc16511909"/>
      <w:bookmarkStart w:id="2379" w:name="_Toc16836859"/>
      <w:bookmarkStart w:id="2380" w:name="_Toc16836934"/>
      <w:bookmarkStart w:id="2381" w:name="_Toc17208075"/>
      <w:bookmarkStart w:id="2382" w:name="_Toc47017805"/>
      <w:bookmarkStart w:id="2383" w:name="_Toc47019430"/>
      <w:bookmarkStart w:id="2384" w:name="_Toc47019863"/>
      <w:bookmarkStart w:id="2385" w:name="_Toc47020071"/>
      <w:bookmarkStart w:id="2386" w:name="_Toc47429532"/>
      <w:bookmarkStart w:id="2387" w:name="_Toc47432213"/>
      <w:bookmarkStart w:id="2388" w:name="_Toc47432435"/>
      <w:bookmarkStart w:id="2389" w:name="_Toc48025301"/>
      <w:bookmarkStart w:id="2390" w:name="_Toc48298858"/>
      <w:bookmarkStart w:id="2391" w:name="_Toc48306195"/>
      <w:bookmarkStart w:id="2392" w:name="_Toc48307602"/>
      <w:bookmarkStart w:id="2393" w:name="_Toc48312619"/>
      <w:bookmarkStart w:id="2394" w:name="_Toc50457069"/>
      <w:bookmarkStart w:id="2395" w:name="_Toc50457325"/>
      <w:bookmarkStart w:id="2396" w:name="_Toc50625074"/>
      <w:bookmarkStart w:id="2397" w:name="_Toc50625134"/>
      <w:bookmarkStart w:id="2398" w:name="_Toc54688252"/>
      <w:bookmarkStart w:id="2399" w:name="_Toc54688420"/>
      <w:bookmarkStart w:id="2400" w:name="_Toc54855209"/>
      <w:bookmarkStart w:id="2401" w:name="_Toc476664782"/>
      <w:bookmarkStart w:id="2402" w:name="_Toc476666627"/>
      <w:bookmarkStart w:id="2403" w:name="_Toc487469704"/>
      <w:bookmarkStart w:id="2404" w:name="_Toc487469973"/>
      <w:bookmarkStart w:id="2405" w:name="_Toc487470019"/>
      <w:bookmarkStart w:id="2406" w:name="_Toc495423525"/>
      <w:bookmarkStart w:id="2407" w:name="_Toc495423591"/>
      <w:bookmarkStart w:id="2408" w:name="_Toc495423632"/>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33AA030E" w14:textId="77777777" w:rsidR="0099386A" w:rsidRDefault="0099386A" w:rsidP="00A2101D">
      <w:pPr>
        <w:pStyle w:val="Heading1"/>
        <w:spacing w:before="120" w:after="120"/>
        <w:jc w:val="both"/>
      </w:pPr>
    </w:p>
    <w:p w14:paraId="1C43F925" w14:textId="77777777" w:rsidR="00DF1F64" w:rsidRPr="008C7DA1" w:rsidRDefault="0042391D" w:rsidP="00A2101D">
      <w:pPr>
        <w:pStyle w:val="Heading1"/>
        <w:spacing w:before="120" w:after="120"/>
        <w:jc w:val="both"/>
      </w:pPr>
      <w:bookmarkStart w:id="2409" w:name="_Toc55312014"/>
      <w:r w:rsidRPr="008C7DA1">
        <w:t>X. SOUTIEN DU GOUVERNEMENT A L’OBR</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9"/>
    </w:p>
    <w:p w14:paraId="76B9B7BC" w14:textId="77777777" w:rsidR="00B84AEC" w:rsidRPr="008C7DA1" w:rsidRDefault="00B84AEC"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Dans la réalisation de sa mission, l’OBR reçoit un appui régulier de la part du Gouvernement et surtout de la part de son Ministère de Tutelle.</w:t>
      </w:r>
    </w:p>
    <w:p w14:paraId="4DCAA972" w14:textId="77777777" w:rsidR="00B84AEC" w:rsidRPr="008C7DA1" w:rsidRDefault="00B84AEC" w:rsidP="00A2101D">
      <w:pPr>
        <w:spacing w:before="120" w:after="120" w:line="240" w:lineRule="auto"/>
        <w:jc w:val="both"/>
        <w:rPr>
          <w:rFonts w:ascii="Times New Roman" w:eastAsia="Calibri" w:hAnsi="Times New Roman"/>
          <w:sz w:val="24"/>
          <w:szCs w:val="24"/>
        </w:rPr>
      </w:pPr>
      <w:r w:rsidRPr="008C7DA1">
        <w:rPr>
          <w:rFonts w:ascii="Times New Roman" w:hAnsi="Times New Roman"/>
          <w:sz w:val="24"/>
          <w:szCs w:val="24"/>
        </w:rPr>
        <w:t xml:space="preserve">C’est dans cette logique qu’au cours </w:t>
      </w:r>
      <w:r w:rsidR="0070176D" w:rsidRPr="008C7DA1">
        <w:rPr>
          <w:rFonts w:ascii="Times New Roman" w:hAnsi="Times New Roman"/>
          <w:sz w:val="24"/>
          <w:szCs w:val="24"/>
        </w:rPr>
        <w:t xml:space="preserve">de l’exercice </w:t>
      </w:r>
      <w:r w:rsidRPr="008C7DA1">
        <w:rPr>
          <w:rFonts w:ascii="Times New Roman" w:hAnsi="Times New Roman"/>
          <w:sz w:val="24"/>
          <w:szCs w:val="24"/>
        </w:rPr>
        <w:t>2019-</w:t>
      </w:r>
      <w:r w:rsidR="0070176D" w:rsidRPr="008C7DA1">
        <w:rPr>
          <w:rFonts w:ascii="Times New Roman" w:hAnsi="Times New Roman"/>
          <w:sz w:val="24"/>
          <w:szCs w:val="24"/>
        </w:rPr>
        <w:t xml:space="preserve">2020, l’OBR a eu le privilège d’accueillir la </w:t>
      </w:r>
      <w:r w:rsidR="00547C9C" w:rsidRPr="008C7DA1">
        <w:rPr>
          <w:rFonts w:ascii="Times New Roman" w:hAnsi="Times New Roman"/>
          <w:sz w:val="24"/>
          <w:szCs w:val="24"/>
        </w:rPr>
        <w:t>visite</w:t>
      </w:r>
      <w:r w:rsidR="0070176D" w:rsidRPr="008C7DA1">
        <w:rPr>
          <w:rFonts w:ascii="Times New Roman" w:hAnsi="Times New Roman"/>
          <w:sz w:val="24"/>
          <w:szCs w:val="24"/>
        </w:rPr>
        <w:t xml:space="preserve"> du </w:t>
      </w:r>
      <w:r w:rsidRPr="008C7DA1">
        <w:rPr>
          <w:rFonts w:ascii="Times New Roman" w:hAnsi="Times New Roman"/>
          <w:sz w:val="24"/>
          <w:szCs w:val="24"/>
        </w:rPr>
        <w:t>Ministre des Finances, du Budget et de la Coopération au Développement Economique, Dr Domitien NDIHOKUBWAYO,</w:t>
      </w:r>
      <w:r w:rsidRPr="008C7DA1">
        <w:rPr>
          <w:rFonts w:ascii="Times New Roman" w:eastAsia="Calibri" w:hAnsi="Times New Roman"/>
          <w:sz w:val="24"/>
          <w:szCs w:val="24"/>
        </w:rPr>
        <w:t xml:space="preserve"> accompagné du Président du Conseil d’Administration de l’OBR, Mr Olivier SUGURU</w:t>
      </w:r>
      <w:r w:rsidR="0070176D" w:rsidRPr="008C7DA1">
        <w:rPr>
          <w:rFonts w:ascii="Times New Roman" w:eastAsia="Calibri" w:hAnsi="Times New Roman"/>
          <w:sz w:val="24"/>
          <w:szCs w:val="24"/>
        </w:rPr>
        <w:t xml:space="preserve">. </w:t>
      </w:r>
      <w:r w:rsidR="0070176D" w:rsidRPr="008C7DA1">
        <w:rPr>
          <w:rFonts w:ascii="Times New Roman" w:hAnsi="Times New Roman"/>
          <w:sz w:val="24"/>
          <w:szCs w:val="24"/>
        </w:rPr>
        <w:t xml:space="preserve">Il a fait des </w:t>
      </w:r>
      <w:r w:rsidR="0070176D" w:rsidRPr="008C7DA1">
        <w:rPr>
          <w:rFonts w:ascii="Times New Roman" w:eastAsia="Calibri" w:hAnsi="Times New Roman"/>
          <w:sz w:val="24"/>
          <w:szCs w:val="24"/>
        </w:rPr>
        <w:t>visit</w:t>
      </w:r>
      <w:r w:rsidR="00CD65EF" w:rsidRPr="008C7DA1">
        <w:rPr>
          <w:rFonts w:ascii="Times New Roman" w:eastAsia="Calibri" w:hAnsi="Times New Roman"/>
          <w:sz w:val="24"/>
          <w:szCs w:val="24"/>
        </w:rPr>
        <w:t>es</w:t>
      </w:r>
      <w:r w:rsidR="0070176D" w:rsidRPr="008C7DA1">
        <w:rPr>
          <w:rFonts w:ascii="Times New Roman" w:eastAsia="Calibri" w:hAnsi="Times New Roman"/>
          <w:sz w:val="24"/>
          <w:szCs w:val="24"/>
        </w:rPr>
        <w:t xml:space="preserve"> de tous</w:t>
      </w:r>
      <w:r w:rsidR="0070176D" w:rsidRPr="008C7DA1">
        <w:rPr>
          <w:rFonts w:ascii="Times New Roman" w:hAnsi="Times New Roman"/>
          <w:sz w:val="24"/>
          <w:szCs w:val="24"/>
        </w:rPr>
        <w:t xml:space="preserve"> les bureaux de l’Office Burundais des Recettes (OBR) se trouvant à Bujumbura en vue d’évaluer la qualité des services rendus. </w:t>
      </w:r>
      <w:r w:rsidRPr="008C7DA1">
        <w:rPr>
          <w:rFonts w:ascii="Times New Roman" w:hAnsi="Times New Roman"/>
          <w:sz w:val="24"/>
          <w:szCs w:val="24"/>
        </w:rPr>
        <w:t>Par après, il s’est entretenu avec les hauts cadres de cette institution pour parler de la bonne gouvernance, la lutte contre la corruption et l’amélioration des conditions de travail du personnel.</w:t>
      </w:r>
    </w:p>
    <w:p w14:paraId="72D367E2" w14:textId="77777777" w:rsidR="00DF1F64" w:rsidRPr="008C7DA1" w:rsidRDefault="00B84AEC" w:rsidP="00C13893">
      <w:pPr>
        <w:spacing w:before="100" w:beforeAutospacing="1" w:after="100" w:afterAutospacing="1"/>
        <w:rPr>
          <w:rFonts w:ascii="Times New Roman" w:hAnsi="Times New Roman"/>
          <w:highlight w:val="green"/>
        </w:rPr>
      </w:pPr>
      <w:r w:rsidRPr="008C7DA1">
        <w:rPr>
          <w:rFonts w:ascii="Times New Roman" w:hAnsi="Times New Roman"/>
          <w:noProof/>
          <w:lang w:eastAsia="fr-FR"/>
        </w:rPr>
        <w:lastRenderedPageBreak/>
        <w:drawing>
          <wp:inline distT="0" distB="0" distL="0" distR="0" wp14:anchorId="79BCEADF" wp14:editId="5F8B77ED">
            <wp:extent cx="2505075" cy="1859151"/>
            <wp:effectExtent l="0" t="0" r="0" b="8255"/>
            <wp:docPr id="12" name="Image 12" descr="C:\Users\alida.ndayizamba\Desktop\Photos\Visite_inatte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a.ndayizamba\Desktop\Photos\Visite_inattendu.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7753" cy="1861139"/>
                    </a:xfrm>
                    <a:prstGeom prst="rect">
                      <a:avLst/>
                    </a:prstGeom>
                    <a:noFill/>
                    <a:ln>
                      <a:noFill/>
                    </a:ln>
                  </pic:spPr>
                </pic:pic>
              </a:graphicData>
            </a:graphic>
          </wp:inline>
        </w:drawing>
      </w:r>
      <w:r w:rsidRPr="008C7DA1">
        <w:rPr>
          <w:rFonts w:ascii="Times New Roman" w:hAnsi="Times New Roman"/>
          <w:noProof/>
          <w:lang w:eastAsia="fr-FR"/>
        </w:rPr>
        <w:drawing>
          <wp:inline distT="0" distB="0" distL="0" distR="0" wp14:anchorId="0484B650" wp14:editId="7252CE29">
            <wp:extent cx="3018790" cy="1839074"/>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4013" cy="1842256"/>
                    </a:xfrm>
                    <a:prstGeom prst="rect">
                      <a:avLst/>
                    </a:prstGeom>
                    <a:noFill/>
                  </pic:spPr>
                </pic:pic>
              </a:graphicData>
            </a:graphic>
          </wp:inline>
        </w:drawing>
      </w:r>
      <w:bookmarkStart w:id="2410" w:name="_Toc495585223"/>
      <w:bookmarkStart w:id="2411" w:name="_Toc495585987"/>
      <w:bookmarkStart w:id="2412" w:name="_Toc495586222"/>
      <w:bookmarkStart w:id="2413" w:name="_Toc496283217"/>
      <w:bookmarkStart w:id="2414" w:name="_Toc496706443"/>
      <w:bookmarkStart w:id="2415" w:name="_Toc496706562"/>
      <w:bookmarkStart w:id="2416" w:name="_Toc503363732"/>
      <w:bookmarkStart w:id="2417" w:name="_Toc503363777"/>
      <w:bookmarkStart w:id="2418" w:name="_Toc507429350"/>
      <w:bookmarkStart w:id="2419" w:name="_Toc507429466"/>
      <w:bookmarkStart w:id="2420" w:name="_Toc507429816"/>
      <w:bookmarkStart w:id="2421" w:name="_Toc507429872"/>
    </w:p>
    <w:p w14:paraId="33453167" w14:textId="77777777" w:rsidR="00DF1F64" w:rsidRPr="008C7DA1" w:rsidRDefault="00DF1F64" w:rsidP="0005278A">
      <w:pPr>
        <w:pStyle w:val="Heading1"/>
      </w:pPr>
      <w:bookmarkStart w:id="2422" w:name="_Toc513554927"/>
      <w:bookmarkStart w:id="2423" w:name="_Toc513555369"/>
      <w:bookmarkStart w:id="2424" w:name="_Toc15387376"/>
      <w:bookmarkStart w:id="2425" w:name="_Toc15544585"/>
      <w:bookmarkStart w:id="2426" w:name="_Toc16488003"/>
      <w:bookmarkStart w:id="2427" w:name="_Toc16492456"/>
      <w:bookmarkStart w:id="2428" w:name="_Toc16499468"/>
      <w:bookmarkStart w:id="2429" w:name="_Toc16507608"/>
      <w:bookmarkStart w:id="2430" w:name="_Toc16510867"/>
      <w:bookmarkStart w:id="2431" w:name="_Toc16511910"/>
      <w:bookmarkStart w:id="2432" w:name="_Toc16836860"/>
      <w:bookmarkStart w:id="2433" w:name="_Toc16836935"/>
      <w:bookmarkStart w:id="2434" w:name="_Toc17208076"/>
      <w:bookmarkStart w:id="2435" w:name="_Toc47017806"/>
      <w:bookmarkStart w:id="2436" w:name="_Toc47019431"/>
      <w:bookmarkStart w:id="2437" w:name="_Toc47019864"/>
      <w:bookmarkStart w:id="2438" w:name="_Toc47020072"/>
      <w:bookmarkStart w:id="2439" w:name="_Toc47429533"/>
      <w:bookmarkStart w:id="2440" w:name="_Toc47432214"/>
      <w:bookmarkStart w:id="2441" w:name="_Toc47432436"/>
      <w:bookmarkStart w:id="2442" w:name="_Toc48025302"/>
      <w:bookmarkStart w:id="2443" w:name="_Toc48298859"/>
      <w:bookmarkStart w:id="2444" w:name="_Toc48306196"/>
      <w:bookmarkStart w:id="2445" w:name="_Toc48307603"/>
      <w:bookmarkStart w:id="2446" w:name="_Toc48312620"/>
      <w:bookmarkStart w:id="2447" w:name="_Toc50625075"/>
      <w:bookmarkStart w:id="2448" w:name="_Toc50625135"/>
      <w:bookmarkStart w:id="2449" w:name="_Toc54688253"/>
      <w:bookmarkStart w:id="2450" w:name="_Toc54688421"/>
      <w:bookmarkStart w:id="2451" w:name="_Toc54855210"/>
      <w:bookmarkStart w:id="2452" w:name="_Toc55312015"/>
      <w:r w:rsidRPr="008C7DA1">
        <w:t>X</w:t>
      </w:r>
      <w:r w:rsidR="00AF5C83" w:rsidRPr="008C7DA1">
        <w:t>I</w:t>
      </w:r>
      <w:r w:rsidRPr="008C7DA1">
        <w:t>. LES DEFIS RENCONTRES</w:t>
      </w:r>
      <w:bookmarkEnd w:id="2401"/>
      <w:bookmarkEnd w:id="2402"/>
      <w:bookmarkEnd w:id="2403"/>
      <w:bookmarkEnd w:id="2404"/>
      <w:bookmarkEnd w:id="2405"/>
      <w:bookmarkEnd w:id="2406"/>
      <w:bookmarkEnd w:id="2407"/>
      <w:bookmarkEnd w:id="2408"/>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00851044" w14:textId="77777777" w:rsidR="00DF1F64" w:rsidRPr="001F4167" w:rsidRDefault="00547C9C" w:rsidP="00A2101D">
      <w:pPr>
        <w:spacing w:before="120" w:after="120" w:line="240" w:lineRule="auto"/>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Au cours de 2019-2020, les défis rencontrés sont notamment : </w:t>
      </w:r>
    </w:p>
    <w:p w14:paraId="0BCDBDFF" w14:textId="77777777" w:rsidR="00547C9C" w:rsidRPr="001F4167" w:rsidRDefault="00547C9C"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L’informatisation du Commissariat des Taxes Internes qui n’a pas encore été effective ;</w:t>
      </w:r>
    </w:p>
    <w:p w14:paraId="6EFEA971" w14:textId="77777777" w:rsidR="00547C9C" w:rsidRPr="001F4167" w:rsidRDefault="00547C9C"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Le manque de siège propre à l’OBR, ce qui fait que ses bureaux soient dispersés à Bujumbura et cela augmente le coût de transaction </w:t>
      </w:r>
      <w:r w:rsidR="0001717A" w:rsidRPr="001F4167">
        <w:rPr>
          <w:rFonts w:ascii="Times New Roman" w:eastAsia="Cambria" w:hAnsi="Times New Roman" w:cs="Times New Roman"/>
          <w:sz w:val="24"/>
          <w:szCs w:val="24"/>
        </w:rPr>
        <w:t>pour l</w:t>
      </w:r>
      <w:r w:rsidRPr="001F4167">
        <w:rPr>
          <w:rFonts w:ascii="Times New Roman" w:eastAsia="Cambria" w:hAnsi="Times New Roman" w:cs="Times New Roman"/>
          <w:sz w:val="24"/>
          <w:szCs w:val="24"/>
        </w:rPr>
        <w:t xml:space="preserve">es contribuables ; </w:t>
      </w:r>
    </w:p>
    <w:p w14:paraId="3AB7362C" w14:textId="77777777" w:rsidR="00547C9C" w:rsidRPr="001F4167" w:rsidRDefault="00547C9C" w:rsidP="00A2101D">
      <w:pPr>
        <w:numPr>
          <w:ilvl w:val="0"/>
          <w:numId w:val="1"/>
        </w:numPr>
        <w:autoSpaceDE w:val="0"/>
        <w:autoSpaceDN w:val="0"/>
        <w:adjustRightInd w:val="0"/>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La persistance de la fraude et de la corruption qui hante la performance de la collecte des recettes ;</w:t>
      </w:r>
    </w:p>
    <w:p w14:paraId="21A5F740" w14:textId="77777777" w:rsidR="00547C9C" w:rsidRPr="001F4167" w:rsidRDefault="0001717A"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La prépondérance du secteur informel qui </w:t>
      </w:r>
      <w:r w:rsidR="00547C9C" w:rsidRPr="001F4167">
        <w:rPr>
          <w:rFonts w:ascii="Times New Roman" w:eastAsia="Cambria" w:hAnsi="Times New Roman" w:cs="Times New Roman"/>
          <w:sz w:val="24"/>
          <w:szCs w:val="24"/>
        </w:rPr>
        <w:t>constitue un obstacle à la maximisation des recettes ;</w:t>
      </w:r>
    </w:p>
    <w:p w14:paraId="770B0DBD" w14:textId="77777777" w:rsidR="00547C9C" w:rsidRPr="001F4167" w:rsidRDefault="00547C9C"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L’insuffisance et la vétusté des équipements et </w:t>
      </w:r>
      <w:r w:rsidR="000A35F8" w:rsidRPr="001F4167">
        <w:rPr>
          <w:rFonts w:ascii="Times New Roman" w:eastAsia="Cambria" w:hAnsi="Times New Roman" w:cs="Times New Roman"/>
          <w:sz w:val="24"/>
          <w:szCs w:val="24"/>
        </w:rPr>
        <w:t xml:space="preserve">du charroi ; </w:t>
      </w:r>
      <w:r w:rsidRPr="001F4167">
        <w:rPr>
          <w:rFonts w:ascii="Times New Roman" w:eastAsia="Cambria" w:hAnsi="Times New Roman" w:cs="Times New Roman"/>
          <w:sz w:val="24"/>
          <w:szCs w:val="24"/>
        </w:rPr>
        <w:t xml:space="preserve"> </w:t>
      </w:r>
    </w:p>
    <w:p w14:paraId="7E1B1467" w14:textId="77777777" w:rsidR="0001717A" w:rsidRPr="001F4167" w:rsidRDefault="0001717A"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Les outils légaux utilisés par l’OBR qui nécessitent </w:t>
      </w:r>
      <w:r w:rsidR="00C00392" w:rsidRPr="001F4167">
        <w:rPr>
          <w:rFonts w:ascii="Times New Roman" w:eastAsia="Cambria" w:hAnsi="Times New Roman" w:cs="Times New Roman"/>
          <w:sz w:val="24"/>
          <w:szCs w:val="24"/>
        </w:rPr>
        <w:t>la mise à jour ;</w:t>
      </w:r>
    </w:p>
    <w:p w14:paraId="6FEAA049" w14:textId="77777777" w:rsidR="000A35F8" w:rsidRPr="001F4167" w:rsidRDefault="000A35F8"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L’insuffisance du personnel ;</w:t>
      </w:r>
    </w:p>
    <w:p w14:paraId="17140DE1" w14:textId="77777777" w:rsidR="00C13893" w:rsidRPr="001F4167" w:rsidRDefault="000A35F8" w:rsidP="00A2101D">
      <w:pPr>
        <w:numPr>
          <w:ilvl w:val="0"/>
          <w:numId w:val="1"/>
        </w:numPr>
        <w:spacing w:before="120" w:after="120" w:line="240" w:lineRule="auto"/>
        <w:contextualSpacing/>
        <w:jc w:val="both"/>
        <w:rPr>
          <w:rFonts w:ascii="Times New Roman" w:eastAsia="Cambria" w:hAnsi="Times New Roman" w:cs="Times New Roman"/>
          <w:sz w:val="24"/>
          <w:szCs w:val="24"/>
        </w:rPr>
      </w:pPr>
      <w:r w:rsidRPr="001F4167">
        <w:rPr>
          <w:rFonts w:ascii="Times New Roman" w:eastAsia="Cambria" w:hAnsi="Times New Roman" w:cs="Times New Roman"/>
          <w:sz w:val="24"/>
          <w:szCs w:val="24"/>
        </w:rPr>
        <w:t xml:space="preserve">La pandémie du </w:t>
      </w:r>
      <w:r w:rsidR="00547C9C" w:rsidRPr="001F4167">
        <w:rPr>
          <w:rFonts w:ascii="Times New Roman" w:eastAsia="Cambria" w:hAnsi="Times New Roman" w:cs="Times New Roman"/>
          <w:sz w:val="24"/>
          <w:szCs w:val="24"/>
        </w:rPr>
        <w:t>COV</w:t>
      </w:r>
      <w:r w:rsidR="00CD65EF" w:rsidRPr="001F4167">
        <w:rPr>
          <w:rFonts w:ascii="Times New Roman" w:eastAsia="Cambria" w:hAnsi="Times New Roman" w:cs="Times New Roman"/>
          <w:sz w:val="24"/>
          <w:szCs w:val="24"/>
        </w:rPr>
        <w:t>ID-</w:t>
      </w:r>
      <w:r w:rsidR="00547C9C" w:rsidRPr="001F4167">
        <w:rPr>
          <w:rFonts w:ascii="Times New Roman" w:eastAsia="Cambria" w:hAnsi="Times New Roman" w:cs="Times New Roman"/>
          <w:sz w:val="24"/>
          <w:szCs w:val="24"/>
        </w:rPr>
        <w:t xml:space="preserve">19 </w:t>
      </w:r>
      <w:r w:rsidR="00EE63C6" w:rsidRPr="001F4167">
        <w:rPr>
          <w:rFonts w:ascii="Times New Roman" w:eastAsia="Cambria" w:hAnsi="Times New Roman" w:cs="Times New Roman"/>
          <w:sz w:val="24"/>
          <w:szCs w:val="24"/>
        </w:rPr>
        <w:t>qui a entrainé la réduction de la circulation des biens et des personnes.</w:t>
      </w:r>
      <w:bookmarkStart w:id="2453" w:name="_Toc476664783"/>
      <w:bookmarkStart w:id="2454" w:name="_Toc476666628"/>
      <w:bookmarkStart w:id="2455" w:name="_Toc487469705"/>
      <w:bookmarkStart w:id="2456" w:name="_Toc487469974"/>
      <w:bookmarkStart w:id="2457" w:name="_Toc487470020"/>
      <w:bookmarkStart w:id="2458" w:name="_Toc495423526"/>
      <w:bookmarkStart w:id="2459" w:name="_Toc495423592"/>
      <w:bookmarkStart w:id="2460" w:name="_Toc495423633"/>
      <w:bookmarkStart w:id="2461" w:name="_Toc495585224"/>
      <w:bookmarkStart w:id="2462" w:name="_Toc495585988"/>
      <w:bookmarkStart w:id="2463" w:name="_Toc495586223"/>
      <w:bookmarkStart w:id="2464" w:name="_Toc496283218"/>
      <w:bookmarkStart w:id="2465" w:name="_Toc496706444"/>
      <w:bookmarkStart w:id="2466" w:name="_Toc496706563"/>
      <w:bookmarkStart w:id="2467" w:name="_Toc503363733"/>
      <w:bookmarkStart w:id="2468" w:name="_Toc503363778"/>
      <w:bookmarkStart w:id="2469" w:name="_Toc507429351"/>
      <w:bookmarkStart w:id="2470" w:name="_Toc507429467"/>
      <w:bookmarkStart w:id="2471" w:name="_Toc507429817"/>
      <w:bookmarkStart w:id="2472" w:name="_Toc507429873"/>
      <w:bookmarkStart w:id="2473" w:name="_Toc513554928"/>
      <w:bookmarkStart w:id="2474" w:name="_Toc513555370"/>
      <w:bookmarkStart w:id="2475" w:name="_Toc15387377"/>
      <w:bookmarkStart w:id="2476" w:name="_Toc15544586"/>
      <w:bookmarkStart w:id="2477" w:name="_Toc16488004"/>
      <w:bookmarkStart w:id="2478" w:name="_Toc16492457"/>
      <w:bookmarkStart w:id="2479" w:name="_Toc16499469"/>
      <w:bookmarkStart w:id="2480" w:name="_Toc16507609"/>
      <w:bookmarkStart w:id="2481" w:name="_Toc16510868"/>
      <w:bookmarkStart w:id="2482" w:name="_Toc16511911"/>
      <w:bookmarkStart w:id="2483" w:name="_Toc16836861"/>
      <w:bookmarkStart w:id="2484" w:name="_Toc16836936"/>
      <w:bookmarkStart w:id="2485" w:name="_Toc17208077"/>
      <w:bookmarkStart w:id="2486" w:name="_Toc47019432"/>
      <w:bookmarkStart w:id="2487" w:name="_Toc47019865"/>
      <w:bookmarkStart w:id="2488" w:name="_Toc47020073"/>
      <w:bookmarkStart w:id="2489" w:name="_Toc47429534"/>
      <w:bookmarkStart w:id="2490" w:name="_Toc47432215"/>
      <w:bookmarkStart w:id="2491" w:name="_Toc47432437"/>
      <w:bookmarkStart w:id="2492" w:name="_Toc48025303"/>
      <w:bookmarkStart w:id="2493" w:name="_Toc48298860"/>
      <w:bookmarkStart w:id="2494" w:name="_Toc48306197"/>
      <w:bookmarkStart w:id="2495" w:name="_Toc48307604"/>
      <w:bookmarkStart w:id="2496" w:name="_Toc48312621"/>
    </w:p>
    <w:p w14:paraId="77651FDD" w14:textId="77777777" w:rsidR="00BA472C" w:rsidRPr="008C7DA1" w:rsidRDefault="00DF1F64" w:rsidP="009416D8">
      <w:pPr>
        <w:pStyle w:val="Heading1"/>
        <w:rPr>
          <w:rFonts w:eastAsia="Cambria"/>
        </w:rPr>
      </w:pPr>
      <w:bookmarkStart w:id="2497" w:name="_Toc50457070"/>
      <w:bookmarkStart w:id="2498" w:name="_Toc50457326"/>
      <w:bookmarkStart w:id="2499" w:name="_Toc50625076"/>
      <w:bookmarkStart w:id="2500" w:name="_Toc50625136"/>
      <w:bookmarkStart w:id="2501" w:name="_Toc54688254"/>
      <w:bookmarkStart w:id="2502" w:name="_Toc54688422"/>
      <w:bookmarkStart w:id="2503" w:name="_Toc54855211"/>
      <w:bookmarkStart w:id="2504" w:name="_Toc55312016"/>
      <w:r w:rsidRPr="008C7DA1">
        <w:t>XI</w:t>
      </w:r>
      <w:r w:rsidR="00AF5C83" w:rsidRPr="008C7DA1">
        <w:t>I</w:t>
      </w:r>
      <w:r w:rsidRPr="008C7DA1">
        <w:t>. PERSPECTIVES D’AVENIR</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7D846B26" w14:textId="77777777" w:rsidR="00DF1F64" w:rsidRPr="008C7DA1" w:rsidRDefault="00DF1F64" w:rsidP="00A2101D">
      <w:pPr>
        <w:autoSpaceDE w:val="0"/>
        <w:autoSpaceDN w:val="0"/>
        <w:adjustRightInd w:val="0"/>
        <w:spacing w:before="120" w:after="120" w:line="240" w:lineRule="auto"/>
        <w:jc w:val="both"/>
        <w:rPr>
          <w:rFonts w:ascii="Times New Roman" w:hAnsi="Times New Roman"/>
          <w:sz w:val="24"/>
          <w:szCs w:val="24"/>
        </w:rPr>
      </w:pPr>
      <w:r w:rsidRPr="008C7DA1">
        <w:rPr>
          <w:rFonts w:ascii="Times New Roman" w:hAnsi="Times New Roman"/>
          <w:sz w:val="24"/>
          <w:szCs w:val="24"/>
        </w:rPr>
        <w:t>Dans l’objectif d’atteindre les cibles visées en matière d’optimisation de la collecte des recettes au cours de l’exercice budgétaire 20</w:t>
      </w:r>
      <w:r w:rsidR="00285F9F" w:rsidRPr="008C7DA1">
        <w:rPr>
          <w:rFonts w:ascii="Times New Roman" w:hAnsi="Times New Roman"/>
          <w:sz w:val="24"/>
          <w:szCs w:val="24"/>
        </w:rPr>
        <w:t>20</w:t>
      </w:r>
      <w:r w:rsidRPr="008C7DA1">
        <w:rPr>
          <w:rFonts w:ascii="Times New Roman" w:hAnsi="Times New Roman"/>
          <w:sz w:val="24"/>
          <w:szCs w:val="24"/>
        </w:rPr>
        <w:t>-202</w:t>
      </w:r>
      <w:r w:rsidR="00285F9F" w:rsidRPr="008C7DA1">
        <w:rPr>
          <w:rFonts w:ascii="Times New Roman" w:hAnsi="Times New Roman"/>
          <w:sz w:val="24"/>
          <w:szCs w:val="24"/>
        </w:rPr>
        <w:t>1</w:t>
      </w:r>
      <w:r w:rsidRPr="008C7DA1">
        <w:rPr>
          <w:rFonts w:ascii="Times New Roman" w:hAnsi="Times New Roman"/>
          <w:sz w:val="24"/>
          <w:szCs w:val="24"/>
        </w:rPr>
        <w:t xml:space="preserve"> tout en offrant un service de qualité aux contribuables, </w:t>
      </w:r>
      <w:r w:rsidRPr="008C7DA1">
        <w:rPr>
          <w:rFonts w:ascii="Times New Roman" w:hAnsi="Times New Roman"/>
          <w:bCs/>
          <w:sz w:val="24"/>
          <w:szCs w:val="24"/>
        </w:rPr>
        <w:t>l’OBR compte mettre en œuvre une</w:t>
      </w:r>
      <w:r w:rsidRPr="008C7DA1">
        <w:rPr>
          <w:rFonts w:ascii="Times New Roman" w:hAnsi="Times New Roman"/>
          <w:b/>
          <w:bCs/>
          <w:sz w:val="24"/>
          <w:szCs w:val="24"/>
        </w:rPr>
        <w:t xml:space="preserve"> </w:t>
      </w:r>
      <w:r w:rsidRPr="008C7DA1">
        <w:rPr>
          <w:rFonts w:ascii="Times New Roman" w:hAnsi="Times New Roman"/>
          <w:sz w:val="24"/>
          <w:szCs w:val="24"/>
        </w:rPr>
        <w:t>série d’activités, à savoir :</w:t>
      </w:r>
    </w:p>
    <w:p w14:paraId="5C0F9966"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Poursuivre le projet d’informatisation du CTI&amp;RNF ; </w:t>
      </w:r>
    </w:p>
    <w:p w14:paraId="5D7CBCFD"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Renforcer la lutte contre la fraude, la corruption et la contrebande ; </w:t>
      </w:r>
    </w:p>
    <w:p w14:paraId="156B1512"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Poursuivre la </w:t>
      </w:r>
      <w:r w:rsidR="00A12DA8" w:rsidRPr="008C7DA1">
        <w:rPr>
          <w:rFonts w:ascii="Times New Roman" w:eastAsiaTheme="minorHAnsi" w:hAnsi="Times New Roman"/>
          <w:lang w:val="fr-FR"/>
        </w:rPr>
        <w:t xml:space="preserve">simplification des procédures ; </w:t>
      </w:r>
    </w:p>
    <w:p w14:paraId="4814213D"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Continuer la collaboration avec le secteur privé </w:t>
      </w:r>
      <w:r w:rsidR="00EE63C6" w:rsidRPr="008C7DA1">
        <w:rPr>
          <w:rFonts w:ascii="Times New Roman" w:eastAsiaTheme="minorHAnsi" w:hAnsi="Times New Roman"/>
          <w:lang w:val="fr-FR"/>
        </w:rPr>
        <w:t xml:space="preserve">et les autres partenaires </w:t>
      </w:r>
      <w:r w:rsidRPr="008C7DA1">
        <w:rPr>
          <w:rFonts w:ascii="Times New Roman" w:eastAsiaTheme="minorHAnsi" w:hAnsi="Times New Roman"/>
          <w:lang w:val="fr-FR"/>
        </w:rPr>
        <w:t xml:space="preserve">; </w:t>
      </w:r>
    </w:p>
    <w:p w14:paraId="474C08DC"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Améliorer la qualité des services offerts aux contribuables ; </w:t>
      </w:r>
    </w:p>
    <w:p w14:paraId="4AFCC8BF" w14:textId="77777777" w:rsidR="005F12E5" w:rsidRPr="008C7DA1" w:rsidRDefault="005F12E5"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Décentraliser les services d’immatriculation des contribuables et des véhicules ;</w:t>
      </w:r>
    </w:p>
    <w:p w14:paraId="5EAE25A5" w14:textId="77777777" w:rsidR="005F12E5"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Poursuivre la mise en œuvre du Territoire Douanier Unique ; </w:t>
      </w:r>
    </w:p>
    <w:p w14:paraId="59E7181C" w14:textId="77777777" w:rsidR="00DF1F64"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Poursuivre la mise en œuvre du programme des opérateurs économiques agréés ; </w:t>
      </w:r>
    </w:p>
    <w:p w14:paraId="1194DCF7" w14:textId="77777777" w:rsidR="00DF1F64"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Continuer le programme de renforcement des capacités du personnel de l’OBR ; </w:t>
      </w:r>
    </w:p>
    <w:p w14:paraId="16EDADB3" w14:textId="77777777" w:rsidR="00DF1F64"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Amplifier les contrôles inopinés des déclarations simplifiées ;</w:t>
      </w:r>
    </w:p>
    <w:p w14:paraId="372D67D2" w14:textId="77777777" w:rsidR="00DF1F64"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Multiplier les initiatives d’éducation et de sensibilisation des contribuables au civisme fiscal dans le but d’élargir l’assiette fiscale ;</w:t>
      </w:r>
    </w:p>
    <w:p w14:paraId="63F4BB2E" w14:textId="77777777" w:rsidR="00DF1F64" w:rsidRPr="008C7DA1" w:rsidRDefault="00DF1F64"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Poursuivre l’implémentation du Guichet Unique Electronique et étendre le paiement Electronique à toutes les banques et agences de paiement existant au Burundi ; </w:t>
      </w:r>
    </w:p>
    <w:p w14:paraId="3EBDB006" w14:textId="77777777" w:rsidR="00DF1F64" w:rsidRPr="008C7DA1" w:rsidRDefault="00EE63C6" w:rsidP="00A2101D">
      <w:pPr>
        <w:pStyle w:val="ListParagraph"/>
        <w:numPr>
          <w:ilvl w:val="0"/>
          <w:numId w:val="2"/>
        </w:numPr>
        <w:autoSpaceDE w:val="0"/>
        <w:autoSpaceDN w:val="0"/>
        <w:adjustRightInd w:val="0"/>
        <w:spacing w:before="120" w:after="120"/>
        <w:ind w:left="425" w:hanging="425"/>
        <w:jc w:val="both"/>
        <w:rPr>
          <w:rFonts w:ascii="Times New Roman" w:eastAsiaTheme="minorHAnsi" w:hAnsi="Times New Roman"/>
          <w:lang w:val="fr-FR"/>
        </w:rPr>
      </w:pPr>
      <w:r w:rsidRPr="008C7DA1">
        <w:rPr>
          <w:rFonts w:ascii="Times New Roman" w:eastAsiaTheme="minorHAnsi" w:hAnsi="Times New Roman"/>
          <w:lang w:val="fr-FR"/>
        </w:rPr>
        <w:t xml:space="preserve">Moderniser et sécuriser </w:t>
      </w:r>
      <w:r w:rsidR="00DF1F64" w:rsidRPr="008C7DA1">
        <w:rPr>
          <w:rFonts w:ascii="Times New Roman" w:eastAsiaTheme="minorHAnsi" w:hAnsi="Times New Roman"/>
          <w:lang w:val="fr-FR"/>
        </w:rPr>
        <w:t>l’environnement informatique.</w:t>
      </w:r>
    </w:p>
    <w:p w14:paraId="0E16A7A1" w14:textId="77777777" w:rsidR="00DF1F64" w:rsidRPr="008C7DA1" w:rsidRDefault="00DF1F64" w:rsidP="00A2101D">
      <w:pPr>
        <w:autoSpaceDE w:val="0"/>
        <w:autoSpaceDN w:val="0"/>
        <w:adjustRightInd w:val="0"/>
        <w:spacing w:before="120" w:after="120" w:line="240" w:lineRule="auto"/>
        <w:jc w:val="both"/>
        <w:rPr>
          <w:rFonts w:ascii="Times New Roman" w:eastAsia="Times New Roman" w:hAnsi="Times New Roman"/>
          <w:sz w:val="24"/>
          <w:szCs w:val="24"/>
          <w:lang w:eastAsia="fr-FR"/>
        </w:rPr>
      </w:pPr>
    </w:p>
    <w:p w14:paraId="16298FFA" w14:textId="77777777" w:rsidR="00C13893" w:rsidRPr="008C7DA1" w:rsidRDefault="00DF1F64" w:rsidP="00A2101D">
      <w:pPr>
        <w:pStyle w:val="Heading1"/>
        <w:spacing w:before="120" w:after="120"/>
        <w:jc w:val="both"/>
      </w:pPr>
      <w:bookmarkStart w:id="2505" w:name="_Toc476563911"/>
      <w:bookmarkStart w:id="2506" w:name="_Toc476563976"/>
      <w:bookmarkStart w:id="2507" w:name="_Toc476564041"/>
      <w:bookmarkStart w:id="2508" w:name="_Toc476664784"/>
      <w:bookmarkStart w:id="2509" w:name="_Toc476666629"/>
      <w:bookmarkStart w:id="2510" w:name="_Toc487469706"/>
      <w:bookmarkStart w:id="2511" w:name="_Toc487469975"/>
      <w:bookmarkStart w:id="2512" w:name="_Toc487470021"/>
      <w:bookmarkStart w:id="2513" w:name="_Toc495423527"/>
      <w:bookmarkStart w:id="2514" w:name="_Toc495423593"/>
      <w:bookmarkStart w:id="2515" w:name="_Toc495423634"/>
      <w:bookmarkStart w:id="2516" w:name="_Toc495585225"/>
      <w:bookmarkStart w:id="2517" w:name="_Toc495585989"/>
      <w:bookmarkStart w:id="2518" w:name="_Toc495586224"/>
      <w:bookmarkStart w:id="2519" w:name="_Toc496283219"/>
      <w:bookmarkStart w:id="2520" w:name="_Toc496706445"/>
      <w:bookmarkStart w:id="2521" w:name="_Toc496706564"/>
      <w:bookmarkStart w:id="2522" w:name="_Toc503363734"/>
      <w:bookmarkStart w:id="2523" w:name="_Toc503363779"/>
      <w:bookmarkStart w:id="2524" w:name="_Toc507429352"/>
      <w:bookmarkStart w:id="2525" w:name="_Toc507429468"/>
      <w:bookmarkStart w:id="2526" w:name="_Toc507429818"/>
      <w:bookmarkStart w:id="2527" w:name="_Toc507429874"/>
      <w:bookmarkStart w:id="2528" w:name="_Toc513554929"/>
      <w:bookmarkStart w:id="2529" w:name="_Toc513555371"/>
      <w:bookmarkStart w:id="2530" w:name="_Toc15387378"/>
      <w:bookmarkStart w:id="2531" w:name="_Toc15544587"/>
      <w:bookmarkStart w:id="2532" w:name="_Toc16488005"/>
      <w:bookmarkStart w:id="2533" w:name="_Toc16492458"/>
      <w:bookmarkStart w:id="2534" w:name="_Toc16499470"/>
      <w:bookmarkStart w:id="2535" w:name="_Toc16507610"/>
      <w:bookmarkStart w:id="2536" w:name="_Toc16510869"/>
      <w:bookmarkStart w:id="2537" w:name="_Toc16511912"/>
      <w:bookmarkStart w:id="2538" w:name="_Toc16836862"/>
      <w:bookmarkStart w:id="2539" w:name="_Toc16836937"/>
      <w:bookmarkStart w:id="2540" w:name="_Toc17208078"/>
      <w:bookmarkStart w:id="2541" w:name="_Toc47019433"/>
      <w:bookmarkStart w:id="2542" w:name="_Toc47019866"/>
      <w:bookmarkStart w:id="2543" w:name="_Toc47020074"/>
      <w:bookmarkStart w:id="2544" w:name="_Toc47429535"/>
      <w:bookmarkStart w:id="2545" w:name="_Toc47432216"/>
      <w:bookmarkStart w:id="2546" w:name="_Toc47432438"/>
      <w:bookmarkStart w:id="2547" w:name="_Toc48025304"/>
      <w:bookmarkStart w:id="2548" w:name="_Toc48298861"/>
      <w:bookmarkStart w:id="2549" w:name="_Toc48306198"/>
      <w:bookmarkStart w:id="2550" w:name="_Toc48307605"/>
      <w:bookmarkStart w:id="2551" w:name="_Toc48312622"/>
      <w:bookmarkStart w:id="2552" w:name="_Toc50457071"/>
      <w:bookmarkStart w:id="2553" w:name="_Toc50457327"/>
      <w:bookmarkStart w:id="2554" w:name="_Toc50625077"/>
      <w:bookmarkStart w:id="2555" w:name="_Toc50625137"/>
      <w:bookmarkStart w:id="2556" w:name="_Toc54688255"/>
      <w:bookmarkStart w:id="2557" w:name="_Toc54688423"/>
      <w:bookmarkStart w:id="2558" w:name="_Toc54855212"/>
      <w:bookmarkStart w:id="2559" w:name="_Toc55312017"/>
      <w:r w:rsidRPr="008C7DA1">
        <w:lastRenderedPageBreak/>
        <w:t>CONCLUSION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r w:rsidRPr="008C7DA1">
        <w:t xml:space="preserve"> </w:t>
      </w:r>
      <w:bookmarkStart w:id="2560" w:name="_Hlk47430516"/>
    </w:p>
    <w:p w14:paraId="53851E0B" w14:textId="77777777" w:rsidR="00285F9F" w:rsidRPr="008C7DA1" w:rsidRDefault="00DF1F64" w:rsidP="00A2101D">
      <w:pPr>
        <w:spacing w:before="120" w:after="120" w:line="240" w:lineRule="auto"/>
        <w:jc w:val="both"/>
        <w:rPr>
          <w:rFonts w:ascii="Times New Roman" w:hAnsi="Times New Roman"/>
          <w:sz w:val="24"/>
          <w:szCs w:val="24"/>
        </w:rPr>
      </w:pPr>
      <w:r w:rsidRPr="008C7DA1">
        <w:rPr>
          <w:rFonts w:ascii="Times New Roman" w:hAnsi="Times New Roman"/>
          <w:sz w:val="24"/>
          <w:szCs w:val="24"/>
        </w:rPr>
        <w:t>Au cours de l’exercice 201</w:t>
      </w:r>
      <w:r w:rsidR="00547C9C" w:rsidRPr="008C7DA1">
        <w:rPr>
          <w:rFonts w:ascii="Times New Roman" w:hAnsi="Times New Roman"/>
          <w:sz w:val="24"/>
          <w:szCs w:val="24"/>
        </w:rPr>
        <w:t>9</w:t>
      </w:r>
      <w:r w:rsidRPr="008C7DA1">
        <w:rPr>
          <w:rFonts w:ascii="Times New Roman" w:hAnsi="Times New Roman"/>
          <w:sz w:val="24"/>
          <w:szCs w:val="24"/>
        </w:rPr>
        <w:t>-20</w:t>
      </w:r>
      <w:r w:rsidR="00547C9C" w:rsidRPr="008C7DA1">
        <w:rPr>
          <w:rFonts w:ascii="Times New Roman" w:hAnsi="Times New Roman"/>
          <w:sz w:val="24"/>
          <w:szCs w:val="24"/>
        </w:rPr>
        <w:t>20</w:t>
      </w:r>
      <w:r w:rsidRPr="008C7DA1">
        <w:rPr>
          <w:rFonts w:ascii="Times New Roman" w:hAnsi="Times New Roman"/>
          <w:sz w:val="24"/>
          <w:szCs w:val="24"/>
        </w:rPr>
        <w:t xml:space="preserve">, l’OBR a enregistré des résultats satisfaisants en matière de collecte de recettes. Les recettes collectées ont dépassé les prévisions ainsi que celles collectées au cours de la même période de </w:t>
      </w:r>
      <w:r w:rsidR="00547C9C" w:rsidRPr="008C7DA1">
        <w:rPr>
          <w:rFonts w:ascii="Times New Roman" w:hAnsi="Times New Roman"/>
          <w:sz w:val="24"/>
          <w:szCs w:val="24"/>
        </w:rPr>
        <w:t>2018-2019</w:t>
      </w:r>
      <w:r w:rsidRPr="008C7DA1">
        <w:rPr>
          <w:rFonts w:ascii="Times New Roman" w:hAnsi="Times New Roman"/>
          <w:sz w:val="24"/>
          <w:szCs w:val="24"/>
        </w:rPr>
        <w:t xml:space="preserve">. Ces résultats sont </w:t>
      </w:r>
      <w:r w:rsidR="004E02B9" w:rsidRPr="008C7DA1">
        <w:rPr>
          <w:rFonts w:ascii="Times New Roman" w:hAnsi="Times New Roman"/>
          <w:sz w:val="24"/>
          <w:szCs w:val="24"/>
        </w:rPr>
        <w:t>dus</w:t>
      </w:r>
      <w:r w:rsidRPr="008C7DA1">
        <w:rPr>
          <w:rFonts w:ascii="Times New Roman" w:hAnsi="Times New Roman"/>
          <w:sz w:val="24"/>
          <w:szCs w:val="24"/>
        </w:rPr>
        <w:t xml:space="preserve"> aux réformes et initiatives mises</w:t>
      </w:r>
      <w:r w:rsidR="00285F9F" w:rsidRPr="008C7DA1">
        <w:rPr>
          <w:rFonts w:ascii="Times New Roman" w:hAnsi="Times New Roman"/>
          <w:sz w:val="24"/>
          <w:szCs w:val="24"/>
        </w:rPr>
        <w:t xml:space="preserve"> en place par l’OBR grâce aux appuis techniques reçus tant des partenaires locaux qu’internationaux.</w:t>
      </w:r>
    </w:p>
    <w:p w14:paraId="34DE7CFD" w14:textId="77777777" w:rsidR="001573F2" w:rsidRPr="008C7DA1" w:rsidRDefault="00DF1F64" w:rsidP="009416D8">
      <w:pPr>
        <w:spacing w:before="120" w:after="120" w:line="240" w:lineRule="auto"/>
        <w:jc w:val="both"/>
        <w:rPr>
          <w:rFonts w:ascii="Times New Roman" w:eastAsia="Arial Unicode MS" w:hAnsi="Times New Roman" w:cs="Times New Roman"/>
          <w:sz w:val="24"/>
          <w:szCs w:val="24"/>
        </w:rPr>
      </w:pPr>
      <w:r w:rsidRPr="008C7DA1">
        <w:rPr>
          <w:rFonts w:ascii="Times New Roman" w:hAnsi="Times New Roman"/>
          <w:sz w:val="24"/>
          <w:szCs w:val="24"/>
        </w:rPr>
        <w:t xml:space="preserve">La reconnaissance qu’a affichée la Haute Autorité du pays envers l’OBR et à son personnel contribuera </w:t>
      </w:r>
      <w:r w:rsidR="00547C9C" w:rsidRPr="008C7DA1">
        <w:rPr>
          <w:rFonts w:ascii="Times New Roman" w:hAnsi="Times New Roman"/>
          <w:sz w:val="24"/>
          <w:szCs w:val="24"/>
        </w:rPr>
        <w:t xml:space="preserve">sans nul doute à </w:t>
      </w:r>
      <w:r w:rsidRPr="008C7DA1">
        <w:rPr>
          <w:rFonts w:ascii="Times New Roman" w:hAnsi="Times New Roman"/>
          <w:sz w:val="24"/>
          <w:szCs w:val="24"/>
        </w:rPr>
        <w:t xml:space="preserve">renforcer l’engagement des employés </w:t>
      </w:r>
      <w:r w:rsidR="00547C9C" w:rsidRPr="008C7DA1">
        <w:rPr>
          <w:rFonts w:ascii="Times New Roman" w:hAnsi="Times New Roman"/>
          <w:sz w:val="24"/>
          <w:szCs w:val="24"/>
        </w:rPr>
        <w:t>dans la réussite</w:t>
      </w:r>
      <w:r w:rsidRPr="008C7DA1">
        <w:rPr>
          <w:rFonts w:ascii="Times New Roman" w:hAnsi="Times New Roman"/>
          <w:sz w:val="24"/>
          <w:szCs w:val="24"/>
        </w:rPr>
        <w:t xml:space="preserve"> de la mission de l</w:t>
      </w:r>
      <w:r w:rsidR="005F12E5" w:rsidRPr="008C7DA1">
        <w:rPr>
          <w:rFonts w:ascii="Times New Roman" w:hAnsi="Times New Roman"/>
          <w:sz w:val="24"/>
          <w:szCs w:val="24"/>
        </w:rPr>
        <w:t xml:space="preserve">’Office durant l’exercice </w:t>
      </w:r>
      <w:r w:rsidR="00745431" w:rsidRPr="008C7DA1">
        <w:rPr>
          <w:rFonts w:ascii="Times New Roman" w:hAnsi="Times New Roman"/>
          <w:sz w:val="24"/>
          <w:szCs w:val="24"/>
        </w:rPr>
        <w:t>budgétaire</w:t>
      </w:r>
      <w:r w:rsidRPr="008C7DA1">
        <w:rPr>
          <w:rFonts w:ascii="Times New Roman" w:hAnsi="Times New Roman"/>
          <w:sz w:val="24"/>
          <w:szCs w:val="24"/>
        </w:rPr>
        <w:t xml:space="preserve"> 20</w:t>
      </w:r>
      <w:r w:rsidR="00547C9C" w:rsidRPr="008C7DA1">
        <w:rPr>
          <w:rFonts w:ascii="Times New Roman" w:hAnsi="Times New Roman"/>
          <w:sz w:val="24"/>
          <w:szCs w:val="24"/>
        </w:rPr>
        <w:t>20</w:t>
      </w:r>
      <w:r w:rsidRPr="008C7DA1">
        <w:rPr>
          <w:rFonts w:ascii="Times New Roman" w:hAnsi="Times New Roman"/>
          <w:sz w:val="24"/>
          <w:szCs w:val="24"/>
        </w:rPr>
        <w:t>-202</w:t>
      </w:r>
      <w:r w:rsidR="00547C9C" w:rsidRPr="008C7DA1">
        <w:rPr>
          <w:rFonts w:ascii="Times New Roman" w:hAnsi="Times New Roman"/>
          <w:sz w:val="24"/>
          <w:szCs w:val="24"/>
        </w:rPr>
        <w:t>1</w:t>
      </w:r>
      <w:r w:rsidRPr="008C7DA1">
        <w:rPr>
          <w:rFonts w:ascii="Times New Roman" w:hAnsi="Times New Roman"/>
          <w:sz w:val="24"/>
          <w:szCs w:val="24"/>
        </w:rPr>
        <w:t xml:space="preserve">. </w:t>
      </w:r>
      <w:bookmarkEnd w:id="2560"/>
    </w:p>
    <w:sectPr w:rsidR="001573F2" w:rsidRPr="008C7DA1" w:rsidSect="0042391D">
      <w:type w:val="continuous"/>
      <w:pgSz w:w="11906" w:h="16838"/>
      <w:pgMar w:top="1417" w:right="1133"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B9D58" w14:textId="77777777" w:rsidR="00B20790" w:rsidRDefault="00B20790">
      <w:pPr>
        <w:spacing w:after="0" w:line="240" w:lineRule="auto"/>
      </w:pPr>
      <w:r>
        <w:separator/>
      </w:r>
    </w:p>
  </w:endnote>
  <w:endnote w:type="continuationSeparator" w:id="0">
    <w:p w14:paraId="2700A342" w14:textId="77777777" w:rsidR="00B20790" w:rsidRDefault="00B2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661679"/>
      <w:docPartObj>
        <w:docPartGallery w:val="Page Numbers (Bottom of Page)"/>
        <w:docPartUnique/>
      </w:docPartObj>
    </w:sdtPr>
    <w:sdtEndPr/>
    <w:sdtContent>
      <w:p w14:paraId="1C0360B1" w14:textId="77777777" w:rsidR="00E53837" w:rsidRDefault="00E53837">
        <w:pPr>
          <w:pStyle w:val="Footer"/>
          <w:jc w:val="center"/>
        </w:pPr>
        <w:r>
          <w:fldChar w:fldCharType="begin"/>
        </w:r>
        <w:r>
          <w:instrText>PAGE   \* MERGEFORMAT</w:instrText>
        </w:r>
        <w:r>
          <w:fldChar w:fldCharType="separate"/>
        </w:r>
        <w:r w:rsidRPr="00DF1EF5">
          <w:rPr>
            <w:noProof/>
            <w:lang w:val="fr-FR"/>
          </w:rPr>
          <w:t>29</w:t>
        </w:r>
        <w:r>
          <w:fldChar w:fldCharType="end"/>
        </w:r>
      </w:p>
    </w:sdtContent>
  </w:sdt>
  <w:p w14:paraId="48A13547" w14:textId="77777777" w:rsidR="00E53837" w:rsidRPr="007C1FB0" w:rsidRDefault="00E53837" w:rsidP="001B6792">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F13B" w14:textId="77777777" w:rsidR="00B20790" w:rsidRDefault="00B20790">
      <w:pPr>
        <w:spacing w:after="0" w:line="240" w:lineRule="auto"/>
      </w:pPr>
      <w:r>
        <w:separator/>
      </w:r>
    </w:p>
  </w:footnote>
  <w:footnote w:type="continuationSeparator" w:id="0">
    <w:p w14:paraId="1A299A13" w14:textId="77777777" w:rsidR="00B20790" w:rsidRDefault="00B2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762A"/>
    <w:multiLevelType w:val="hybridMultilevel"/>
    <w:tmpl w:val="18E8F272"/>
    <w:lvl w:ilvl="0" w:tplc="3A788282">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C0E19F9"/>
    <w:multiLevelType w:val="hybridMultilevel"/>
    <w:tmpl w:val="2B8600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9548EE"/>
    <w:multiLevelType w:val="hybridMultilevel"/>
    <w:tmpl w:val="11DEB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EF5F9B"/>
    <w:multiLevelType w:val="hybridMultilevel"/>
    <w:tmpl w:val="784EEC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87D3486"/>
    <w:multiLevelType w:val="hybridMultilevel"/>
    <w:tmpl w:val="854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21200C"/>
    <w:multiLevelType w:val="hybridMultilevel"/>
    <w:tmpl w:val="45C85E46"/>
    <w:lvl w:ilvl="0" w:tplc="37DE9716">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7B2"/>
    <w:rsid w:val="0000325D"/>
    <w:rsid w:val="000075F6"/>
    <w:rsid w:val="0000760F"/>
    <w:rsid w:val="0001717A"/>
    <w:rsid w:val="0002070A"/>
    <w:rsid w:val="00021956"/>
    <w:rsid w:val="00025491"/>
    <w:rsid w:val="0002549E"/>
    <w:rsid w:val="00025E72"/>
    <w:rsid w:val="00031D44"/>
    <w:rsid w:val="00031F66"/>
    <w:rsid w:val="00033C2B"/>
    <w:rsid w:val="00035801"/>
    <w:rsid w:val="00043489"/>
    <w:rsid w:val="00044387"/>
    <w:rsid w:val="000462D2"/>
    <w:rsid w:val="0005278A"/>
    <w:rsid w:val="000549E6"/>
    <w:rsid w:val="00057D73"/>
    <w:rsid w:val="00060F36"/>
    <w:rsid w:val="00061697"/>
    <w:rsid w:val="0007062E"/>
    <w:rsid w:val="00071CC4"/>
    <w:rsid w:val="000741AC"/>
    <w:rsid w:val="000753CF"/>
    <w:rsid w:val="00080876"/>
    <w:rsid w:val="000809C9"/>
    <w:rsid w:val="000810F7"/>
    <w:rsid w:val="00082D7B"/>
    <w:rsid w:val="000839F6"/>
    <w:rsid w:val="00083F5F"/>
    <w:rsid w:val="000925AB"/>
    <w:rsid w:val="00093623"/>
    <w:rsid w:val="00093B6F"/>
    <w:rsid w:val="00094353"/>
    <w:rsid w:val="000A0881"/>
    <w:rsid w:val="000A0A77"/>
    <w:rsid w:val="000A110F"/>
    <w:rsid w:val="000A1307"/>
    <w:rsid w:val="000A1F9F"/>
    <w:rsid w:val="000A32B3"/>
    <w:rsid w:val="000A35C7"/>
    <w:rsid w:val="000A35F8"/>
    <w:rsid w:val="000A6D41"/>
    <w:rsid w:val="000A7303"/>
    <w:rsid w:val="000B00DF"/>
    <w:rsid w:val="000B278D"/>
    <w:rsid w:val="000B47B0"/>
    <w:rsid w:val="000B520B"/>
    <w:rsid w:val="000B5965"/>
    <w:rsid w:val="000B5983"/>
    <w:rsid w:val="000B6DA1"/>
    <w:rsid w:val="000C13F8"/>
    <w:rsid w:val="000C60E7"/>
    <w:rsid w:val="000C716C"/>
    <w:rsid w:val="000C79AE"/>
    <w:rsid w:val="000D2570"/>
    <w:rsid w:val="000D25B6"/>
    <w:rsid w:val="000D25DC"/>
    <w:rsid w:val="000D415F"/>
    <w:rsid w:val="000D6038"/>
    <w:rsid w:val="000E21C1"/>
    <w:rsid w:val="000E3F3F"/>
    <w:rsid w:val="000E7EC7"/>
    <w:rsid w:val="000F1CC3"/>
    <w:rsid w:val="000F3F06"/>
    <w:rsid w:val="0010139F"/>
    <w:rsid w:val="00102A10"/>
    <w:rsid w:val="00103BA6"/>
    <w:rsid w:val="00104EA6"/>
    <w:rsid w:val="00106615"/>
    <w:rsid w:val="00106C4C"/>
    <w:rsid w:val="00106FF9"/>
    <w:rsid w:val="00110A21"/>
    <w:rsid w:val="00112AC8"/>
    <w:rsid w:val="00112C4B"/>
    <w:rsid w:val="00116DAF"/>
    <w:rsid w:val="0012064D"/>
    <w:rsid w:val="0012286B"/>
    <w:rsid w:val="0013229A"/>
    <w:rsid w:val="001404BA"/>
    <w:rsid w:val="001412EF"/>
    <w:rsid w:val="001465E4"/>
    <w:rsid w:val="001558DA"/>
    <w:rsid w:val="001573F2"/>
    <w:rsid w:val="0015753D"/>
    <w:rsid w:val="001642F7"/>
    <w:rsid w:val="00165470"/>
    <w:rsid w:val="00165CDD"/>
    <w:rsid w:val="0018137E"/>
    <w:rsid w:val="001850F9"/>
    <w:rsid w:val="00185DA3"/>
    <w:rsid w:val="00190879"/>
    <w:rsid w:val="0019442D"/>
    <w:rsid w:val="00195449"/>
    <w:rsid w:val="00196992"/>
    <w:rsid w:val="001A41DB"/>
    <w:rsid w:val="001B0FBD"/>
    <w:rsid w:val="001B629F"/>
    <w:rsid w:val="001B6792"/>
    <w:rsid w:val="001B6BBE"/>
    <w:rsid w:val="001C09C4"/>
    <w:rsid w:val="001C241F"/>
    <w:rsid w:val="001C7FE9"/>
    <w:rsid w:val="001D151E"/>
    <w:rsid w:val="001D710B"/>
    <w:rsid w:val="001D73A9"/>
    <w:rsid w:val="001D7ADF"/>
    <w:rsid w:val="001E1F20"/>
    <w:rsid w:val="001E269C"/>
    <w:rsid w:val="001E6D6D"/>
    <w:rsid w:val="001E721E"/>
    <w:rsid w:val="001F005F"/>
    <w:rsid w:val="001F4167"/>
    <w:rsid w:val="002007F7"/>
    <w:rsid w:val="0020495F"/>
    <w:rsid w:val="00205DFC"/>
    <w:rsid w:val="00210063"/>
    <w:rsid w:val="00211AF4"/>
    <w:rsid w:val="00213444"/>
    <w:rsid w:val="00215EFE"/>
    <w:rsid w:val="002167D8"/>
    <w:rsid w:val="00216D86"/>
    <w:rsid w:val="00217506"/>
    <w:rsid w:val="00220EAC"/>
    <w:rsid w:val="00221545"/>
    <w:rsid w:val="0022185B"/>
    <w:rsid w:val="00225EF7"/>
    <w:rsid w:val="00241140"/>
    <w:rsid w:val="0024617D"/>
    <w:rsid w:val="0024680C"/>
    <w:rsid w:val="00247B6F"/>
    <w:rsid w:val="002542A0"/>
    <w:rsid w:val="0025454C"/>
    <w:rsid w:val="00263754"/>
    <w:rsid w:val="0026437C"/>
    <w:rsid w:val="0027073A"/>
    <w:rsid w:val="002719CD"/>
    <w:rsid w:val="00272982"/>
    <w:rsid w:val="00282825"/>
    <w:rsid w:val="00283502"/>
    <w:rsid w:val="002837FD"/>
    <w:rsid w:val="00285F9F"/>
    <w:rsid w:val="002911F5"/>
    <w:rsid w:val="00294F7E"/>
    <w:rsid w:val="00295BF6"/>
    <w:rsid w:val="002B26D8"/>
    <w:rsid w:val="002B2A02"/>
    <w:rsid w:val="002B3293"/>
    <w:rsid w:val="002B3CC0"/>
    <w:rsid w:val="002B5A87"/>
    <w:rsid w:val="002B7D25"/>
    <w:rsid w:val="002C0EA2"/>
    <w:rsid w:val="002C35EE"/>
    <w:rsid w:val="002C4A45"/>
    <w:rsid w:val="002C4C7D"/>
    <w:rsid w:val="002C5CDC"/>
    <w:rsid w:val="002D0473"/>
    <w:rsid w:val="002D0905"/>
    <w:rsid w:val="002D22F3"/>
    <w:rsid w:val="002D2426"/>
    <w:rsid w:val="002D375D"/>
    <w:rsid w:val="002D5611"/>
    <w:rsid w:val="002D6683"/>
    <w:rsid w:val="002E1AB3"/>
    <w:rsid w:val="002E5EF7"/>
    <w:rsid w:val="002F09D7"/>
    <w:rsid w:val="002F3CE2"/>
    <w:rsid w:val="00304693"/>
    <w:rsid w:val="0030535B"/>
    <w:rsid w:val="00307744"/>
    <w:rsid w:val="003120BA"/>
    <w:rsid w:val="003126A5"/>
    <w:rsid w:val="00312DC5"/>
    <w:rsid w:val="00316A05"/>
    <w:rsid w:val="0032025E"/>
    <w:rsid w:val="0032452A"/>
    <w:rsid w:val="00324654"/>
    <w:rsid w:val="0032489B"/>
    <w:rsid w:val="0032793D"/>
    <w:rsid w:val="00333D0F"/>
    <w:rsid w:val="00336B1D"/>
    <w:rsid w:val="00337AAF"/>
    <w:rsid w:val="00347337"/>
    <w:rsid w:val="00350951"/>
    <w:rsid w:val="003509A2"/>
    <w:rsid w:val="00354EA9"/>
    <w:rsid w:val="00356D8D"/>
    <w:rsid w:val="003602CB"/>
    <w:rsid w:val="003617A6"/>
    <w:rsid w:val="00364D6E"/>
    <w:rsid w:val="00364F33"/>
    <w:rsid w:val="00370EBC"/>
    <w:rsid w:val="003711DE"/>
    <w:rsid w:val="0037270D"/>
    <w:rsid w:val="003779F9"/>
    <w:rsid w:val="003803CE"/>
    <w:rsid w:val="00381D50"/>
    <w:rsid w:val="003848DD"/>
    <w:rsid w:val="00386DD7"/>
    <w:rsid w:val="0038774E"/>
    <w:rsid w:val="003A1B22"/>
    <w:rsid w:val="003A3D43"/>
    <w:rsid w:val="003A4C21"/>
    <w:rsid w:val="003A5BE7"/>
    <w:rsid w:val="003A6E53"/>
    <w:rsid w:val="003B0A0A"/>
    <w:rsid w:val="003B0AAC"/>
    <w:rsid w:val="003B2A6C"/>
    <w:rsid w:val="003B4D3A"/>
    <w:rsid w:val="003B5B63"/>
    <w:rsid w:val="003C27A0"/>
    <w:rsid w:val="003C54E9"/>
    <w:rsid w:val="003C6503"/>
    <w:rsid w:val="003C65C5"/>
    <w:rsid w:val="003C65DD"/>
    <w:rsid w:val="003D5033"/>
    <w:rsid w:val="003D73DE"/>
    <w:rsid w:val="003E28F8"/>
    <w:rsid w:val="003E5763"/>
    <w:rsid w:val="003E77E3"/>
    <w:rsid w:val="003F001F"/>
    <w:rsid w:val="003F1F32"/>
    <w:rsid w:val="003F332F"/>
    <w:rsid w:val="00401037"/>
    <w:rsid w:val="00401C5D"/>
    <w:rsid w:val="00404D7F"/>
    <w:rsid w:val="004063AB"/>
    <w:rsid w:val="004066EE"/>
    <w:rsid w:val="00413C16"/>
    <w:rsid w:val="00415015"/>
    <w:rsid w:val="0042391D"/>
    <w:rsid w:val="00431882"/>
    <w:rsid w:val="004340CA"/>
    <w:rsid w:val="004350B1"/>
    <w:rsid w:val="004371A0"/>
    <w:rsid w:val="00437207"/>
    <w:rsid w:val="00440970"/>
    <w:rsid w:val="00440DCA"/>
    <w:rsid w:val="00441531"/>
    <w:rsid w:val="00446ED5"/>
    <w:rsid w:val="004471A5"/>
    <w:rsid w:val="00450CB6"/>
    <w:rsid w:val="00451B06"/>
    <w:rsid w:val="00455059"/>
    <w:rsid w:val="00460B68"/>
    <w:rsid w:val="00465DA3"/>
    <w:rsid w:val="00470CE7"/>
    <w:rsid w:val="00476D44"/>
    <w:rsid w:val="00480519"/>
    <w:rsid w:val="00483487"/>
    <w:rsid w:val="00483815"/>
    <w:rsid w:val="004844AE"/>
    <w:rsid w:val="00495642"/>
    <w:rsid w:val="00496B3A"/>
    <w:rsid w:val="004A0F32"/>
    <w:rsid w:val="004B0AC7"/>
    <w:rsid w:val="004B3832"/>
    <w:rsid w:val="004B66DC"/>
    <w:rsid w:val="004B7056"/>
    <w:rsid w:val="004C27E5"/>
    <w:rsid w:val="004C37D5"/>
    <w:rsid w:val="004C60BF"/>
    <w:rsid w:val="004C69F8"/>
    <w:rsid w:val="004C739D"/>
    <w:rsid w:val="004D0CFD"/>
    <w:rsid w:val="004D1093"/>
    <w:rsid w:val="004D1776"/>
    <w:rsid w:val="004D1DA9"/>
    <w:rsid w:val="004D47B9"/>
    <w:rsid w:val="004E007D"/>
    <w:rsid w:val="004E02B9"/>
    <w:rsid w:val="004E5BFB"/>
    <w:rsid w:val="004E6C42"/>
    <w:rsid w:val="004F0A71"/>
    <w:rsid w:val="004F1A5D"/>
    <w:rsid w:val="004F23AC"/>
    <w:rsid w:val="004F2A1E"/>
    <w:rsid w:val="004F36AA"/>
    <w:rsid w:val="004F5954"/>
    <w:rsid w:val="005009DA"/>
    <w:rsid w:val="00511676"/>
    <w:rsid w:val="00512757"/>
    <w:rsid w:val="00512B2A"/>
    <w:rsid w:val="00513272"/>
    <w:rsid w:val="00514D83"/>
    <w:rsid w:val="00517CFC"/>
    <w:rsid w:val="00521E2B"/>
    <w:rsid w:val="005227B1"/>
    <w:rsid w:val="0052397B"/>
    <w:rsid w:val="00524AE5"/>
    <w:rsid w:val="0052645D"/>
    <w:rsid w:val="005272CC"/>
    <w:rsid w:val="00527450"/>
    <w:rsid w:val="0053532D"/>
    <w:rsid w:val="00535742"/>
    <w:rsid w:val="00535A35"/>
    <w:rsid w:val="005437EA"/>
    <w:rsid w:val="0054497D"/>
    <w:rsid w:val="00545FCA"/>
    <w:rsid w:val="00547C9C"/>
    <w:rsid w:val="005510CF"/>
    <w:rsid w:val="00555E96"/>
    <w:rsid w:val="005607CC"/>
    <w:rsid w:val="00565409"/>
    <w:rsid w:val="00565711"/>
    <w:rsid w:val="00571C4D"/>
    <w:rsid w:val="00573B23"/>
    <w:rsid w:val="00576A43"/>
    <w:rsid w:val="00582311"/>
    <w:rsid w:val="005845BD"/>
    <w:rsid w:val="0059509D"/>
    <w:rsid w:val="00596864"/>
    <w:rsid w:val="00596A89"/>
    <w:rsid w:val="005977B2"/>
    <w:rsid w:val="005A0AA0"/>
    <w:rsid w:val="005A1716"/>
    <w:rsid w:val="005A1C64"/>
    <w:rsid w:val="005A2FE6"/>
    <w:rsid w:val="005A32A3"/>
    <w:rsid w:val="005A5520"/>
    <w:rsid w:val="005B11AD"/>
    <w:rsid w:val="005C1528"/>
    <w:rsid w:val="005C71D3"/>
    <w:rsid w:val="005D0B8B"/>
    <w:rsid w:val="005D337F"/>
    <w:rsid w:val="005D4FCE"/>
    <w:rsid w:val="005D597C"/>
    <w:rsid w:val="005D6BC2"/>
    <w:rsid w:val="005E285C"/>
    <w:rsid w:val="005E3AA9"/>
    <w:rsid w:val="005F12E5"/>
    <w:rsid w:val="005F3429"/>
    <w:rsid w:val="005F67EF"/>
    <w:rsid w:val="005F77F3"/>
    <w:rsid w:val="00601F87"/>
    <w:rsid w:val="00604200"/>
    <w:rsid w:val="0060547B"/>
    <w:rsid w:val="00605FE6"/>
    <w:rsid w:val="00610721"/>
    <w:rsid w:val="00616D17"/>
    <w:rsid w:val="00617557"/>
    <w:rsid w:val="006201D4"/>
    <w:rsid w:val="00620486"/>
    <w:rsid w:val="006207C1"/>
    <w:rsid w:val="00622CEA"/>
    <w:rsid w:val="00626673"/>
    <w:rsid w:val="00626B5F"/>
    <w:rsid w:val="00627EC5"/>
    <w:rsid w:val="006300A5"/>
    <w:rsid w:val="00631F7A"/>
    <w:rsid w:val="00633E31"/>
    <w:rsid w:val="00636DA3"/>
    <w:rsid w:val="00640049"/>
    <w:rsid w:val="0064136C"/>
    <w:rsid w:val="00642EBA"/>
    <w:rsid w:val="00644BCE"/>
    <w:rsid w:val="006451EF"/>
    <w:rsid w:val="006515DD"/>
    <w:rsid w:val="00651801"/>
    <w:rsid w:val="006559FA"/>
    <w:rsid w:val="0065624F"/>
    <w:rsid w:val="00656D99"/>
    <w:rsid w:val="006605D4"/>
    <w:rsid w:val="006629DC"/>
    <w:rsid w:val="0066353A"/>
    <w:rsid w:val="00663D03"/>
    <w:rsid w:val="00664DFA"/>
    <w:rsid w:val="00666191"/>
    <w:rsid w:val="00667888"/>
    <w:rsid w:val="00670A20"/>
    <w:rsid w:val="00670D36"/>
    <w:rsid w:val="00672D27"/>
    <w:rsid w:val="006735BA"/>
    <w:rsid w:val="00675038"/>
    <w:rsid w:val="00677516"/>
    <w:rsid w:val="00680ED6"/>
    <w:rsid w:val="006824B1"/>
    <w:rsid w:val="006837A2"/>
    <w:rsid w:val="006842FC"/>
    <w:rsid w:val="00693149"/>
    <w:rsid w:val="0069627E"/>
    <w:rsid w:val="00696F0F"/>
    <w:rsid w:val="006A1056"/>
    <w:rsid w:val="006A42F9"/>
    <w:rsid w:val="006A7B4E"/>
    <w:rsid w:val="006B3F57"/>
    <w:rsid w:val="006C0A14"/>
    <w:rsid w:val="006C1FB3"/>
    <w:rsid w:val="006C5A00"/>
    <w:rsid w:val="006D424A"/>
    <w:rsid w:val="006E2121"/>
    <w:rsid w:val="006E26ED"/>
    <w:rsid w:val="006F0545"/>
    <w:rsid w:val="006F428C"/>
    <w:rsid w:val="006F5ED2"/>
    <w:rsid w:val="0070176D"/>
    <w:rsid w:val="007048AB"/>
    <w:rsid w:val="007137F3"/>
    <w:rsid w:val="007146FC"/>
    <w:rsid w:val="007158EE"/>
    <w:rsid w:val="00716083"/>
    <w:rsid w:val="007346E9"/>
    <w:rsid w:val="0073685A"/>
    <w:rsid w:val="007426FC"/>
    <w:rsid w:val="0074541E"/>
    <w:rsid w:val="00745431"/>
    <w:rsid w:val="00746021"/>
    <w:rsid w:val="007461EA"/>
    <w:rsid w:val="00751266"/>
    <w:rsid w:val="007513EF"/>
    <w:rsid w:val="00755D61"/>
    <w:rsid w:val="00755F01"/>
    <w:rsid w:val="00760B2B"/>
    <w:rsid w:val="00762D75"/>
    <w:rsid w:val="00762F1E"/>
    <w:rsid w:val="00763F89"/>
    <w:rsid w:val="0076537E"/>
    <w:rsid w:val="00765566"/>
    <w:rsid w:val="007678EB"/>
    <w:rsid w:val="007740E3"/>
    <w:rsid w:val="00777382"/>
    <w:rsid w:val="00777AEC"/>
    <w:rsid w:val="00777DD1"/>
    <w:rsid w:val="00780405"/>
    <w:rsid w:val="0078254C"/>
    <w:rsid w:val="0078404D"/>
    <w:rsid w:val="00785057"/>
    <w:rsid w:val="007870D7"/>
    <w:rsid w:val="00790196"/>
    <w:rsid w:val="007923CE"/>
    <w:rsid w:val="00793119"/>
    <w:rsid w:val="00793268"/>
    <w:rsid w:val="00793BA5"/>
    <w:rsid w:val="0079535D"/>
    <w:rsid w:val="00795A77"/>
    <w:rsid w:val="00796556"/>
    <w:rsid w:val="007A043B"/>
    <w:rsid w:val="007A426E"/>
    <w:rsid w:val="007B5200"/>
    <w:rsid w:val="007C00D1"/>
    <w:rsid w:val="007C6F1B"/>
    <w:rsid w:val="007C7430"/>
    <w:rsid w:val="007D7168"/>
    <w:rsid w:val="007E1549"/>
    <w:rsid w:val="007E24E5"/>
    <w:rsid w:val="007E38B7"/>
    <w:rsid w:val="007E5526"/>
    <w:rsid w:val="007E7871"/>
    <w:rsid w:val="007F0D37"/>
    <w:rsid w:val="007F4EA1"/>
    <w:rsid w:val="00802A7F"/>
    <w:rsid w:val="0080351F"/>
    <w:rsid w:val="00810A0A"/>
    <w:rsid w:val="00813D6B"/>
    <w:rsid w:val="00816299"/>
    <w:rsid w:val="00817C7C"/>
    <w:rsid w:val="00821A64"/>
    <w:rsid w:val="00822593"/>
    <w:rsid w:val="0082304E"/>
    <w:rsid w:val="0082387A"/>
    <w:rsid w:val="00824F8E"/>
    <w:rsid w:val="008253A2"/>
    <w:rsid w:val="00832500"/>
    <w:rsid w:val="00834D1F"/>
    <w:rsid w:val="0084229B"/>
    <w:rsid w:val="0084454E"/>
    <w:rsid w:val="00852A23"/>
    <w:rsid w:val="008535A1"/>
    <w:rsid w:val="008578F9"/>
    <w:rsid w:val="00860B3E"/>
    <w:rsid w:val="00864D39"/>
    <w:rsid w:val="00870AD7"/>
    <w:rsid w:val="00873F0D"/>
    <w:rsid w:val="0087570B"/>
    <w:rsid w:val="00882964"/>
    <w:rsid w:val="0088569B"/>
    <w:rsid w:val="008922CC"/>
    <w:rsid w:val="00892BA3"/>
    <w:rsid w:val="0089421A"/>
    <w:rsid w:val="008A48D9"/>
    <w:rsid w:val="008A4B17"/>
    <w:rsid w:val="008B17C5"/>
    <w:rsid w:val="008B2DFA"/>
    <w:rsid w:val="008B4784"/>
    <w:rsid w:val="008B7A88"/>
    <w:rsid w:val="008C1BA8"/>
    <w:rsid w:val="008C75DA"/>
    <w:rsid w:val="008C7DA1"/>
    <w:rsid w:val="008C7E7D"/>
    <w:rsid w:val="008D07EC"/>
    <w:rsid w:val="008D118C"/>
    <w:rsid w:val="008D1F77"/>
    <w:rsid w:val="008D2277"/>
    <w:rsid w:val="008D30B9"/>
    <w:rsid w:val="008D37AC"/>
    <w:rsid w:val="008D4396"/>
    <w:rsid w:val="008D5B72"/>
    <w:rsid w:val="008E1ABC"/>
    <w:rsid w:val="008E226A"/>
    <w:rsid w:val="008E26C4"/>
    <w:rsid w:val="008E3812"/>
    <w:rsid w:val="008E4D41"/>
    <w:rsid w:val="008E50BA"/>
    <w:rsid w:val="008E6D9F"/>
    <w:rsid w:val="008F106B"/>
    <w:rsid w:val="008F47D7"/>
    <w:rsid w:val="008F5301"/>
    <w:rsid w:val="008F5A0B"/>
    <w:rsid w:val="008F7748"/>
    <w:rsid w:val="0090375E"/>
    <w:rsid w:val="009037AE"/>
    <w:rsid w:val="0090592F"/>
    <w:rsid w:val="00906801"/>
    <w:rsid w:val="00911B3F"/>
    <w:rsid w:val="00914CEC"/>
    <w:rsid w:val="00915F05"/>
    <w:rsid w:val="009200A5"/>
    <w:rsid w:val="00922468"/>
    <w:rsid w:val="0092544B"/>
    <w:rsid w:val="0092657E"/>
    <w:rsid w:val="00933C8A"/>
    <w:rsid w:val="00936086"/>
    <w:rsid w:val="00937B6B"/>
    <w:rsid w:val="009416D8"/>
    <w:rsid w:val="009444C5"/>
    <w:rsid w:val="00944A00"/>
    <w:rsid w:val="00946B01"/>
    <w:rsid w:val="009518ED"/>
    <w:rsid w:val="0095254E"/>
    <w:rsid w:val="009562AC"/>
    <w:rsid w:val="00957488"/>
    <w:rsid w:val="00961507"/>
    <w:rsid w:val="009661A3"/>
    <w:rsid w:val="00967AD7"/>
    <w:rsid w:val="009722FD"/>
    <w:rsid w:val="009724AA"/>
    <w:rsid w:val="00972A53"/>
    <w:rsid w:val="009859FF"/>
    <w:rsid w:val="00985C9D"/>
    <w:rsid w:val="00987DF9"/>
    <w:rsid w:val="00991337"/>
    <w:rsid w:val="009927F4"/>
    <w:rsid w:val="0099386A"/>
    <w:rsid w:val="009951BB"/>
    <w:rsid w:val="00995FFC"/>
    <w:rsid w:val="009A0D14"/>
    <w:rsid w:val="009A2227"/>
    <w:rsid w:val="009A4C28"/>
    <w:rsid w:val="009A7987"/>
    <w:rsid w:val="009B3E3E"/>
    <w:rsid w:val="009B51B9"/>
    <w:rsid w:val="009B5433"/>
    <w:rsid w:val="009B75CF"/>
    <w:rsid w:val="009C2E69"/>
    <w:rsid w:val="009C5B05"/>
    <w:rsid w:val="009C6E9A"/>
    <w:rsid w:val="009D375C"/>
    <w:rsid w:val="009D39F9"/>
    <w:rsid w:val="009E35F2"/>
    <w:rsid w:val="009E51D9"/>
    <w:rsid w:val="009E5219"/>
    <w:rsid w:val="009E68E1"/>
    <w:rsid w:val="009E7A9B"/>
    <w:rsid w:val="009F140D"/>
    <w:rsid w:val="009F25D4"/>
    <w:rsid w:val="009F32B8"/>
    <w:rsid w:val="009F48DF"/>
    <w:rsid w:val="00A04CC5"/>
    <w:rsid w:val="00A07FF3"/>
    <w:rsid w:val="00A10201"/>
    <w:rsid w:val="00A10EEC"/>
    <w:rsid w:val="00A12DA8"/>
    <w:rsid w:val="00A12F30"/>
    <w:rsid w:val="00A177BF"/>
    <w:rsid w:val="00A2101D"/>
    <w:rsid w:val="00A22001"/>
    <w:rsid w:val="00A247F1"/>
    <w:rsid w:val="00A25F65"/>
    <w:rsid w:val="00A2712D"/>
    <w:rsid w:val="00A31973"/>
    <w:rsid w:val="00A31DC5"/>
    <w:rsid w:val="00A43892"/>
    <w:rsid w:val="00A448F0"/>
    <w:rsid w:val="00A44C29"/>
    <w:rsid w:val="00A4589B"/>
    <w:rsid w:val="00A54DC1"/>
    <w:rsid w:val="00A62896"/>
    <w:rsid w:val="00A63B31"/>
    <w:rsid w:val="00A651BF"/>
    <w:rsid w:val="00A65AA3"/>
    <w:rsid w:val="00A66085"/>
    <w:rsid w:val="00A67909"/>
    <w:rsid w:val="00A67CFD"/>
    <w:rsid w:val="00A84C27"/>
    <w:rsid w:val="00A84E32"/>
    <w:rsid w:val="00A8571E"/>
    <w:rsid w:val="00A863DD"/>
    <w:rsid w:val="00A877B8"/>
    <w:rsid w:val="00A9093D"/>
    <w:rsid w:val="00A936FC"/>
    <w:rsid w:val="00A94399"/>
    <w:rsid w:val="00A947C0"/>
    <w:rsid w:val="00A958B0"/>
    <w:rsid w:val="00A95C52"/>
    <w:rsid w:val="00A97312"/>
    <w:rsid w:val="00AA2634"/>
    <w:rsid w:val="00AA286D"/>
    <w:rsid w:val="00AA3979"/>
    <w:rsid w:val="00AA7053"/>
    <w:rsid w:val="00AB1FFB"/>
    <w:rsid w:val="00AB2535"/>
    <w:rsid w:val="00AB4352"/>
    <w:rsid w:val="00AB5076"/>
    <w:rsid w:val="00AC01B2"/>
    <w:rsid w:val="00AC05E4"/>
    <w:rsid w:val="00AC2A10"/>
    <w:rsid w:val="00AC600D"/>
    <w:rsid w:val="00AC78C3"/>
    <w:rsid w:val="00AD05E9"/>
    <w:rsid w:val="00AD094A"/>
    <w:rsid w:val="00AD2701"/>
    <w:rsid w:val="00AD4A55"/>
    <w:rsid w:val="00AD6167"/>
    <w:rsid w:val="00AE1539"/>
    <w:rsid w:val="00AE375C"/>
    <w:rsid w:val="00AE4592"/>
    <w:rsid w:val="00AE6E71"/>
    <w:rsid w:val="00AE74E4"/>
    <w:rsid w:val="00AF2888"/>
    <w:rsid w:val="00AF3465"/>
    <w:rsid w:val="00AF5C83"/>
    <w:rsid w:val="00B003A5"/>
    <w:rsid w:val="00B0049E"/>
    <w:rsid w:val="00B03DB4"/>
    <w:rsid w:val="00B10EB1"/>
    <w:rsid w:val="00B170CD"/>
    <w:rsid w:val="00B20790"/>
    <w:rsid w:val="00B208F3"/>
    <w:rsid w:val="00B215C6"/>
    <w:rsid w:val="00B21AD7"/>
    <w:rsid w:val="00B2223A"/>
    <w:rsid w:val="00B23B27"/>
    <w:rsid w:val="00B259CD"/>
    <w:rsid w:val="00B2627F"/>
    <w:rsid w:val="00B2671E"/>
    <w:rsid w:val="00B30ED4"/>
    <w:rsid w:val="00B32D21"/>
    <w:rsid w:val="00B339DA"/>
    <w:rsid w:val="00B33A70"/>
    <w:rsid w:val="00B34F14"/>
    <w:rsid w:val="00B40BFC"/>
    <w:rsid w:val="00B4235C"/>
    <w:rsid w:val="00B42C9B"/>
    <w:rsid w:val="00B43158"/>
    <w:rsid w:val="00B52673"/>
    <w:rsid w:val="00B62657"/>
    <w:rsid w:val="00B717CC"/>
    <w:rsid w:val="00B83B6A"/>
    <w:rsid w:val="00B84AEC"/>
    <w:rsid w:val="00B84DE9"/>
    <w:rsid w:val="00B86875"/>
    <w:rsid w:val="00B9498A"/>
    <w:rsid w:val="00B95156"/>
    <w:rsid w:val="00B96BAB"/>
    <w:rsid w:val="00B97188"/>
    <w:rsid w:val="00BA188D"/>
    <w:rsid w:val="00BA472C"/>
    <w:rsid w:val="00BA4CC2"/>
    <w:rsid w:val="00BB0BA6"/>
    <w:rsid w:val="00BB14BC"/>
    <w:rsid w:val="00BB44AD"/>
    <w:rsid w:val="00BB681F"/>
    <w:rsid w:val="00BC180A"/>
    <w:rsid w:val="00BC488B"/>
    <w:rsid w:val="00BC597D"/>
    <w:rsid w:val="00BD0364"/>
    <w:rsid w:val="00BD0879"/>
    <w:rsid w:val="00BD0D8A"/>
    <w:rsid w:val="00BD402F"/>
    <w:rsid w:val="00BD7328"/>
    <w:rsid w:val="00BE0373"/>
    <w:rsid w:val="00BE06A5"/>
    <w:rsid w:val="00BE09E7"/>
    <w:rsid w:val="00BE20AD"/>
    <w:rsid w:val="00BE3744"/>
    <w:rsid w:val="00BE5066"/>
    <w:rsid w:val="00BE5100"/>
    <w:rsid w:val="00BE7C03"/>
    <w:rsid w:val="00BF17F2"/>
    <w:rsid w:val="00BF3A59"/>
    <w:rsid w:val="00BF7D9B"/>
    <w:rsid w:val="00C00392"/>
    <w:rsid w:val="00C03160"/>
    <w:rsid w:val="00C129B0"/>
    <w:rsid w:val="00C13893"/>
    <w:rsid w:val="00C14AEC"/>
    <w:rsid w:val="00C15693"/>
    <w:rsid w:val="00C15941"/>
    <w:rsid w:val="00C15D5D"/>
    <w:rsid w:val="00C171EC"/>
    <w:rsid w:val="00C209FF"/>
    <w:rsid w:val="00C23C23"/>
    <w:rsid w:val="00C25CD2"/>
    <w:rsid w:val="00C307B6"/>
    <w:rsid w:val="00C31288"/>
    <w:rsid w:val="00C32EB1"/>
    <w:rsid w:val="00C3452F"/>
    <w:rsid w:val="00C34E1E"/>
    <w:rsid w:val="00C371C5"/>
    <w:rsid w:val="00C373F6"/>
    <w:rsid w:val="00C45319"/>
    <w:rsid w:val="00C51D51"/>
    <w:rsid w:val="00C60B96"/>
    <w:rsid w:val="00C654BF"/>
    <w:rsid w:val="00C70624"/>
    <w:rsid w:val="00C74AD7"/>
    <w:rsid w:val="00C800E3"/>
    <w:rsid w:val="00C8212E"/>
    <w:rsid w:val="00C823A1"/>
    <w:rsid w:val="00C83B47"/>
    <w:rsid w:val="00C93FD8"/>
    <w:rsid w:val="00C95639"/>
    <w:rsid w:val="00C9707D"/>
    <w:rsid w:val="00CA26E4"/>
    <w:rsid w:val="00CA49CB"/>
    <w:rsid w:val="00CA4F55"/>
    <w:rsid w:val="00CA59F4"/>
    <w:rsid w:val="00CB07B2"/>
    <w:rsid w:val="00CD2CB4"/>
    <w:rsid w:val="00CD3D2A"/>
    <w:rsid w:val="00CD651D"/>
    <w:rsid w:val="00CD65EF"/>
    <w:rsid w:val="00CE05E9"/>
    <w:rsid w:val="00CE1115"/>
    <w:rsid w:val="00CE28EC"/>
    <w:rsid w:val="00CE3B67"/>
    <w:rsid w:val="00CE49BB"/>
    <w:rsid w:val="00CE6A7B"/>
    <w:rsid w:val="00CF1D41"/>
    <w:rsid w:val="00CF3FCE"/>
    <w:rsid w:val="00CF413F"/>
    <w:rsid w:val="00CF78B0"/>
    <w:rsid w:val="00D00DD6"/>
    <w:rsid w:val="00D021BA"/>
    <w:rsid w:val="00D13193"/>
    <w:rsid w:val="00D13660"/>
    <w:rsid w:val="00D14DB6"/>
    <w:rsid w:val="00D26B87"/>
    <w:rsid w:val="00D3171D"/>
    <w:rsid w:val="00D318EA"/>
    <w:rsid w:val="00D32786"/>
    <w:rsid w:val="00D33C4B"/>
    <w:rsid w:val="00D353E6"/>
    <w:rsid w:val="00D3570E"/>
    <w:rsid w:val="00D374E3"/>
    <w:rsid w:val="00D40B3D"/>
    <w:rsid w:val="00D4330A"/>
    <w:rsid w:val="00D4413F"/>
    <w:rsid w:val="00D474E8"/>
    <w:rsid w:val="00D500D8"/>
    <w:rsid w:val="00D51F3A"/>
    <w:rsid w:val="00D53882"/>
    <w:rsid w:val="00D54ECF"/>
    <w:rsid w:val="00D6210C"/>
    <w:rsid w:val="00D6618F"/>
    <w:rsid w:val="00D667F4"/>
    <w:rsid w:val="00D67F59"/>
    <w:rsid w:val="00D72696"/>
    <w:rsid w:val="00D77C0E"/>
    <w:rsid w:val="00D80613"/>
    <w:rsid w:val="00D816ED"/>
    <w:rsid w:val="00D81C03"/>
    <w:rsid w:val="00D825BF"/>
    <w:rsid w:val="00D924D9"/>
    <w:rsid w:val="00D92602"/>
    <w:rsid w:val="00D92BA4"/>
    <w:rsid w:val="00D956F3"/>
    <w:rsid w:val="00D9717A"/>
    <w:rsid w:val="00DA1B4D"/>
    <w:rsid w:val="00DA51A6"/>
    <w:rsid w:val="00DB6957"/>
    <w:rsid w:val="00DB7AA4"/>
    <w:rsid w:val="00DC0B2B"/>
    <w:rsid w:val="00DC2984"/>
    <w:rsid w:val="00DC3F05"/>
    <w:rsid w:val="00DC3FED"/>
    <w:rsid w:val="00DC7C4A"/>
    <w:rsid w:val="00DD09B2"/>
    <w:rsid w:val="00DD17C1"/>
    <w:rsid w:val="00DD1B81"/>
    <w:rsid w:val="00DD2BA2"/>
    <w:rsid w:val="00DD482E"/>
    <w:rsid w:val="00DD549F"/>
    <w:rsid w:val="00DD7061"/>
    <w:rsid w:val="00DE1613"/>
    <w:rsid w:val="00DE4AD9"/>
    <w:rsid w:val="00DE5E72"/>
    <w:rsid w:val="00DE79B3"/>
    <w:rsid w:val="00DF1EF5"/>
    <w:rsid w:val="00DF1F5A"/>
    <w:rsid w:val="00DF1F64"/>
    <w:rsid w:val="00DF6CFA"/>
    <w:rsid w:val="00E01F22"/>
    <w:rsid w:val="00E01F4C"/>
    <w:rsid w:val="00E03F37"/>
    <w:rsid w:val="00E07E6C"/>
    <w:rsid w:val="00E10567"/>
    <w:rsid w:val="00E12E62"/>
    <w:rsid w:val="00E1508C"/>
    <w:rsid w:val="00E15486"/>
    <w:rsid w:val="00E15DDC"/>
    <w:rsid w:val="00E16F60"/>
    <w:rsid w:val="00E2428B"/>
    <w:rsid w:val="00E27435"/>
    <w:rsid w:val="00E329A7"/>
    <w:rsid w:val="00E34CF6"/>
    <w:rsid w:val="00E36450"/>
    <w:rsid w:val="00E41362"/>
    <w:rsid w:val="00E41550"/>
    <w:rsid w:val="00E46DB8"/>
    <w:rsid w:val="00E479BC"/>
    <w:rsid w:val="00E52422"/>
    <w:rsid w:val="00E53837"/>
    <w:rsid w:val="00E57EF5"/>
    <w:rsid w:val="00E60875"/>
    <w:rsid w:val="00E60AB9"/>
    <w:rsid w:val="00E710D4"/>
    <w:rsid w:val="00E72B06"/>
    <w:rsid w:val="00E735A5"/>
    <w:rsid w:val="00E737E1"/>
    <w:rsid w:val="00E74F53"/>
    <w:rsid w:val="00E815F0"/>
    <w:rsid w:val="00E8254F"/>
    <w:rsid w:val="00E92790"/>
    <w:rsid w:val="00E965F7"/>
    <w:rsid w:val="00E97533"/>
    <w:rsid w:val="00EA067D"/>
    <w:rsid w:val="00EA6C42"/>
    <w:rsid w:val="00EB1D5F"/>
    <w:rsid w:val="00EB1E5C"/>
    <w:rsid w:val="00EB4677"/>
    <w:rsid w:val="00EC0948"/>
    <w:rsid w:val="00ED169B"/>
    <w:rsid w:val="00ED35A5"/>
    <w:rsid w:val="00ED4F2A"/>
    <w:rsid w:val="00EE0231"/>
    <w:rsid w:val="00EE0284"/>
    <w:rsid w:val="00EE63C6"/>
    <w:rsid w:val="00EE73C1"/>
    <w:rsid w:val="00EF0DB6"/>
    <w:rsid w:val="00EF5C7D"/>
    <w:rsid w:val="00F00CE5"/>
    <w:rsid w:val="00F011F7"/>
    <w:rsid w:val="00F027C9"/>
    <w:rsid w:val="00F03BD9"/>
    <w:rsid w:val="00F04464"/>
    <w:rsid w:val="00F05F47"/>
    <w:rsid w:val="00F06402"/>
    <w:rsid w:val="00F065ED"/>
    <w:rsid w:val="00F07190"/>
    <w:rsid w:val="00F07EF9"/>
    <w:rsid w:val="00F14EC6"/>
    <w:rsid w:val="00F201DC"/>
    <w:rsid w:val="00F2076E"/>
    <w:rsid w:val="00F221C4"/>
    <w:rsid w:val="00F25D1C"/>
    <w:rsid w:val="00F34B77"/>
    <w:rsid w:val="00F351C6"/>
    <w:rsid w:val="00F374E8"/>
    <w:rsid w:val="00F40218"/>
    <w:rsid w:val="00F41948"/>
    <w:rsid w:val="00F43B0B"/>
    <w:rsid w:val="00F47039"/>
    <w:rsid w:val="00F5368B"/>
    <w:rsid w:val="00F605EB"/>
    <w:rsid w:val="00F60FA5"/>
    <w:rsid w:val="00F64C43"/>
    <w:rsid w:val="00F76923"/>
    <w:rsid w:val="00F802AA"/>
    <w:rsid w:val="00F815F9"/>
    <w:rsid w:val="00F8189E"/>
    <w:rsid w:val="00F90A4E"/>
    <w:rsid w:val="00F90F70"/>
    <w:rsid w:val="00F9641A"/>
    <w:rsid w:val="00F97074"/>
    <w:rsid w:val="00FA2535"/>
    <w:rsid w:val="00FA2697"/>
    <w:rsid w:val="00FA2FB5"/>
    <w:rsid w:val="00FA3E81"/>
    <w:rsid w:val="00FA4B3B"/>
    <w:rsid w:val="00FA511D"/>
    <w:rsid w:val="00FA55D8"/>
    <w:rsid w:val="00FB156D"/>
    <w:rsid w:val="00FB2245"/>
    <w:rsid w:val="00FB2E90"/>
    <w:rsid w:val="00FB30E0"/>
    <w:rsid w:val="00FB4F22"/>
    <w:rsid w:val="00FB4F43"/>
    <w:rsid w:val="00FB6B53"/>
    <w:rsid w:val="00FC28E4"/>
    <w:rsid w:val="00FC2EEF"/>
    <w:rsid w:val="00FC3198"/>
    <w:rsid w:val="00FC4991"/>
    <w:rsid w:val="00FD2CC9"/>
    <w:rsid w:val="00FD45B5"/>
    <w:rsid w:val="00FE457D"/>
    <w:rsid w:val="00FE5956"/>
    <w:rsid w:val="00FE5DB4"/>
    <w:rsid w:val="00FF0463"/>
    <w:rsid w:val="00FF20B3"/>
    <w:rsid w:val="00FF28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43DF"/>
  <w15:chartTrackingRefBased/>
  <w15:docId w15:val="{1872072E-32F4-4717-8B0A-EBF0A99C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32A3"/>
  </w:style>
  <w:style w:type="paragraph" w:styleId="Heading1">
    <w:name w:val="heading 1"/>
    <w:basedOn w:val="Normal"/>
    <w:next w:val="Normal"/>
    <w:link w:val="Heading1Char"/>
    <w:uiPriority w:val="9"/>
    <w:qFormat/>
    <w:rsid w:val="00CB07B2"/>
    <w:pPr>
      <w:keepNext/>
      <w:spacing w:before="240" w:after="60" w:line="240" w:lineRule="auto"/>
      <w:outlineLvl w:val="0"/>
    </w:pPr>
    <w:rPr>
      <w:rFonts w:ascii="Times New Roman" w:eastAsia="Times New Roman" w:hAnsi="Times New Roman" w:cs="Times New Roman"/>
      <w:b/>
      <w:bCs/>
      <w:kern w:val="32"/>
      <w:sz w:val="24"/>
      <w:szCs w:val="24"/>
    </w:rPr>
  </w:style>
  <w:style w:type="paragraph" w:styleId="Heading2">
    <w:name w:val="heading 2"/>
    <w:basedOn w:val="Normal"/>
    <w:next w:val="Normal"/>
    <w:link w:val="Heading2Char"/>
    <w:uiPriority w:val="9"/>
    <w:unhideWhenUsed/>
    <w:qFormat/>
    <w:rsid w:val="00CB07B2"/>
    <w:pPr>
      <w:keepNext/>
      <w:keepLines/>
      <w:spacing w:before="40" w:after="0"/>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CB07B2"/>
    <w:pPr>
      <w:keepNext/>
      <w:keepLines/>
      <w:spacing w:before="40" w:after="0"/>
      <w:outlineLvl w:val="2"/>
    </w:pPr>
    <w:rPr>
      <w:rFonts w:ascii="Century Schoolbook" w:eastAsia="Times New Roman" w:hAnsi="Century Schoolbook" w:cs="Times New Roman"/>
      <w:b/>
      <w:sz w:val="24"/>
      <w:szCs w:val="24"/>
    </w:rPr>
  </w:style>
  <w:style w:type="paragraph" w:styleId="Heading4">
    <w:name w:val="heading 4"/>
    <w:basedOn w:val="Normal"/>
    <w:next w:val="Normal"/>
    <w:link w:val="Heading4Char"/>
    <w:uiPriority w:val="9"/>
    <w:unhideWhenUsed/>
    <w:qFormat/>
    <w:rsid w:val="00CB07B2"/>
    <w:pPr>
      <w:keepNext/>
      <w:keepLines/>
      <w:spacing w:before="40" w:after="0"/>
      <w:outlineLvl w:val="3"/>
    </w:pPr>
    <w:rPr>
      <w:rFonts w:ascii="Calibri Light" w:eastAsia="Times New Roman" w:hAnsi="Calibri Light" w:cs="Times New Roman"/>
      <w:i/>
      <w:iCs/>
      <w:color w:val="2F5496"/>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7B2"/>
    <w:rPr>
      <w:rFonts w:ascii="Times New Roman" w:eastAsia="Times New Roman" w:hAnsi="Times New Roman" w:cs="Times New Roman"/>
      <w:b/>
      <w:bCs/>
      <w:kern w:val="32"/>
      <w:sz w:val="24"/>
      <w:szCs w:val="24"/>
    </w:rPr>
  </w:style>
  <w:style w:type="paragraph" w:customStyle="1" w:styleId="Heading21">
    <w:name w:val="Heading 21"/>
    <w:basedOn w:val="Normal"/>
    <w:next w:val="Normal"/>
    <w:uiPriority w:val="9"/>
    <w:unhideWhenUsed/>
    <w:qFormat/>
    <w:rsid w:val="00CB07B2"/>
    <w:pPr>
      <w:keepNext/>
      <w:keepLines/>
      <w:spacing w:before="40" w:after="0" w:line="276" w:lineRule="auto"/>
      <w:jc w:val="both"/>
      <w:outlineLvl w:val="1"/>
    </w:pPr>
    <w:rPr>
      <w:rFonts w:ascii="Times New Roman" w:eastAsia="Times New Roman" w:hAnsi="Times New Roman" w:cs="Times New Roman"/>
      <w:b/>
      <w:sz w:val="24"/>
      <w:szCs w:val="24"/>
    </w:rPr>
  </w:style>
  <w:style w:type="paragraph" w:customStyle="1" w:styleId="Heading31">
    <w:name w:val="Heading 31"/>
    <w:basedOn w:val="Normal"/>
    <w:next w:val="Normal"/>
    <w:uiPriority w:val="9"/>
    <w:unhideWhenUsed/>
    <w:qFormat/>
    <w:rsid w:val="00CB07B2"/>
    <w:pPr>
      <w:keepNext/>
      <w:keepLines/>
      <w:spacing w:before="40" w:after="0" w:line="240" w:lineRule="auto"/>
      <w:ind w:left="567" w:hanging="567"/>
      <w:outlineLvl w:val="2"/>
    </w:pPr>
    <w:rPr>
      <w:rFonts w:ascii="Century Schoolbook" w:eastAsia="Times New Roman" w:hAnsi="Century Schoolbook" w:cs="Times New Roman"/>
      <w:b/>
      <w:sz w:val="24"/>
      <w:szCs w:val="24"/>
    </w:rPr>
  </w:style>
  <w:style w:type="paragraph" w:customStyle="1" w:styleId="Heading41">
    <w:name w:val="Heading 41"/>
    <w:basedOn w:val="Normal"/>
    <w:next w:val="Normal"/>
    <w:uiPriority w:val="9"/>
    <w:unhideWhenUsed/>
    <w:qFormat/>
    <w:rsid w:val="00CB07B2"/>
    <w:pPr>
      <w:keepNext/>
      <w:keepLines/>
      <w:spacing w:before="40" w:after="0" w:line="240" w:lineRule="auto"/>
      <w:outlineLvl w:val="3"/>
    </w:pPr>
    <w:rPr>
      <w:rFonts w:ascii="Calibri Light" w:eastAsia="Times New Roman" w:hAnsi="Calibri Light" w:cs="Times New Roman"/>
      <w:i/>
      <w:iCs/>
      <w:color w:val="2F5496"/>
      <w:sz w:val="24"/>
      <w:szCs w:val="24"/>
      <w:lang w:val="en-GB"/>
    </w:rPr>
  </w:style>
  <w:style w:type="numbering" w:customStyle="1" w:styleId="NoList1">
    <w:name w:val="No List1"/>
    <w:next w:val="NoList"/>
    <w:uiPriority w:val="99"/>
    <w:semiHidden/>
    <w:unhideWhenUsed/>
    <w:rsid w:val="00CB07B2"/>
  </w:style>
  <w:style w:type="character" w:customStyle="1" w:styleId="Heading2Char">
    <w:name w:val="Heading 2 Char"/>
    <w:basedOn w:val="DefaultParagraphFont"/>
    <w:link w:val="Heading2"/>
    <w:uiPriority w:val="9"/>
    <w:rsid w:val="00CB07B2"/>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CB07B2"/>
    <w:rPr>
      <w:rFonts w:ascii="Century Schoolbook" w:eastAsia="Times New Roman" w:hAnsi="Century Schoolbook" w:cs="Times New Roman"/>
      <w:b/>
      <w:sz w:val="24"/>
      <w:szCs w:val="24"/>
    </w:rPr>
  </w:style>
  <w:style w:type="paragraph" w:styleId="ListParagraph">
    <w:name w:val="List Paragraph"/>
    <w:aliases w:val="Bullets,List Paragraph (numbered (a)),References,Numbered List Paragraph,List Bullet Mary,Liste 1,ReferencesCxSpLast,Medium Grid 1 - Accent 21,List Paragraph nowy,Texte Général,Paragraphe  revu"/>
    <w:basedOn w:val="Normal"/>
    <w:link w:val="ListParagraphChar"/>
    <w:uiPriority w:val="34"/>
    <w:qFormat/>
    <w:rsid w:val="00CB07B2"/>
    <w:pPr>
      <w:spacing w:after="0" w:line="240" w:lineRule="auto"/>
      <w:ind w:left="720"/>
      <w:contextualSpacing/>
    </w:pPr>
    <w:rPr>
      <w:rFonts w:ascii="Cambria" w:eastAsia="Cambria" w:hAnsi="Cambria" w:cs="Times New Roman"/>
      <w:sz w:val="24"/>
      <w:szCs w:val="24"/>
      <w:lang w:val="en-GB"/>
    </w:rPr>
  </w:style>
  <w:style w:type="paragraph" w:customStyle="1" w:styleId="Default">
    <w:name w:val="Default"/>
    <w:rsid w:val="00CB07B2"/>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NoSpacing">
    <w:name w:val="No Spacing"/>
    <w:basedOn w:val="Normal"/>
    <w:link w:val="NoSpacingChar"/>
    <w:uiPriority w:val="1"/>
    <w:qFormat/>
    <w:rsid w:val="00CB07B2"/>
    <w:pPr>
      <w:spacing w:after="0" w:line="240" w:lineRule="auto"/>
    </w:pPr>
    <w:rPr>
      <w:rFonts w:ascii="Calibri" w:eastAsia="Times New Roman" w:hAnsi="Calibri" w:cs="Times New Roman"/>
      <w:i/>
      <w:iCs/>
      <w:sz w:val="20"/>
      <w:szCs w:val="20"/>
      <w:lang w:val="en-GB" w:bidi="en-US"/>
    </w:rPr>
  </w:style>
  <w:style w:type="table" w:styleId="TableGrid">
    <w:name w:val="Table Grid"/>
    <w:basedOn w:val="TableNormal"/>
    <w:uiPriority w:val="39"/>
    <w:rsid w:val="00CB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CB07B2"/>
    <w:rPr>
      <w:rFonts w:ascii="Calibri" w:eastAsia="Times New Roman" w:hAnsi="Calibri" w:cs="Times New Roman"/>
      <w:i/>
      <w:iCs/>
      <w:sz w:val="20"/>
      <w:szCs w:val="20"/>
      <w:lang w:val="en-GB" w:bidi="en-US"/>
    </w:rPr>
  </w:style>
  <w:style w:type="character" w:styleId="Emphasis">
    <w:name w:val="Emphasis"/>
    <w:basedOn w:val="DefaultParagraphFont"/>
    <w:uiPriority w:val="20"/>
    <w:qFormat/>
    <w:rsid w:val="00CB07B2"/>
    <w:rPr>
      <w:i/>
      <w:iCs/>
    </w:rPr>
  </w:style>
  <w:style w:type="paragraph" w:styleId="Header">
    <w:name w:val="header"/>
    <w:basedOn w:val="Normal"/>
    <w:link w:val="HeaderChar"/>
    <w:uiPriority w:val="99"/>
    <w:unhideWhenUsed/>
    <w:rsid w:val="00CB07B2"/>
    <w:pPr>
      <w:tabs>
        <w:tab w:val="center" w:pos="4536"/>
        <w:tab w:val="right" w:pos="9072"/>
      </w:tabs>
      <w:spacing w:after="0" w:line="240" w:lineRule="auto"/>
    </w:pPr>
    <w:rPr>
      <w:rFonts w:ascii="Cambria" w:eastAsia="Cambria" w:hAnsi="Cambria" w:cs="Times New Roman"/>
      <w:sz w:val="24"/>
      <w:szCs w:val="24"/>
      <w:lang w:val="en-GB"/>
    </w:rPr>
  </w:style>
  <w:style w:type="character" w:customStyle="1" w:styleId="HeaderChar">
    <w:name w:val="Header Char"/>
    <w:basedOn w:val="DefaultParagraphFont"/>
    <w:link w:val="Header"/>
    <w:uiPriority w:val="99"/>
    <w:rsid w:val="00CB07B2"/>
    <w:rPr>
      <w:rFonts w:ascii="Cambria" w:eastAsia="Cambria" w:hAnsi="Cambria" w:cs="Times New Roman"/>
      <w:sz w:val="24"/>
      <w:szCs w:val="24"/>
      <w:lang w:val="en-GB"/>
    </w:rPr>
  </w:style>
  <w:style w:type="paragraph" w:styleId="Footer">
    <w:name w:val="footer"/>
    <w:basedOn w:val="Normal"/>
    <w:link w:val="FooterChar"/>
    <w:uiPriority w:val="99"/>
    <w:unhideWhenUsed/>
    <w:rsid w:val="00CB07B2"/>
    <w:pPr>
      <w:tabs>
        <w:tab w:val="center" w:pos="4536"/>
        <w:tab w:val="right" w:pos="9072"/>
      </w:tabs>
      <w:spacing w:after="0" w:line="240" w:lineRule="auto"/>
    </w:pPr>
    <w:rPr>
      <w:rFonts w:ascii="Cambria" w:eastAsia="Cambria" w:hAnsi="Cambria" w:cs="Times New Roman"/>
      <w:sz w:val="24"/>
      <w:szCs w:val="24"/>
      <w:lang w:val="en-GB"/>
    </w:rPr>
  </w:style>
  <w:style w:type="character" w:customStyle="1" w:styleId="FooterChar">
    <w:name w:val="Footer Char"/>
    <w:basedOn w:val="DefaultParagraphFont"/>
    <w:link w:val="Footer"/>
    <w:uiPriority w:val="99"/>
    <w:rsid w:val="00CB07B2"/>
    <w:rPr>
      <w:rFonts w:ascii="Cambria" w:eastAsia="Cambria" w:hAnsi="Cambria" w:cs="Times New Roman"/>
      <w:sz w:val="24"/>
      <w:szCs w:val="24"/>
      <w:lang w:val="en-GB"/>
    </w:rPr>
  </w:style>
  <w:style w:type="character" w:customStyle="1" w:styleId="Heading4Char">
    <w:name w:val="Heading 4 Char"/>
    <w:basedOn w:val="DefaultParagraphFont"/>
    <w:link w:val="Heading4"/>
    <w:uiPriority w:val="9"/>
    <w:rsid w:val="00CB07B2"/>
    <w:rPr>
      <w:rFonts w:ascii="Calibri Light" w:eastAsia="Times New Roman" w:hAnsi="Calibri Light" w:cs="Times New Roman"/>
      <w:i/>
      <w:iCs/>
      <w:color w:val="2F5496"/>
      <w:sz w:val="24"/>
      <w:szCs w:val="24"/>
      <w:lang w:val="en-GB"/>
    </w:rPr>
  </w:style>
  <w:style w:type="paragraph" w:styleId="BalloonText">
    <w:name w:val="Balloon Text"/>
    <w:basedOn w:val="Normal"/>
    <w:link w:val="BalloonTextChar"/>
    <w:uiPriority w:val="99"/>
    <w:semiHidden/>
    <w:unhideWhenUsed/>
    <w:rsid w:val="00CB07B2"/>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B07B2"/>
    <w:rPr>
      <w:rFonts w:ascii="Segoe UI" w:eastAsia="Times New Roman" w:hAnsi="Segoe UI" w:cs="Segoe UI"/>
      <w:sz w:val="18"/>
      <w:szCs w:val="18"/>
    </w:rPr>
  </w:style>
  <w:style w:type="character" w:styleId="Strong">
    <w:name w:val="Strong"/>
    <w:basedOn w:val="DefaultParagraphFont"/>
    <w:uiPriority w:val="22"/>
    <w:qFormat/>
    <w:rsid w:val="00CB07B2"/>
    <w:rPr>
      <w:b/>
      <w:bCs/>
    </w:rPr>
  </w:style>
  <w:style w:type="paragraph" w:styleId="NormalWeb">
    <w:name w:val="Normal (Web)"/>
    <w:basedOn w:val="Normal"/>
    <w:uiPriority w:val="99"/>
    <w:unhideWhenUsed/>
    <w:rsid w:val="00CB07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OC11">
    <w:name w:val="TOC 11"/>
    <w:basedOn w:val="Normal"/>
    <w:next w:val="Normal"/>
    <w:autoRedefine/>
    <w:uiPriority w:val="39"/>
    <w:unhideWhenUsed/>
    <w:rsid w:val="00CB07B2"/>
    <w:pPr>
      <w:tabs>
        <w:tab w:val="right" w:leader="dot" w:pos="9062"/>
      </w:tabs>
      <w:spacing w:after="0" w:line="360" w:lineRule="auto"/>
      <w:ind w:left="426" w:hanging="425"/>
    </w:pPr>
    <w:rPr>
      <w:rFonts w:ascii="Times New Roman" w:eastAsia="Times New Roman" w:hAnsi="Times New Roman" w:cs="Times New Roman"/>
      <w:noProof/>
      <w:sz w:val="24"/>
      <w:szCs w:val="24"/>
      <w:lang w:eastAsia="fr-FR"/>
    </w:rPr>
  </w:style>
  <w:style w:type="paragraph" w:styleId="TOC2">
    <w:name w:val="toc 2"/>
    <w:basedOn w:val="Normal"/>
    <w:next w:val="Normal"/>
    <w:autoRedefine/>
    <w:uiPriority w:val="39"/>
    <w:unhideWhenUsed/>
    <w:rsid w:val="0032489B"/>
    <w:pPr>
      <w:tabs>
        <w:tab w:val="right" w:leader="dot" w:pos="9487"/>
      </w:tabs>
      <w:spacing w:before="120" w:after="0"/>
      <w:ind w:left="220"/>
    </w:pPr>
    <w:rPr>
      <w:rFonts w:ascii="Times New Roman" w:hAnsi="Times New Roman" w:cs="Times New Roman"/>
      <w:i/>
      <w:iCs/>
      <w:noProof/>
      <w:sz w:val="24"/>
      <w:szCs w:val="24"/>
    </w:rPr>
  </w:style>
  <w:style w:type="paragraph" w:styleId="TOC3">
    <w:name w:val="toc 3"/>
    <w:basedOn w:val="Normal"/>
    <w:next w:val="Normal"/>
    <w:autoRedefine/>
    <w:uiPriority w:val="39"/>
    <w:unhideWhenUsed/>
    <w:rsid w:val="00832500"/>
    <w:pPr>
      <w:spacing w:after="0"/>
      <w:ind w:left="993" w:hanging="553"/>
    </w:pPr>
    <w:rPr>
      <w:rFonts w:cstheme="minorHAnsi"/>
      <w:sz w:val="20"/>
      <w:szCs w:val="20"/>
    </w:rPr>
  </w:style>
  <w:style w:type="character" w:customStyle="1" w:styleId="Hyperlink1">
    <w:name w:val="Hyperlink1"/>
    <w:basedOn w:val="DefaultParagraphFont"/>
    <w:uiPriority w:val="99"/>
    <w:unhideWhenUsed/>
    <w:rsid w:val="00CB07B2"/>
    <w:rPr>
      <w:color w:val="0563C1"/>
      <w:u w:val="single"/>
    </w:rPr>
  </w:style>
  <w:style w:type="paragraph" w:styleId="HTMLPreformatted">
    <w:name w:val="HTML Preformatted"/>
    <w:basedOn w:val="Normal"/>
    <w:link w:val="HTMLPreformattedChar"/>
    <w:uiPriority w:val="99"/>
    <w:semiHidden/>
    <w:unhideWhenUsed/>
    <w:rsid w:val="00CB0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CB07B2"/>
    <w:rPr>
      <w:rFonts w:ascii="Courier New" w:eastAsia="Times New Roman" w:hAnsi="Courier New" w:cs="Courier New"/>
      <w:sz w:val="20"/>
      <w:szCs w:val="20"/>
      <w:lang w:eastAsia="fr-FR"/>
    </w:rPr>
  </w:style>
  <w:style w:type="character" w:customStyle="1" w:styleId="FollowedHyperlink1">
    <w:name w:val="FollowedHyperlink1"/>
    <w:basedOn w:val="DefaultParagraphFont"/>
    <w:uiPriority w:val="99"/>
    <w:semiHidden/>
    <w:unhideWhenUsed/>
    <w:rsid w:val="00CB07B2"/>
    <w:rPr>
      <w:color w:val="954F72"/>
      <w:u w:val="single"/>
    </w:rPr>
  </w:style>
  <w:style w:type="character" w:customStyle="1" w:styleId="ListParagraphChar">
    <w:name w:val="List Paragraph Char"/>
    <w:aliases w:val="Bullets Char,List Paragraph (numbered (a)) Char,References Char,Numbered List Paragraph Char,List Bullet Mary Char,Liste 1 Char,ReferencesCxSpLast Char,Medium Grid 1 - Accent 21 Char,List Paragraph nowy Char,Texte Général Char"/>
    <w:link w:val="ListParagraph"/>
    <w:uiPriority w:val="34"/>
    <w:locked/>
    <w:rsid w:val="00CB07B2"/>
    <w:rPr>
      <w:rFonts w:ascii="Cambria" w:eastAsia="Cambria" w:hAnsi="Cambria" w:cs="Times New Roman"/>
      <w:sz w:val="24"/>
      <w:szCs w:val="24"/>
      <w:lang w:val="en-GB"/>
    </w:rPr>
  </w:style>
  <w:style w:type="paragraph" w:customStyle="1" w:styleId="TOCHeading1">
    <w:name w:val="TOC Heading1"/>
    <w:basedOn w:val="Heading1"/>
    <w:next w:val="Normal"/>
    <w:uiPriority w:val="39"/>
    <w:unhideWhenUsed/>
    <w:qFormat/>
    <w:rsid w:val="00CB07B2"/>
    <w:pPr>
      <w:keepLines/>
      <w:spacing w:after="0" w:line="259" w:lineRule="auto"/>
      <w:outlineLvl w:val="9"/>
    </w:pPr>
    <w:rPr>
      <w:rFonts w:ascii="Calibri Light" w:hAnsi="Calibri Light"/>
      <w:b w:val="0"/>
      <w:bCs w:val="0"/>
      <w:color w:val="2F5496"/>
      <w:kern w:val="0"/>
      <w:sz w:val="32"/>
      <w:szCs w:val="32"/>
      <w:lang w:eastAsia="fr-FR"/>
    </w:rPr>
  </w:style>
  <w:style w:type="paragraph" w:styleId="FootnoteText">
    <w:name w:val="footnote text"/>
    <w:basedOn w:val="Normal"/>
    <w:link w:val="FootnoteTextChar"/>
    <w:uiPriority w:val="99"/>
    <w:semiHidden/>
    <w:unhideWhenUsed/>
    <w:rsid w:val="00CB07B2"/>
    <w:pPr>
      <w:spacing w:after="0" w:line="240" w:lineRule="auto"/>
    </w:pPr>
    <w:rPr>
      <w:rFonts w:ascii="Cambria" w:eastAsia="Cambria" w:hAnsi="Cambria" w:cs="Times New Roman"/>
      <w:sz w:val="20"/>
      <w:szCs w:val="20"/>
      <w:lang w:val="en-GB"/>
    </w:rPr>
  </w:style>
  <w:style w:type="character" w:customStyle="1" w:styleId="FootnoteTextChar">
    <w:name w:val="Footnote Text Char"/>
    <w:basedOn w:val="DefaultParagraphFont"/>
    <w:link w:val="FootnoteText"/>
    <w:uiPriority w:val="99"/>
    <w:semiHidden/>
    <w:rsid w:val="00CB07B2"/>
    <w:rPr>
      <w:rFonts w:ascii="Cambria" w:eastAsia="Cambria" w:hAnsi="Cambria" w:cs="Times New Roman"/>
      <w:sz w:val="20"/>
      <w:szCs w:val="20"/>
      <w:lang w:val="en-GB"/>
    </w:rPr>
  </w:style>
  <w:style w:type="character" w:styleId="FootnoteReference">
    <w:name w:val="footnote reference"/>
    <w:basedOn w:val="DefaultParagraphFont"/>
    <w:uiPriority w:val="99"/>
    <w:semiHidden/>
    <w:unhideWhenUsed/>
    <w:rsid w:val="00CB07B2"/>
    <w:rPr>
      <w:vertAlign w:val="superscript"/>
    </w:rPr>
  </w:style>
  <w:style w:type="character" w:customStyle="1" w:styleId="Heading2Char1">
    <w:name w:val="Heading 2 Char1"/>
    <w:basedOn w:val="DefaultParagraphFont"/>
    <w:uiPriority w:val="9"/>
    <w:semiHidden/>
    <w:rsid w:val="00CB07B2"/>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CB07B2"/>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CB07B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CB07B2"/>
    <w:rPr>
      <w:color w:val="0563C1" w:themeColor="hyperlink"/>
      <w:u w:val="single"/>
    </w:rPr>
  </w:style>
  <w:style w:type="character" w:styleId="FollowedHyperlink">
    <w:name w:val="FollowedHyperlink"/>
    <w:basedOn w:val="DefaultParagraphFont"/>
    <w:uiPriority w:val="99"/>
    <w:semiHidden/>
    <w:unhideWhenUsed/>
    <w:rsid w:val="00CB07B2"/>
    <w:rPr>
      <w:color w:val="954F72" w:themeColor="followedHyperlink"/>
      <w:u w:val="single"/>
    </w:rPr>
  </w:style>
  <w:style w:type="paragraph" w:styleId="TOCHeading">
    <w:name w:val="TOC Heading"/>
    <w:basedOn w:val="Heading1"/>
    <w:next w:val="Normal"/>
    <w:uiPriority w:val="39"/>
    <w:unhideWhenUsed/>
    <w:qFormat/>
    <w:rsid w:val="00CB07B2"/>
    <w:pPr>
      <w:keepLines/>
      <w:spacing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B62657"/>
    <w:pPr>
      <w:tabs>
        <w:tab w:val="right" w:leader="dot" w:pos="9487"/>
      </w:tabs>
      <w:spacing w:after="0" w:line="360" w:lineRule="auto"/>
      <w:ind w:left="426" w:hanging="426"/>
    </w:pPr>
    <w:rPr>
      <w:rFonts w:cstheme="minorHAnsi"/>
      <w:b/>
      <w:bCs/>
      <w:sz w:val="20"/>
      <w:szCs w:val="20"/>
    </w:rPr>
  </w:style>
  <w:style w:type="paragraph" w:styleId="TOC4">
    <w:name w:val="toc 4"/>
    <w:basedOn w:val="Normal"/>
    <w:next w:val="Normal"/>
    <w:autoRedefine/>
    <w:uiPriority w:val="39"/>
    <w:unhideWhenUsed/>
    <w:rsid w:val="005437EA"/>
    <w:pPr>
      <w:spacing w:after="0"/>
      <w:ind w:left="660"/>
    </w:pPr>
    <w:rPr>
      <w:rFonts w:cstheme="minorHAnsi"/>
      <w:sz w:val="20"/>
      <w:szCs w:val="20"/>
    </w:rPr>
  </w:style>
  <w:style w:type="paragraph" w:styleId="TOC5">
    <w:name w:val="toc 5"/>
    <w:basedOn w:val="Normal"/>
    <w:next w:val="Normal"/>
    <w:autoRedefine/>
    <w:uiPriority w:val="39"/>
    <w:unhideWhenUsed/>
    <w:rsid w:val="005437EA"/>
    <w:pPr>
      <w:spacing w:after="0"/>
      <w:ind w:left="880"/>
    </w:pPr>
    <w:rPr>
      <w:rFonts w:cstheme="minorHAnsi"/>
      <w:sz w:val="20"/>
      <w:szCs w:val="20"/>
    </w:rPr>
  </w:style>
  <w:style w:type="paragraph" w:styleId="TOC6">
    <w:name w:val="toc 6"/>
    <w:basedOn w:val="Normal"/>
    <w:next w:val="Normal"/>
    <w:autoRedefine/>
    <w:uiPriority w:val="39"/>
    <w:unhideWhenUsed/>
    <w:rsid w:val="005437EA"/>
    <w:pPr>
      <w:spacing w:after="0"/>
      <w:ind w:left="1100"/>
    </w:pPr>
    <w:rPr>
      <w:rFonts w:cstheme="minorHAnsi"/>
      <w:sz w:val="20"/>
      <w:szCs w:val="20"/>
    </w:rPr>
  </w:style>
  <w:style w:type="paragraph" w:styleId="TOC7">
    <w:name w:val="toc 7"/>
    <w:basedOn w:val="Normal"/>
    <w:next w:val="Normal"/>
    <w:autoRedefine/>
    <w:uiPriority w:val="39"/>
    <w:unhideWhenUsed/>
    <w:rsid w:val="005437EA"/>
    <w:pPr>
      <w:spacing w:after="0"/>
      <w:ind w:left="1320"/>
    </w:pPr>
    <w:rPr>
      <w:rFonts w:cstheme="minorHAnsi"/>
      <w:sz w:val="20"/>
      <w:szCs w:val="20"/>
    </w:rPr>
  </w:style>
  <w:style w:type="paragraph" w:styleId="TOC8">
    <w:name w:val="toc 8"/>
    <w:basedOn w:val="Normal"/>
    <w:next w:val="Normal"/>
    <w:autoRedefine/>
    <w:uiPriority w:val="39"/>
    <w:unhideWhenUsed/>
    <w:rsid w:val="005437EA"/>
    <w:pPr>
      <w:spacing w:after="0"/>
      <w:ind w:left="1540"/>
    </w:pPr>
    <w:rPr>
      <w:rFonts w:cstheme="minorHAnsi"/>
      <w:sz w:val="20"/>
      <w:szCs w:val="20"/>
    </w:rPr>
  </w:style>
  <w:style w:type="paragraph" w:styleId="TOC9">
    <w:name w:val="toc 9"/>
    <w:basedOn w:val="Normal"/>
    <w:next w:val="Normal"/>
    <w:autoRedefine/>
    <w:uiPriority w:val="39"/>
    <w:unhideWhenUsed/>
    <w:rsid w:val="005437EA"/>
    <w:pPr>
      <w:spacing w:after="0"/>
      <w:ind w:left="1760"/>
    </w:pPr>
    <w:rPr>
      <w:rFonts w:cstheme="minorHAnsi"/>
      <w:sz w:val="20"/>
      <w:szCs w:val="20"/>
    </w:rPr>
  </w:style>
  <w:style w:type="character" w:customStyle="1" w:styleId="st">
    <w:name w:val="st"/>
    <w:basedOn w:val="DefaultParagraphFont"/>
    <w:rsid w:val="00DF1F64"/>
  </w:style>
  <w:style w:type="character" w:customStyle="1" w:styleId="f">
    <w:name w:val="f"/>
    <w:basedOn w:val="DefaultParagraphFont"/>
    <w:rsid w:val="00DF1F64"/>
  </w:style>
  <w:style w:type="table" w:styleId="PlainTable2">
    <w:name w:val="Plain Table 2"/>
    <w:basedOn w:val="TableNormal"/>
    <w:uiPriority w:val="42"/>
    <w:rsid w:val="00DF1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F1F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F1F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F1F64"/>
    <w:pPr>
      <w:spacing w:after="200" w:line="240" w:lineRule="auto"/>
    </w:pPr>
    <w:rPr>
      <w:rFonts w:eastAsia="Times New Roman" w:cs="Times New Roman"/>
      <w:b/>
      <w:bCs/>
      <w:color w:val="5B9BD5" w:themeColor="accent1"/>
      <w:sz w:val="18"/>
      <w:szCs w:val="18"/>
    </w:rPr>
  </w:style>
  <w:style w:type="table" w:styleId="GridTable2-Accent5">
    <w:name w:val="Grid Table 2 Accent 5"/>
    <w:basedOn w:val="TableNormal"/>
    <w:uiPriority w:val="47"/>
    <w:rsid w:val="00DF1F6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
    <w:name w:val="Grid Table 2"/>
    <w:basedOn w:val="TableNormal"/>
    <w:uiPriority w:val="47"/>
    <w:rsid w:val="00DF1F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DF1F6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DF1F6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4">
    <w:name w:val="Grid Table 4 Accent 4"/>
    <w:basedOn w:val="TableNormal"/>
    <w:uiPriority w:val="49"/>
    <w:rsid w:val="00DF1F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2">
    <w:name w:val="Grid Table 3 Accent 2"/>
    <w:basedOn w:val="TableNormal"/>
    <w:uiPriority w:val="48"/>
    <w:rsid w:val="00DF1F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DF1F6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lid-translation">
    <w:name w:val="tlid-translation"/>
    <w:basedOn w:val="DefaultParagraphFont"/>
    <w:rsid w:val="00DF1F64"/>
  </w:style>
  <w:style w:type="character" w:styleId="HTMLDefinition">
    <w:name w:val="HTML Definition"/>
    <w:basedOn w:val="DefaultParagraphFont"/>
    <w:uiPriority w:val="99"/>
    <w:semiHidden/>
    <w:unhideWhenUsed/>
    <w:rsid w:val="00DF1F64"/>
    <w:rPr>
      <w:i/>
      <w:iCs/>
    </w:rPr>
  </w:style>
  <w:style w:type="paragraph" w:styleId="Revision">
    <w:name w:val="Revision"/>
    <w:hidden/>
    <w:uiPriority w:val="99"/>
    <w:semiHidden/>
    <w:rsid w:val="00DF1F64"/>
    <w:pPr>
      <w:spacing w:after="0" w:line="240" w:lineRule="auto"/>
    </w:pPr>
    <w:rPr>
      <w:rFonts w:ascii="Cambria" w:eastAsia="Cambria" w:hAnsi="Cambria" w:cs="Times New Roman"/>
      <w:sz w:val="24"/>
      <w:szCs w:val="24"/>
      <w:lang w:val="en-GB"/>
    </w:rPr>
  </w:style>
  <w:style w:type="character" w:styleId="CommentReference">
    <w:name w:val="annotation reference"/>
    <w:basedOn w:val="DefaultParagraphFont"/>
    <w:uiPriority w:val="99"/>
    <w:semiHidden/>
    <w:unhideWhenUsed/>
    <w:rsid w:val="00195449"/>
    <w:rPr>
      <w:sz w:val="16"/>
      <w:szCs w:val="16"/>
    </w:rPr>
  </w:style>
  <w:style w:type="paragraph" w:styleId="CommentText">
    <w:name w:val="annotation text"/>
    <w:basedOn w:val="Normal"/>
    <w:link w:val="CommentTextChar"/>
    <w:uiPriority w:val="99"/>
    <w:semiHidden/>
    <w:unhideWhenUsed/>
    <w:rsid w:val="00195449"/>
    <w:pPr>
      <w:spacing w:line="240" w:lineRule="auto"/>
    </w:pPr>
    <w:rPr>
      <w:sz w:val="20"/>
      <w:szCs w:val="20"/>
    </w:rPr>
  </w:style>
  <w:style w:type="character" w:customStyle="1" w:styleId="CommentTextChar">
    <w:name w:val="Comment Text Char"/>
    <w:basedOn w:val="DefaultParagraphFont"/>
    <w:link w:val="CommentText"/>
    <w:uiPriority w:val="99"/>
    <w:semiHidden/>
    <w:rsid w:val="00195449"/>
    <w:rPr>
      <w:sz w:val="20"/>
      <w:szCs w:val="20"/>
    </w:rPr>
  </w:style>
  <w:style w:type="paragraph" w:styleId="CommentSubject">
    <w:name w:val="annotation subject"/>
    <w:basedOn w:val="CommentText"/>
    <w:next w:val="CommentText"/>
    <w:link w:val="CommentSubjectChar"/>
    <w:uiPriority w:val="99"/>
    <w:semiHidden/>
    <w:unhideWhenUsed/>
    <w:rsid w:val="00195449"/>
    <w:rPr>
      <w:b/>
      <w:bCs/>
    </w:rPr>
  </w:style>
  <w:style w:type="character" w:customStyle="1" w:styleId="CommentSubjectChar">
    <w:name w:val="Comment Subject Char"/>
    <w:basedOn w:val="CommentTextChar"/>
    <w:link w:val="CommentSubject"/>
    <w:uiPriority w:val="99"/>
    <w:semiHidden/>
    <w:rsid w:val="00195449"/>
    <w:rPr>
      <w:b/>
      <w:bCs/>
      <w:sz w:val="20"/>
      <w:szCs w:val="20"/>
    </w:rPr>
  </w:style>
  <w:style w:type="paragraph" w:styleId="BodyText">
    <w:name w:val="Body Text"/>
    <w:basedOn w:val="Normal"/>
    <w:link w:val="BodyTextChar"/>
    <w:uiPriority w:val="1"/>
    <w:qFormat/>
    <w:rsid w:val="003B5B63"/>
    <w:pPr>
      <w:widowControl w:val="0"/>
      <w:autoSpaceDE w:val="0"/>
      <w:autoSpaceDN w:val="0"/>
      <w:spacing w:after="0" w:line="240" w:lineRule="auto"/>
    </w:pPr>
    <w:rPr>
      <w:rFonts w:ascii="Century Gothic" w:eastAsia="Century Gothic" w:hAnsi="Century Gothic" w:cs="Century Gothic"/>
      <w:sz w:val="24"/>
      <w:szCs w:val="24"/>
    </w:rPr>
  </w:style>
  <w:style w:type="character" w:customStyle="1" w:styleId="BodyTextChar">
    <w:name w:val="Body Text Char"/>
    <w:basedOn w:val="DefaultParagraphFont"/>
    <w:link w:val="BodyText"/>
    <w:uiPriority w:val="1"/>
    <w:rsid w:val="003B5B63"/>
    <w:rPr>
      <w:rFonts w:ascii="Century Gothic" w:eastAsia="Century Gothic" w:hAnsi="Century Gothic" w:cs="Century Gothic"/>
      <w:sz w:val="24"/>
      <w:szCs w:val="24"/>
    </w:rPr>
  </w:style>
  <w:style w:type="character" w:styleId="LineNumber">
    <w:name w:val="line number"/>
    <w:basedOn w:val="DefaultParagraphFont"/>
    <w:uiPriority w:val="99"/>
    <w:semiHidden/>
    <w:unhideWhenUsed/>
    <w:rsid w:val="00495642"/>
  </w:style>
  <w:style w:type="table" w:styleId="PlainTable1">
    <w:name w:val="Plain Table 1"/>
    <w:basedOn w:val="TableNormal"/>
    <w:uiPriority w:val="41"/>
    <w:rsid w:val="005357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357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083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22">
      <w:bodyDiv w:val="1"/>
      <w:marLeft w:val="0"/>
      <w:marRight w:val="0"/>
      <w:marTop w:val="0"/>
      <w:marBottom w:val="0"/>
      <w:divBdr>
        <w:top w:val="none" w:sz="0" w:space="0" w:color="auto"/>
        <w:left w:val="none" w:sz="0" w:space="0" w:color="auto"/>
        <w:bottom w:val="none" w:sz="0" w:space="0" w:color="auto"/>
        <w:right w:val="none" w:sz="0" w:space="0" w:color="auto"/>
      </w:divBdr>
    </w:div>
    <w:div w:id="32655838">
      <w:bodyDiv w:val="1"/>
      <w:marLeft w:val="0"/>
      <w:marRight w:val="0"/>
      <w:marTop w:val="0"/>
      <w:marBottom w:val="0"/>
      <w:divBdr>
        <w:top w:val="none" w:sz="0" w:space="0" w:color="auto"/>
        <w:left w:val="none" w:sz="0" w:space="0" w:color="auto"/>
        <w:bottom w:val="none" w:sz="0" w:space="0" w:color="auto"/>
        <w:right w:val="none" w:sz="0" w:space="0" w:color="auto"/>
      </w:divBdr>
    </w:div>
    <w:div w:id="50691643">
      <w:bodyDiv w:val="1"/>
      <w:marLeft w:val="0"/>
      <w:marRight w:val="0"/>
      <w:marTop w:val="0"/>
      <w:marBottom w:val="0"/>
      <w:divBdr>
        <w:top w:val="none" w:sz="0" w:space="0" w:color="auto"/>
        <w:left w:val="none" w:sz="0" w:space="0" w:color="auto"/>
        <w:bottom w:val="none" w:sz="0" w:space="0" w:color="auto"/>
        <w:right w:val="none" w:sz="0" w:space="0" w:color="auto"/>
      </w:divBdr>
    </w:div>
    <w:div w:id="107556167">
      <w:bodyDiv w:val="1"/>
      <w:marLeft w:val="0"/>
      <w:marRight w:val="0"/>
      <w:marTop w:val="0"/>
      <w:marBottom w:val="0"/>
      <w:divBdr>
        <w:top w:val="none" w:sz="0" w:space="0" w:color="auto"/>
        <w:left w:val="none" w:sz="0" w:space="0" w:color="auto"/>
        <w:bottom w:val="none" w:sz="0" w:space="0" w:color="auto"/>
        <w:right w:val="none" w:sz="0" w:space="0" w:color="auto"/>
      </w:divBdr>
    </w:div>
    <w:div w:id="131143066">
      <w:bodyDiv w:val="1"/>
      <w:marLeft w:val="0"/>
      <w:marRight w:val="0"/>
      <w:marTop w:val="0"/>
      <w:marBottom w:val="0"/>
      <w:divBdr>
        <w:top w:val="none" w:sz="0" w:space="0" w:color="auto"/>
        <w:left w:val="none" w:sz="0" w:space="0" w:color="auto"/>
        <w:bottom w:val="none" w:sz="0" w:space="0" w:color="auto"/>
        <w:right w:val="none" w:sz="0" w:space="0" w:color="auto"/>
      </w:divBdr>
    </w:div>
    <w:div w:id="183714411">
      <w:bodyDiv w:val="1"/>
      <w:marLeft w:val="0"/>
      <w:marRight w:val="0"/>
      <w:marTop w:val="0"/>
      <w:marBottom w:val="0"/>
      <w:divBdr>
        <w:top w:val="none" w:sz="0" w:space="0" w:color="auto"/>
        <w:left w:val="none" w:sz="0" w:space="0" w:color="auto"/>
        <w:bottom w:val="none" w:sz="0" w:space="0" w:color="auto"/>
        <w:right w:val="none" w:sz="0" w:space="0" w:color="auto"/>
      </w:divBdr>
    </w:div>
    <w:div w:id="191578592">
      <w:bodyDiv w:val="1"/>
      <w:marLeft w:val="0"/>
      <w:marRight w:val="0"/>
      <w:marTop w:val="0"/>
      <w:marBottom w:val="0"/>
      <w:divBdr>
        <w:top w:val="none" w:sz="0" w:space="0" w:color="auto"/>
        <w:left w:val="none" w:sz="0" w:space="0" w:color="auto"/>
        <w:bottom w:val="none" w:sz="0" w:space="0" w:color="auto"/>
        <w:right w:val="none" w:sz="0" w:space="0" w:color="auto"/>
      </w:divBdr>
    </w:div>
    <w:div w:id="258148262">
      <w:bodyDiv w:val="1"/>
      <w:marLeft w:val="0"/>
      <w:marRight w:val="0"/>
      <w:marTop w:val="0"/>
      <w:marBottom w:val="0"/>
      <w:divBdr>
        <w:top w:val="none" w:sz="0" w:space="0" w:color="auto"/>
        <w:left w:val="none" w:sz="0" w:space="0" w:color="auto"/>
        <w:bottom w:val="none" w:sz="0" w:space="0" w:color="auto"/>
        <w:right w:val="none" w:sz="0" w:space="0" w:color="auto"/>
      </w:divBdr>
    </w:div>
    <w:div w:id="258874198">
      <w:bodyDiv w:val="1"/>
      <w:marLeft w:val="0"/>
      <w:marRight w:val="0"/>
      <w:marTop w:val="0"/>
      <w:marBottom w:val="0"/>
      <w:divBdr>
        <w:top w:val="none" w:sz="0" w:space="0" w:color="auto"/>
        <w:left w:val="none" w:sz="0" w:space="0" w:color="auto"/>
        <w:bottom w:val="none" w:sz="0" w:space="0" w:color="auto"/>
        <w:right w:val="none" w:sz="0" w:space="0" w:color="auto"/>
      </w:divBdr>
    </w:div>
    <w:div w:id="267591164">
      <w:bodyDiv w:val="1"/>
      <w:marLeft w:val="0"/>
      <w:marRight w:val="0"/>
      <w:marTop w:val="0"/>
      <w:marBottom w:val="0"/>
      <w:divBdr>
        <w:top w:val="none" w:sz="0" w:space="0" w:color="auto"/>
        <w:left w:val="none" w:sz="0" w:space="0" w:color="auto"/>
        <w:bottom w:val="none" w:sz="0" w:space="0" w:color="auto"/>
        <w:right w:val="none" w:sz="0" w:space="0" w:color="auto"/>
      </w:divBdr>
    </w:div>
    <w:div w:id="278145456">
      <w:bodyDiv w:val="1"/>
      <w:marLeft w:val="0"/>
      <w:marRight w:val="0"/>
      <w:marTop w:val="0"/>
      <w:marBottom w:val="0"/>
      <w:divBdr>
        <w:top w:val="none" w:sz="0" w:space="0" w:color="auto"/>
        <w:left w:val="none" w:sz="0" w:space="0" w:color="auto"/>
        <w:bottom w:val="none" w:sz="0" w:space="0" w:color="auto"/>
        <w:right w:val="none" w:sz="0" w:space="0" w:color="auto"/>
      </w:divBdr>
    </w:div>
    <w:div w:id="288977833">
      <w:bodyDiv w:val="1"/>
      <w:marLeft w:val="0"/>
      <w:marRight w:val="0"/>
      <w:marTop w:val="0"/>
      <w:marBottom w:val="0"/>
      <w:divBdr>
        <w:top w:val="none" w:sz="0" w:space="0" w:color="auto"/>
        <w:left w:val="none" w:sz="0" w:space="0" w:color="auto"/>
        <w:bottom w:val="none" w:sz="0" w:space="0" w:color="auto"/>
        <w:right w:val="none" w:sz="0" w:space="0" w:color="auto"/>
      </w:divBdr>
    </w:div>
    <w:div w:id="312612286">
      <w:bodyDiv w:val="1"/>
      <w:marLeft w:val="0"/>
      <w:marRight w:val="0"/>
      <w:marTop w:val="0"/>
      <w:marBottom w:val="0"/>
      <w:divBdr>
        <w:top w:val="none" w:sz="0" w:space="0" w:color="auto"/>
        <w:left w:val="none" w:sz="0" w:space="0" w:color="auto"/>
        <w:bottom w:val="none" w:sz="0" w:space="0" w:color="auto"/>
        <w:right w:val="none" w:sz="0" w:space="0" w:color="auto"/>
      </w:divBdr>
    </w:div>
    <w:div w:id="332220088">
      <w:bodyDiv w:val="1"/>
      <w:marLeft w:val="0"/>
      <w:marRight w:val="0"/>
      <w:marTop w:val="0"/>
      <w:marBottom w:val="0"/>
      <w:divBdr>
        <w:top w:val="none" w:sz="0" w:space="0" w:color="auto"/>
        <w:left w:val="none" w:sz="0" w:space="0" w:color="auto"/>
        <w:bottom w:val="none" w:sz="0" w:space="0" w:color="auto"/>
        <w:right w:val="none" w:sz="0" w:space="0" w:color="auto"/>
      </w:divBdr>
    </w:div>
    <w:div w:id="337464941">
      <w:bodyDiv w:val="1"/>
      <w:marLeft w:val="0"/>
      <w:marRight w:val="0"/>
      <w:marTop w:val="0"/>
      <w:marBottom w:val="0"/>
      <w:divBdr>
        <w:top w:val="none" w:sz="0" w:space="0" w:color="auto"/>
        <w:left w:val="none" w:sz="0" w:space="0" w:color="auto"/>
        <w:bottom w:val="none" w:sz="0" w:space="0" w:color="auto"/>
        <w:right w:val="none" w:sz="0" w:space="0" w:color="auto"/>
      </w:divBdr>
    </w:div>
    <w:div w:id="339115592">
      <w:bodyDiv w:val="1"/>
      <w:marLeft w:val="0"/>
      <w:marRight w:val="0"/>
      <w:marTop w:val="0"/>
      <w:marBottom w:val="0"/>
      <w:divBdr>
        <w:top w:val="none" w:sz="0" w:space="0" w:color="auto"/>
        <w:left w:val="none" w:sz="0" w:space="0" w:color="auto"/>
        <w:bottom w:val="none" w:sz="0" w:space="0" w:color="auto"/>
        <w:right w:val="none" w:sz="0" w:space="0" w:color="auto"/>
      </w:divBdr>
    </w:div>
    <w:div w:id="343170235">
      <w:bodyDiv w:val="1"/>
      <w:marLeft w:val="0"/>
      <w:marRight w:val="0"/>
      <w:marTop w:val="0"/>
      <w:marBottom w:val="0"/>
      <w:divBdr>
        <w:top w:val="none" w:sz="0" w:space="0" w:color="auto"/>
        <w:left w:val="none" w:sz="0" w:space="0" w:color="auto"/>
        <w:bottom w:val="none" w:sz="0" w:space="0" w:color="auto"/>
        <w:right w:val="none" w:sz="0" w:space="0" w:color="auto"/>
      </w:divBdr>
    </w:div>
    <w:div w:id="367223728">
      <w:bodyDiv w:val="1"/>
      <w:marLeft w:val="0"/>
      <w:marRight w:val="0"/>
      <w:marTop w:val="0"/>
      <w:marBottom w:val="0"/>
      <w:divBdr>
        <w:top w:val="none" w:sz="0" w:space="0" w:color="auto"/>
        <w:left w:val="none" w:sz="0" w:space="0" w:color="auto"/>
        <w:bottom w:val="none" w:sz="0" w:space="0" w:color="auto"/>
        <w:right w:val="none" w:sz="0" w:space="0" w:color="auto"/>
      </w:divBdr>
    </w:div>
    <w:div w:id="368381193">
      <w:bodyDiv w:val="1"/>
      <w:marLeft w:val="0"/>
      <w:marRight w:val="0"/>
      <w:marTop w:val="0"/>
      <w:marBottom w:val="0"/>
      <w:divBdr>
        <w:top w:val="none" w:sz="0" w:space="0" w:color="auto"/>
        <w:left w:val="none" w:sz="0" w:space="0" w:color="auto"/>
        <w:bottom w:val="none" w:sz="0" w:space="0" w:color="auto"/>
        <w:right w:val="none" w:sz="0" w:space="0" w:color="auto"/>
      </w:divBdr>
    </w:div>
    <w:div w:id="383915506">
      <w:bodyDiv w:val="1"/>
      <w:marLeft w:val="0"/>
      <w:marRight w:val="0"/>
      <w:marTop w:val="0"/>
      <w:marBottom w:val="0"/>
      <w:divBdr>
        <w:top w:val="none" w:sz="0" w:space="0" w:color="auto"/>
        <w:left w:val="none" w:sz="0" w:space="0" w:color="auto"/>
        <w:bottom w:val="none" w:sz="0" w:space="0" w:color="auto"/>
        <w:right w:val="none" w:sz="0" w:space="0" w:color="auto"/>
      </w:divBdr>
    </w:div>
    <w:div w:id="393314109">
      <w:bodyDiv w:val="1"/>
      <w:marLeft w:val="0"/>
      <w:marRight w:val="0"/>
      <w:marTop w:val="0"/>
      <w:marBottom w:val="0"/>
      <w:divBdr>
        <w:top w:val="none" w:sz="0" w:space="0" w:color="auto"/>
        <w:left w:val="none" w:sz="0" w:space="0" w:color="auto"/>
        <w:bottom w:val="none" w:sz="0" w:space="0" w:color="auto"/>
        <w:right w:val="none" w:sz="0" w:space="0" w:color="auto"/>
      </w:divBdr>
    </w:div>
    <w:div w:id="407727353">
      <w:bodyDiv w:val="1"/>
      <w:marLeft w:val="0"/>
      <w:marRight w:val="0"/>
      <w:marTop w:val="0"/>
      <w:marBottom w:val="0"/>
      <w:divBdr>
        <w:top w:val="none" w:sz="0" w:space="0" w:color="auto"/>
        <w:left w:val="none" w:sz="0" w:space="0" w:color="auto"/>
        <w:bottom w:val="none" w:sz="0" w:space="0" w:color="auto"/>
        <w:right w:val="none" w:sz="0" w:space="0" w:color="auto"/>
      </w:divBdr>
    </w:div>
    <w:div w:id="421417401">
      <w:bodyDiv w:val="1"/>
      <w:marLeft w:val="0"/>
      <w:marRight w:val="0"/>
      <w:marTop w:val="0"/>
      <w:marBottom w:val="0"/>
      <w:divBdr>
        <w:top w:val="none" w:sz="0" w:space="0" w:color="auto"/>
        <w:left w:val="none" w:sz="0" w:space="0" w:color="auto"/>
        <w:bottom w:val="none" w:sz="0" w:space="0" w:color="auto"/>
        <w:right w:val="none" w:sz="0" w:space="0" w:color="auto"/>
      </w:divBdr>
    </w:div>
    <w:div w:id="434518431">
      <w:bodyDiv w:val="1"/>
      <w:marLeft w:val="0"/>
      <w:marRight w:val="0"/>
      <w:marTop w:val="0"/>
      <w:marBottom w:val="0"/>
      <w:divBdr>
        <w:top w:val="none" w:sz="0" w:space="0" w:color="auto"/>
        <w:left w:val="none" w:sz="0" w:space="0" w:color="auto"/>
        <w:bottom w:val="none" w:sz="0" w:space="0" w:color="auto"/>
        <w:right w:val="none" w:sz="0" w:space="0" w:color="auto"/>
      </w:divBdr>
    </w:div>
    <w:div w:id="451168012">
      <w:bodyDiv w:val="1"/>
      <w:marLeft w:val="0"/>
      <w:marRight w:val="0"/>
      <w:marTop w:val="0"/>
      <w:marBottom w:val="0"/>
      <w:divBdr>
        <w:top w:val="none" w:sz="0" w:space="0" w:color="auto"/>
        <w:left w:val="none" w:sz="0" w:space="0" w:color="auto"/>
        <w:bottom w:val="none" w:sz="0" w:space="0" w:color="auto"/>
        <w:right w:val="none" w:sz="0" w:space="0" w:color="auto"/>
      </w:divBdr>
    </w:div>
    <w:div w:id="454300683">
      <w:bodyDiv w:val="1"/>
      <w:marLeft w:val="0"/>
      <w:marRight w:val="0"/>
      <w:marTop w:val="0"/>
      <w:marBottom w:val="0"/>
      <w:divBdr>
        <w:top w:val="none" w:sz="0" w:space="0" w:color="auto"/>
        <w:left w:val="none" w:sz="0" w:space="0" w:color="auto"/>
        <w:bottom w:val="none" w:sz="0" w:space="0" w:color="auto"/>
        <w:right w:val="none" w:sz="0" w:space="0" w:color="auto"/>
      </w:divBdr>
    </w:div>
    <w:div w:id="460654455">
      <w:bodyDiv w:val="1"/>
      <w:marLeft w:val="0"/>
      <w:marRight w:val="0"/>
      <w:marTop w:val="0"/>
      <w:marBottom w:val="0"/>
      <w:divBdr>
        <w:top w:val="none" w:sz="0" w:space="0" w:color="auto"/>
        <w:left w:val="none" w:sz="0" w:space="0" w:color="auto"/>
        <w:bottom w:val="none" w:sz="0" w:space="0" w:color="auto"/>
        <w:right w:val="none" w:sz="0" w:space="0" w:color="auto"/>
      </w:divBdr>
    </w:div>
    <w:div w:id="463961585">
      <w:bodyDiv w:val="1"/>
      <w:marLeft w:val="0"/>
      <w:marRight w:val="0"/>
      <w:marTop w:val="0"/>
      <w:marBottom w:val="0"/>
      <w:divBdr>
        <w:top w:val="none" w:sz="0" w:space="0" w:color="auto"/>
        <w:left w:val="none" w:sz="0" w:space="0" w:color="auto"/>
        <w:bottom w:val="none" w:sz="0" w:space="0" w:color="auto"/>
        <w:right w:val="none" w:sz="0" w:space="0" w:color="auto"/>
      </w:divBdr>
      <w:divsChild>
        <w:div w:id="448817077">
          <w:marLeft w:val="0"/>
          <w:marRight w:val="0"/>
          <w:marTop w:val="0"/>
          <w:marBottom w:val="0"/>
          <w:divBdr>
            <w:top w:val="none" w:sz="0" w:space="0" w:color="auto"/>
            <w:left w:val="none" w:sz="0" w:space="0" w:color="auto"/>
            <w:bottom w:val="none" w:sz="0" w:space="0" w:color="auto"/>
            <w:right w:val="none" w:sz="0" w:space="0" w:color="auto"/>
          </w:divBdr>
          <w:divsChild>
            <w:div w:id="472336993">
              <w:marLeft w:val="0"/>
              <w:marRight w:val="0"/>
              <w:marTop w:val="0"/>
              <w:marBottom w:val="0"/>
              <w:divBdr>
                <w:top w:val="none" w:sz="0" w:space="0" w:color="auto"/>
                <w:left w:val="none" w:sz="0" w:space="0" w:color="auto"/>
                <w:bottom w:val="none" w:sz="0" w:space="0" w:color="auto"/>
                <w:right w:val="none" w:sz="0" w:space="0" w:color="auto"/>
              </w:divBdr>
              <w:divsChild>
                <w:div w:id="3300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6274">
          <w:marLeft w:val="0"/>
          <w:marRight w:val="0"/>
          <w:marTop w:val="0"/>
          <w:marBottom w:val="0"/>
          <w:divBdr>
            <w:top w:val="none" w:sz="0" w:space="0" w:color="auto"/>
            <w:left w:val="none" w:sz="0" w:space="0" w:color="auto"/>
            <w:bottom w:val="none" w:sz="0" w:space="0" w:color="auto"/>
            <w:right w:val="none" w:sz="0" w:space="0" w:color="auto"/>
          </w:divBdr>
          <w:divsChild>
            <w:div w:id="1701004017">
              <w:marLeft w:val="0"/>
              <w:marRight w:val="0"/>
              <w:marTop w:val="0"/>
              <w:marBottom w:val="0"/>
              <w:divBdr>
                <w:top w:val="none" w:sz="0" w:space="0" w:color="auto"/>
                <w:left w:val="none" w:sz="0" w:space="0" w:color="auto"/>
                <w:bottom w:val="none" w:sz="0" w:space="0" w:color="auto"/>
                <w:right w:val="none" w:sz="0" w:space="0" w:color="auto"/>
              </w:divBdr>
              <w:divsChild>
                <w:div w:id="1495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5211">
          <w:marLeft w:val="0"/>
          <w:marRight w:val="0"/>
          <w:marTop w:val="0"/>
          <w:marBottom w:val="0"/>
          <w:divBdr>
            <w:top w:val="none" w:sz="0" w:space="0" w:color="auto"/>
            <w:left w:val="none" w:sz="0" w:space="0" w:color="auto"/>
            <w:bottom w:val="none" w:sz="0" w:space="0" w:color="auto"/>
            <w:right w:val="none" w:sz="0" w:space="0" w:color="auto"/>
          </w:divBdr>
          <w:divsChild>
            <w:div w:id="1149634253">
              <w:marLeft w:val="0"/>
              <w:marRight w:val="0"/>
              <w:marTop w:val="0"/>
              <w:marBottom w:val="0"/>
              <w:divBdr>
                <w:top w:val="none" w:sz="0" w:space="0" w:color="auto"/>
                <w:left w:val="none" w:sz="0" w:space="0" w:color="auto"/>
                <w:bottom w:val="none" w:sz="0" w:space="0" w:color="auto"/>
                <w:right w:val="none" w:sz="0" w:space="0" w:color="auto"/>
              </w:divBdr>
              <w:divsChild>
                <w:div w:id="8973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21131">
      <w:bodyDiv w:val="1"/>
      <w:marLeft w:val="0"/>
      <w:marRight w:val="0"/>
      <w:marTop w:val="0"/>
      <w:marBottom w:val="0"/>
      <w:divBdr>
        <w:top w:val="none" w:sz="0" w:space="0" w:color="auto"/>
        <w:left w:val="none" w:sz="0" w:space="0" w:color="auto"/>
        <w:bottom w:val="none" w:sz="0" w:space="0" w:color="auto"/>
        <w:right w:val="none" w:sz="0" w:space="0" w:color="auto"/>
      </w:divBdr>
    </w:div>
    <w:div w:id="608394450">
      <w:bodyDiv w:val="1"/>
      <w:marLeft w:val="0"/>
      <w:marRight w:val="0"/>
      <w:marTop w:val="0"/>
      <w:marBottom w:val="0"/>
      <w:divBdr>
        <w:top w:val="none" w:sz="0" w:space="0" w:color="auto"/>
        <w:left w:val="none" w:sz="0" w:space="0" w:color="auto"/>
        <w:bottom w:val="none" w:sz="0" w:space="0" w:color="auto"/>
        <w:right w:val="none" w:sz="0" w:space="0" w:color="auto"/>
      </w:divBdr>
    </w:div>
    <w:div w:id="621032386">
      <w:bodyDiv w:val="1"/>
      <w:marLeft w:val="0"/>
      <w:marRight w:val="0"/>
      <w:marTop w:val="0"/>
      <w:marBottom w:val="0"/>
      <w:divBdr>
        <w:top w:val="none" w:sz="0" w:space="0" w:color="auto"/>
        <w:left w:val="none" w:sz="0" w:space="0" w:color="auto"/>
        <w:bottom w:val="none" w:sz="0" w:space="0" w:color="auto"/>
        <w:right w:val="none" w:sz="0" w:space="0" w:color="auto"/>
      </w:divBdr>
    </w:div>
    <w:div w:id="632908005">
      <w:bodyDiv w:val="1"/>
      <w:marLeft w:val="0"/>
      <w:marRight w:val="0"/>
      <w:marTop w:val="0"/>
      <w:marBottom w:val="0"/>
      <w:divBdr>
        <w:top w:val="none" w:sz="0" w:space="0" w:color="auto"/>
        <w:left w:val="none" w:sz="0" w:space="0" w:color="auto"/>
        <w:bottom w:val="none" w:sz="0" w:space="0" w:color="auto"/>
        <w:right w:val="none" w:sz="0" w:space="0" w:color="auto"/>
      </w:divBdr>
    </w:div>
    <w:div w:id="677273577">
      <w:bodyDiv w:val="1"/>
      <w:marLeft w:val="0"/>
      <w:marRight w:val="0"/>
      <w:marTop w:val="0"/>
      <w:marBottom w:val="0"/>
      <w:divBdr>
        <w:top w:val="none" w:sz="0" w:space="0" w:color="auto"/>
        <w:left w:val="none" w:sz="0" w:space="0" w:color="auto"/>
        <w:bottom w:val="none" w:sz="0" w:space="0" w:color="auto"/>
        <w:right w:val="none" w:sz="0" w:space="0" w:color="auto"/>
      </w:divBdr>
    </w:div>
    <w:div w:id="692414548">
      <w:bodyDiv w:val="1"/>
      <w:marLeft w:val="0"/>
      <w:marRight w:val="0"/>
      <w:marTop w:val="0"/>
      <w:marBottom w:val="0"/>
      <w:divBdr>
        <w:top w:val="none" w:sz="0" w:space="0" w:color="auto"/>
        <w:left w:val="none" w:sz="0" w:space="0" w:color="auto"/>
        <w:bottom w:val="none" w:sz="0" w:space="0" w:color="auto"/>
        <w:right w:val="none" w:sz="0" w:space="0" w:color="auto"/>
      </w:divBdr>
    </w:div>
    <w:div w:id="743262382">
      <w:bodyDiv w:val="1"/>
      <w:marLeft w:val="0"/>
      <w:marRight w:val="0"/>
      <w:marTop w:val="0"/>
      <w:marBottom w:val="0"/>
      <w:divBdr>
        <w:top w:val="none" w:sz="0" w:space="0" w:color="auto"/>
        <w:left w:val="none" w:sz="0" w:space="0" w:color="auto"/>
        <w:bottom w:val="none" w:sz="0" w:space="0" w:color="auto"/>
        <w:right w:val="none" w:sz="0" w:space="0" w:color="auto"/>
      </w:divBdr>
    </w:div>
    <w:div w:id="768042715">
      <w:bodyDiv w:val="1"/>
      <w:marLeft w:val="0"/>
      <w:marRight w:val="0"/>
      <w:marTop w:val="0"/>
      <w:marBottom w:val="0"/>
      <w:divBdr>
        <w:top w:val="none" w:sz="0" w:space="0" w:color="auto"/>
        <w:left w:val="none" w:sz="0" w:space="0" w:color="auto"/>
        <w:bottom w:val="none" w:sz="0" w:space="0" w:color="auto"/>
        <w:right w:val="none" w:sz="0" w:space="0" w:color="auto"/>
      </w:divBdr>
    </w:div>
    <w:div w:id="783619977">
      <w:bodyDiv w:val="1"/>
      <w:marLeft w:val="0"/>
      <w:marRight w:val="0"/>
      <w:marTop w:val="0"/>
      <w:marBottom w:val="0"/>
      <w:divBdr>
        <w:top w:val="none" w:sz="0" w:space="0" w:color="auto"/>
        <w:left w:val="none" w:sz="0" w:space="0" w:color="auto"/>
        <w:bottom w:val="none" w:sz="0" w:space="0" w:color="auto"/>
        <w:right w:val="none" w:sz="0" w:space="0" w:color="auto"/>
      </w:divBdr>
    </w:div>
    <w:div w:id="787314387">
      <w:bodyDiv w:val="1"/>
      <w:marLeft w:val="0"/>
      <w:marRight w:val="0"/>
      <w:marTop w:val="0"/>
      <w:marBottom w:val="0"/>
      <w:divBdr>
        <w:top w:val="none" w:sz="0" w:space="0" w:color="auto"/>
        <w:left w:val="none" w:sz="0" w:space="0" w:color="auto"/>
        <w:bottom w:val="none" w:sz="0" w:space="0" w:color="auto"/>
        <w:right w:val="none" w:sz="0" w:space="0" w:color="auto"/>
      </w:divBdr>
    </w:div>
    <w:div w:id="794180358">
      <w:bodyDiv w:val="1"/>
      <w:marLeft w:val="0"/>
      <w:marRight w:val="0"/>
      <w:marTop w:val="0"/>
      <w:marBottom w:val="0"/>
      <w:divBdr>
        <w:top w:val="none" w:sz="0" w:space="0" w:color="auto"/>
        <w:left w:val="none" w:sz="0" w:space="0" w:color="auto"/>
        <w:bottom w:val="none" w:sz="0" w:space="0" w:color="auto"/>
        <w:right w:val="none" w:sz="0" w:space="0" w:color="auto"/>
      </w:divBdr>
    </w:div>
    <w:div w:id="872155773">
      <w:bodyDiv w:val="1"/>
      <w:marLeft w:val="0"/>
      <w:marRight w:val="0"/>
      <w:marTop w:val="0"/>
      <w:marBottom w:val="0"/>
      <w:divBdr>
        <w:top w:val="none" w:sz="0" w:space="0" w:color="auto"/>
        <w:left w:val="none" w:sz="0" w:space="0" w:color="auto"/>
        <w:bottom w:val="none" w:sz="0" w:space="0" w:color="auto"/>
        <w:right w:val="none" w:sz="0" w:space="0" w:color="auto"/>
      </w:divBdr>
    </w:div>
    <w:div w:id="880704643">
      <w:bodyDiv w:val="1"/>
      <w:marLeft w:val="0"/>
      <w:marRight w:val="0"/>
      <w:marTop w:val="0"/>
      <w:marBottom w:val="0"/>
      <w:divBdr>
        <w:top w:val="none" w:sz="0" w:space="0" w:color="auto"/>
        <w:left w:val="none" w:sz="0" w:space="0" w:color="auto"/>
        <w:bottom w:val="none" w:sz="0" w:space="0" w:color="auto"/>
        <w:right w:val="none" w:sz="0" w:space="0" w:color="auto"/>
      </w:divBdr>
    </w:div>
    <w:div w:id="904532947">
      <w:bodyDiv w:val="1"/>
      <w:marLeft w:val="0"/>
      <w:marRight w:val="0"/>
      <w:marTop w:val="0"/>
      <w:marBottom w:val="0"/>
      <w:divBdr>
        <w:top w:val="none" w:sz="0" w:space="0" w:color="auto"/>
        <w:left w:val="none" w:sz="0" w:space="0" w:color="auto"/>
        <w:bottom w:val="none" w:sz="0" w:space="0" w:color="auto"/>
        <w:right w:val="none" w:sz="0" w:space="0" w:color="auto"/>
      </w:divBdr>
    </w:div>
    <w:div w:id="967707671">
      <w:bodyDiv w:val="1"/>
      <w:marLeft w:val="0"/>
      <w:marRight w:val="0"/>
      <w:marTop w:val="0"/>
      <w:marBottom w:val="0"/>
      <w:divBdr>
        <w:top w:val="none" w:sz="0" w:space="0" w:color="auto"/>
        <w:left w:val="none" w:sz="0" w:space="0" w:color="auto"/>
        <w:bottom w:val="none" w:sz="0" w:space="0" w:color="auto"/>
        <w:right w:val="none" w:sz="0" w:space="0" w:color="auto"/>
      </w:divBdr>
    </w:div>
    <w:div w:id="971594344">
      <w:bodyDiv w:val="1"/>
      <w:marLeft w:val="0"/>
      <w:marRight w:val="0"/>
      <w:marTop w:val="0"/>
      <w:marBottom w:val="0"/>
      <w:divBdr>
        <w:top w:val="none" w:sz="0" w:space="0" w:color="auto"/>
        <w:left w:val="none" w:sz="0" w:space="0" w:color="auto"/>
        <w:bottom w:val="none" w:sz="0" w:space="0" w:color="auto"/>
        <w:right w:val="none" w:sz="0" w:space="0" w:color="auto"/>
      </w:divBdr>
    </w:div>
    <w:div w:id="1003048604">
      <w:bodyDiv w:val="1"/>
      <w:marLeft w:val="0"/>
      <w:marRight w:val="0"/>
      <w:marTop w:val="0"/>
      <w:marBottom w:val="0"/>
      <w:divBdr>
        <w:top w:val="none" w:sz="0" w:space="0" w:color="auto"/>
        <w:left w:val="none" w:sz="0" w:space="0" w:color="auto"/>
        <w:bottom w:val="none" w:sz="0" w:space="0" w:color="auto"/>
        <w:right w:val="none" w:sz="0" w:space="0" w:color="auto"/>
      </w:divBdr>
    </w:div>
    <w:div w:id="1008756747">
      <w:bodyDiv w:val="1"/>
      <w:marLeft w:val="0"/>
      <w:marRight w:val="0"/>
      <w:marTop w:val="0"/>
      <w:marBottom w:val="0"/>
      <w:divBdr>
        <w:top w:val="none" w:sz="0" w:space="0" w:color="auto"/>
        <w:left w:val="none" w:sz="0" w:space="0" w:color="auto"/>
        <w:bottom w:val="none" w:sz="0" w:space="0" w:color="auto"/>
        <w:right w:val="none" w:sz="0" w:space="0" w:color="auto"/>
      </w:divBdr>
    </w:div>
    <w:div w:id="1051346325">
      <w:bodyDiv w:val="1"/>
      <w:marLeft w:val="0"/>
      <w:marRight w:val="0"/>
      <w:marTop w:val="0"/>
      <w:marBottom w:val="0"/>
      <w:divBdr>
        <w:top w:val="none" w:sz="0" w:space="0" w:color="auto"/>
        <w:left w:val="none" w:sz="0" w:space="0" w:color="auto"/>
        <w:bottom w:val="none" w:sz="0" w:space="0" w:color="auto"/>
        <w:right w:val="none" w:sz="0" w:space="0" w:color="auto"/>
      </w:divBdr>
    </w:div>
    <w:div w:id="1057902602">
      <w:bodyDiv w:val="1"/>
      <w:marLeft w:val="0"/>
      <w:marRight w:val="0"/>
      <w:marTop w:val="0"/>
      <w:marBottom w:val="0"/>
      <w:divBdr>
        <w:top w:val="none" w:sz="0" w:space="0" w:color="auto"/>
        <w:left w:val="none" w:sz="0" w:space="0" w:color="auto"/>
        <w:bottom w:val="none" w:sz="0" w:space="0" w:color="auto"/>
        <w:right w:val="none" w:sz="0" w:space="0" w:color="auto"/>
      </w:divBdr>
    </w:div>
    <w:div w:id="1107844458">
      <w:bodyDiv w:val="1"/>
      <w:marLeft w:val="0"/>
      <w:marRight w:val="0"/>
      <w:marTop w:val="0"/>
      <w:marBottom w:val="0"/>
      <w:divBdr>
        <w:top w:val="none" w:sz="0" w:space="0" w:color="auto"/>
        <w:left w:val="none" w:sz="0" w:space="0" w:color="auto"/>
        <w:bottom w:val="none" w:sz="0" w:space="0" w:color="auto"/>
        <w:right w:val="none" w:sz="0" w:space="0" w:color="auto"/>
      </w:divBdr>
    </w:div>
    <w:div w:id="1134565837">
      <w:bodyDiv w:val="1"/>
      <w:marLeft w:val="0"/>
      <w:marRight w:val="0"/>
      <w:marTop w:val="0"/>
      <w:marBottom w:val="0"/>
      <w:divBdr>
        <w:top w:val="none" w:sz="0" w:space="0" w:color="auto"/>
        <w:left w:val="none" w:sz="0" w:space="0" w:color="auto"/>
        <w:bottom w:val="none" w:sz="0" w:space="0" w:color="auto"/>
        <w:right w:val="none" w:sz="0" w:space="0" w:color="auto"/>
      </w:divBdr>
    </w:div>
    <w:div w:id="1176991926">
      <w:bodyDiv w:val="1"/>
      <w:marLeft w:val="0"/>
      <w:marRight w:val="0"/>
      <w:marTop w:val="0"/>
      <w:marBottom w:val="0"/>
      <w:divBdr>
        <w:top w:val="none" w:sz="0" w:space="0" w:color="auto"/>
        <w:left w:val="none" w:sz="0" w:space="0" w:color="auto"/>
        <w:bottom w:val="none" w:sz="0" w:space="0" w:color="auto"/>
        <w:right w:val="none" w:sz="0" w:space="0" w:color="auto"/>
      </w:divBdr>
    </w:div>
    <w:div w:id="1188561195">
      <w:bodyDiv w:val="1"/>
      <w:marLeft w:val="0"/>
      <w:marRight w:val="0"/>
      <w:marTop w:val="0"/>
      <w:marBottom w:val="0"/>
      <w:divBdr>
        <w:top w:val="none" w:sz="0" w:space="0" w:color="auto"/>
        <w:left w:val="none" w:sz="0" w:space="0" w:color="auto"/>
        <w:bottom w:val="none" w:sz="0" w:space="0" w:color="auto"/>
        <w:right w:val="none" w:sz="0" w:space="0" w:color="auto"/>
      </w:divBdr>
    </w:div>
    <w:div w:id="1239290402">
      <w:bodyDiv w:val="1"/>
      <w:marLeft w:val="0"/>
      <w:marRight w:val="0"/>
      <w:marTop w:val="0"/>
      <w:marBottom w:val="0"/>
      <w:divBdr>
        <w:top w:val="none" w:sz="0" w:space="0" w:color="auto"/>
        <w:left w:val="none" w:sz="0" w:space="0" w:color="auto"/>
        <w:bottom w:val="none" w:sz="0" w:space="0" w:color="auto"/>
        <w:right w:val="none" w:sz="0" w:space="0" w:color="auto"/>
      </w:divBdr>
    </w:div>
    <w:div w:id="1261837707">
      <w:bodyDiv w:val="1"/>
      <w:marLeft w:val="0"/>
      <w:marRight w:val="0"/>
      <w:marTop w:val="0"/>
      <w:marBottom w:val="0"/>
      <w:divBdr>
        <w:top w:val="none" w:sz="0" w:space="0" w:color="auto"/>
        <w:left w:val="none" w:sz="0" w:space="0" w:color="auto"/>
        <w:bottom w:val="none" w:sz="0" w:space="0" w:color="auto"/>
        <w:right w:val="none" w:sz="0" w:space="0" w:color="auto"/>
      </w:divBdr>
    </w:div>
    <w:div w:id="1276136490">
      <w:bodyDiv w:val="1"/>
      <w:marLeft w:val="0"/>
      <w:marRight w:val="0"/>
      <w:marTop w:val="0"/>
      <w:marBottom w:val="0"/>
      <w:divBdr>
        <w:top w:val="none" w:sz="0" w:space="0" w:color="auto"/>
        <w:left w:val="none" w:sz="0" w:space="0" w:color="auto"/>
        <w:bottom w:val="none" w:sz="0" w:space="0" w:color="auto"/>
        <w:right w:val="none" w:sz="0" w:space="0" w:color="auto"/>
      </w:divBdr>
    </w:div>
    <w:div w:id="1303583549">
      <w:bodyDiv w:val="1"/>
      <w:marLeft w:val="0"/>
      <w:marRight w:val="0"/>
      <w:marTop w:val="0"/>
      <w:marBottom w:val="0"/>
      <w:divBdr>
        <w:top w:val="none" w:sz="0" w:space="0" w:color="auto"/>
        <w:left w:val="none" w:sz="0" w:space="0" w:color="auto"/>
        <w:bottom w:val="none" w:sz="0" w:space="0" w:color="auto"/>
        <w:right w:val="none" w:sz="0" w:space="0" w:color="auto"/>
      </w:divBdr>
    </w:div>
    <w:div w:id="1332415550">
      <w:bodyDiv w:val="1"/>
      <w:marLeft w:val="0"/>
      <w:marRight w:val="0"/>
      <w:marTop w:val="0"/>
      <w:marBottom w:val="0"/>
      <w:divBdr>
        <w:top w:val="none" w:sz="0" w:space="0" w:color="auto"/>
        <w:left w:val="none" w:sz="0" w:space="0" w:color="auto"/>
        <w:bottom w:val="none" w:sz="0" w:space="0" w:color="auto"/>
        <w:right w:val="none" w:sz="0" w:space="0" w:color="auto"/>
      </w:divBdr>
    </w:div>
    <w:div w:id="1416702604">
      <w:bodyDiv w:val="1"/>
      <w:marLeft w:val="0"/>
      <w:marRight w:val="0"/>
      <w:marTop w:val="0"/>
      <w:marBottom w:val="0"/>
      <w:divBdr>
        <w:top w:val="none" w:sz="0" w:space="0" w:color="auto"/>
        <w:left w:val="none" w:sz="0" w:space="0" w:color="auto"/>
        <w:bottom w:val="none" w:sz="0" w:space="0" w:color="auto"/>
        <w:right w:val="none" w:sz="0" w:space="0" w:color="auto"/>
      </w:divBdr>
    </w:div>
    <w:div w:id="1423721463">
      <w:bodyDiv w:val="1"/>
      <w:marLeft w:val="0"/>
      <w:marRight w:val="0"/>
      <w:marTop w:val="0"/>
      <w:marBottom w:val="0"/>
      <w:divBdr>
        <w:top w:val="none" w:sz="0" w:space="0" w:color="auto"/>
        <w:left w:val="none" w:sz="0" w:space="0" w:color="auto"/>
        <w:bottom w:val="none" w:sz="0" w:space="0" w:color="auto"/>
        <w:right w:val="none" w:sz="0" w:space="0" w:color="auto"/>
      </w:divBdr>
    </w:div>
    <w:div w:id="1473404957">
      <w:bodyDiv w:val="1"/>
      <w:marLeft w:val="0"/>
      <w:marRight w:val="0"/>
      <w:marTop w:val="0"/>
      <w:marBottom w:val="0"/>
      <w:divBdr>
        <w:top w:val="none" w:sz="0" w:space="0" w:color="auto"/>
        <w:left w:val="none" w:sz="0" w:space="0" w:color="auto"/>
        <w:bottom w:val="none" w:sz="0" w:space="0" w:color="auto"/>
        <w:right w:val="none" w:sz="0" w:space="0" w:color="auto"/>
      </w:divBdr>
    </w:div>
    <w:div w:id="1509565486">
      <w:bodyDiv w:val="1"/>
      <w:marLeft w:val="0"/>
      <w:marRight w:val="0"/>
      <w:marTop w:val="0"/>
      <w:marBottom w:val="0"/>
      <w:divBdr>
        <w:top w:val="none" w:sz="0" w:space="0" w:color="auto"/>
        <w:left w:val="none" w:sz="0" w:space="0" w:color="auto"/>
        <w:bottom w:val="none" w:sz="0" w:space="0" w:color="auto"/>
        <w:right w:val="none" w:sz="0" w:space="0" w:color="auto"/>
      </w:divBdr>
    </w:div>
    <w:div w:id="1517386889">
      <w:bodyDiv w:val="1"/>
      <w:marLeft w:val="0"/>
      <w:marRight w:val="0"/>
      <w:marTop w:val="0"/>
      <w:marBottom w:val="0"/>
      <w:divBdr>
        <w:top w:val="none" w:sz="0" w:space="0" w:color="auto"/>
        <w:left w:val="none" w:sz="0" w:space="0" w:color="auto"/>
        <w:bottom w:val="none" w:sz="0" w:space="0" w:color="auto"/>
        <w:right w:val="none" w:sz="0" w:space="0" w:color="auto"/>
      </w:divBdr>
    </w:div>
    <w:div w:id="1563171248">
      <w:bodyDiv w:val="1"/>
      <w:marLeft w:val="0"/>
      <w:marRight w:val="0"/>
      <w:marTop w:val="0"/>
      <w:marBottom w:val="0"/>
      <w:divBdr>
        <w:top w:val="none" w:sz="0" w:space="0" w:color="auto"/>
        <w:left w:val="none" w:sz="0" w:space="0" w:color="auto"/>
        <w:bottom w:val="none" w:sz="0" w:space="0" w:color="auto"/>
        <w:right w:val="none" w:sz="0" w:space="0" w:color="auto"/>
      </w:divBdr>
    </w:div>
    <w:div w:id="1571696521">
      <w:bodyDiv w:val="1"/>
      <w:marLeft w:val="0"/>
      <w:marRight w:val="0"/>
      <w:marTop w:val="0"/>
      <w:marBottom w:val="0"/>
      <w:divBdr>
        <w:top w:val="none" w:sz="0" w:space="0" w:color="auto"/>
        <w:left w:val="none" w:sz="0" w:space="0" w:color="auto"/>
        <w:bottom w:val="none" w:sz="0" w:space="0" w:color="auto"/>
        <w:right w:val="none" w:sz="0" w:space="0" w:color="auto"/>
      </w:divBdr>
    </w:div>
    <w:div w:id="1638101673">
      <w:bodyDiv w:val="1"/>
      <w:marLeft w:val="0"/>
      <w:marRight w:val="0"/>
      <w:marTop w:val="0"/>
      <w:marBottom w:val="0"/>
      <w:divBdr>
        <w:top w:val="none" w:sz="0" w:space="0" w:color="auto"/>
        <w:left w:val="none" w:sz="0" w:space="0" w:color="auto"/>
        <w:bottom w:val="none" w:sz="0" w:space="0" w:color="auto"/>
        <w:right w:val="none" w:sz="0" w:space="0" w:color="auto"/>
      </w:divBdr>
    </w:div>
    <w:div w:id="1689601893">
      <w:bodyDiv w:val="1"/>
      <w:marLeft w:val="0"/>
      <w:marRight w:val="0"/>
      <w:marTop w:val="0"/>
      <w:marBottom w:val="0"/>
      <w:divBdr>
        <w:top w:val="none" w:sz="0" w:space="0" w:color="auto"/>
        <w:left w:val="none" w:sz="0" w:space="0" w:color="auto"/>
        <w:bottom w:val="none" w:sz="0" w:space="0" w:color="auto"/>
        <w:right w:val="none" w:sz="0" w:space="0" w:color="auto"/>
      </w:divBdr>
    </w:div>
    <w:div w:id="1692144457">
      <w:bodyDiv w:val="1"/>
      <w:marLeft w:val="0"/>
      <w:marRight w:val="0"/>
      <w:marTop w:val="0"/>
      <w:marBottom w:val="0"/>
      <w:divBdr>
        <w:top w:val="none" w:sz="0" w:space="0" w:color="auto"/>
        <w:left w:val="none" w:sz="0" w:space="0" w:color="auto"/>
        <w:bottom w:val="none" w:sz="0" w:space="0" w:color="auto"/>
        <w:right w:val="none" w:sz="0" w:space="0" w:color="auto"/>
      </w:divBdr>
    </w:div>
    <w:div w:id="1754618847">
      <w:bodyDiv w:val="1"/>
      <w:marLeft w:val="0"/>
      <w:marRight w:val="0"/>
      <w:marTop w:val="0"/>
      <w:marBottom w:val="0"/>
      <w:divBdr>
        <w:top w:val="none" w:sz="0" w:space="0" w:color="auto"/>
        <w:left w:val="none" w:sz="0" w:space="0" w:color="auto"/>
        <w:bottom w:val="none" w:sz="0" w:space="0" w:color="auto"/>
        <w:right w:val="none" w:sz="0" w:space="0" w:color="auto"/>
      </w:divBdr>
    </w:div>
    <w:div w:id="1754737990">
      <w:bodyDiv w:val="1"/>
      <w:marLeft w:val="0"/>
      <w:marRight w:val="0"/>
      <w:marTop w:val="0"/>
      <w:marBottom w:val="0"/>
      <w:divBdr>
        <w:top w:val="none" w:sz="0" w:space="0" w:color="auto"/>
        <w:left w:val="none" w:sz="0" w:space="0" w:color="auto"/>
        <w:bottom w:val="none" w:sz="0" w:space="0" w:color="auto"/>
        <w:right w:val="none" w:sz="0" w:space="0" w:color="auto"/>
      </w:divBdr>
    </w:div>
    <w:div w:id="1795253086">
      <w:bodyDiv w:val="1"/>
      <w:marLeft w:val="0"/>
      <w:marRight w:val="0"/>
      <w:marTop w:val="0"/>
      <w:marBottom w:val="0"/>
      <w:divBdr>
        <w:top w:val="none" w:sz="0" w:space="0" w:color="auto"/>
        <w:left w:val="none" w:sz="0" w:space="0" w:color="auto"/>
        <w:bottom w:val="none" w:sz="0" w:space="0" w:color="auto"/>
        <w:right w:val="none" w:sz="0" w:space="0" w:color="auto"/>
      </w:divBdr>
    </w:div>
    <w:div w:id="1852450686">
      <w:bodyDiv w:val="1"/>
      <w:marLeft w:val="0"/>
      <w:marRight w:val="0"/>
      <w:marTop w:val="0"/>
      <w:marBottom w:val="0"/>
      <w:divBdr>
        <w:top w:val="none" w:sz="0" w:space="0" w:color="auto"/>
        <w:left w:val="none" w:sz="0" w:space="0" w:color="auto"/>
        <w:bottom w:val="none" w:sz="0" w:space="0" w:color="auto"/>
        <w:right w:val="none" w:sz="0" w:space="0" w:color="auto"/>
      </w:divBdr>
    </w:div>
    <w:div w:id="1872380142">
      <w:bodyDiv w:val="1"/>
      <w:marLeft w:val="0"/>
      <w:marRight w:val="0"/>
      <w:marTop w:val="0"/>
      <w:marBottom w:val="0"/>
      <w:divBdr>
        <w:top w:val="none" w:sz="0" w:space="0" w:color="auto"/>
        <w:left w:val="none" w:sz="0" w:space="0" w:color="auto"/>
        <w:bottom w:val="none" w:sz="0" w:space="0" w:color="auto"/>
        <w:right w:val="none" w:sz="0" w:space="0" w:color="auto"/>
      </w:divBdr>
    </w:div>
    <w:div w:id="1889102863">
      <w:bodyDiv w:val="1"/>
      <w:marLeft w:val="0"/>
      <w:marRight w:val="0"/>
      <w:marTop w:val="0"/>
      <w:marBottom w:val="0"/>
      <w:divBdr>
        <w:top w:val="none" w:sz="0" w:space="0" w:color="auto"/>
        <w:left w:val="none" w:sz="0" w:space="0" w:color="auto"/>
        <w:bottom w:val="none" w:sz="0" w:space="0" w:color="auto"/>
        <w:right w:val="none" w:sz="0" w:space="0" w:color="auto"/>
      </w:divBdr>
    </w:div>
    <w:div w:id="1898543407">
      <w:bodyDiv w:val="1"/>
      <w:marLeft w:val="0"/>
      <w:marRight w:val="0"/>
      <w:marTop w:val="0"/>
      <w:marBottom w:val="0"/>
      <w:divBdr>
        <w:top w:val="none" w:sz="0" w:space="0" w:color="auto"/>
        <w:left w:val="none" w:sz="0" w:space="0" w:color="auto"/>
        <w:bottom w:val="none" w:sz="0" w:space="0" w:color="auto"/>
        <w:right w:val="none" w:sz="0" w:space="0" w:color="auto"/>
      </w:divBdr>
    </w:div>
    <w:div w:id="1932160070">
      <w:bodyDiv w:val="1"/>
      <w:marLeft w:val="0"/>
      <w:marRight w:val="0"/>
      <w:marTop w:val="0"/>
      <w:marBottom w:val="0"/>
      <w:divBdr>
        <w:top w:val="none" w:sz="0" w:space="0" w:color="auto"/>
        <w:left w:val="none" w:sz="0" w:space="0" w:color="auto"/>
        <w:bottom w:val="none" w:sz="0" w:space="0" w:color="auto"/>
        <w:right w:val="none" w:sz="0" w:space="0" w:color="auto"/>
      </w:divBdr>
    </w:div>
    <w:div w:id="1945336693">
      <w:bodyDiv w:val="1"/>
      <w:marLeft w:val="0"/>
      <w:marRight w:val="0"/>
      <w:marTop w:val="0"/>
      <w:marBottom w:val="0"/>
      <w:divBdr>
        <w:top w:val="none" w:sz="0" w:space="0" w:color="auto"/>
        <w:left w:val="none" w:sz="0" w:space="0" w:color="auto"/>
        <w:bottom w:val="none" w:sz="0" w:space="0" w:color="auto"/>
        <w:right w:val="none" w:sz="0" w:space="0" w:color="auto"/>
      </w:divBdr>
    </w:div>
    <w:div w:id="1947887050">
      <w:bodyDiv w:val="1"/>
      <w:marLeft w:val="0"/>
      <w:marRight w:val="0"/>
      <w:marTop w:val="0"/>
      <w:marBottom w:val="0"/>
      <w:divBdr>
        <w:top w:val="none" w:sz="0" w:space="0" w:color="auto"/>
        <w:left w:val="none" w:sz="0" w:space="0" w:color="auto"/>
        <w:bottom w:val="none" w:sz="0" w:space="0" w:color="auto"/>
        <w:right w:val="none" w:sz="0" w:space="0" w:color="auto"/>
      </w:divBdr>
    </w:div>
    <w:div w:id="2014532813">
      <w:bodyDiv w:val="1"/>
      <w:marLeft w:val="0"/>
      <w:marRight w:val="0"/>
      <w:marTop w:val="0"/>
      <w:marBottom w:val="0"/>
      <w:divBdr>
        <w:top w:val="none" w:sz="0" w:space="0" w:color="auto"/>
        <w:left w:val="none" w:sz="0" w:space="0" w:color="auto"/>
        <w:bottom w:val="none" w:sz="0" w:space="0" w:color="auto"/>
        <w:right w:val="none" w:sz="0" w:space="0" w:color="auto"/>
      </w:divBdr>
    </w:div>
    <w:div w:id="2044789599">
      <w:bodyDiv w:val="1"/>
      <w:marLeft w:val="0"/>
      <w:marRight w:val="0"/>
      <w:marTop w:val="0"/>
      <w:marBottom w:val="0"/>
      <w:divBdr>
        <w:top w:val="none" w:sz="0" w:space="0" w:color="auto"/>
        <w:left w:val="none" w:sz="0" w:space="0" w:color="auto"/>
        <w:bottom w:val="none" w:sz="0" w:space="0" w:color="auto"/>
        <w:right w:val="none" w:sz="0" w:space="0" w:color="auto"/>
      </w:divBdr>
    </w:div>
    <w:div w:id="2054499157">
      <w:bodyDiv w:val="1"/>
      <w:marLeft w:val="0"/>
      <w:marRight w:val="0"/>
      <w:marTop w:val="0"/>
      <w:marBottom w:val="0"/>
      <w:divBdr>
        <w:top w:val="none" w:sz="0" w:space="0" w:color="auto"/>
        <w:left w:val="none" w:sz="0" w:space="0" w:color="auto"/>
        <w:bottom w:val="none" w:sz="0" w:space="0" w:color="auto"/>
        <w:right w:val="none" w:sz="0" w:space="0" w:color="auto"/>
      </w:divBdr>
    </w:div>
    <w:div w:id="208360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media/image5.jpeg"/><Relationship Id="rId4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8670166229222"/>
          <c:y val="0.19209499854184894"/>
          <c:w val="0.79972440944881895"/>
          <c:h val="0.47948308544765239"/>
        </c:manualLayout>
      </c:layout>
      <c:barChart>
        <c:barDir val="col"/>
        <c:grouping val="clustered"/>
        <c:varyColors val="0"/>
        <c:ser>
          <c:idx val="0"/>
          <c:order val="0"/>
          <c:tx>
            <c:strRef>
              <c:f>'croissance mensuel des recettes'!$E$2</c:f>
              <c:strCache>
                <c:ptCount val="1"/>
                <c:pt idx="0">
                  <c:v>2018-2019</c:v>
                </c:pt>
              </c:strCache>
            </c:strRef>
          </c:tx>
          <c:spPr>
            <a:solidFill>
              <a:schemeClr val="accent1"/>
            </a:solidFill>
            <a:ln>
              <a:noFill/>
            </a:ln>
            <a:effectLst/>
          </c:spPr>
          <c:invertIfNegative val="0"/>
          <c:cat>
            <c:strRef>
              <c:f>'croissance mensuel des recettes'!$F$1:$Q$1</c:f>
              <c:strCache>
                <c:ptCount val="12"/>
                <c:pt idx="0">
                  <c:v>Juil  </c:v>
                </c:pt>
                <c:pt idx="1">
                  <c:v>Août  </c:v>
                </c:pt>
                <c:pt idx="2">
                  <c:v>Sept </c:v>
                </c:pt>
                <c:pt idx="3">
                  <c:v>Oct</c:v>
                </c:pt>
                <c:pt idx="4">
                  <c:v>Nov</c:v>
                </c:pt>
                <c:pt idx="5">
                  <c:v>Déc</c:v>
                </c:pt>
                <c:pt idx="6">
                  <c:v>Jan</c:v>
                </c:pt>
                <c:pt idx="7">
                  <c:v>Fév</c:v>
                </c:pt>
                <c:pt idx="8">
                  <c:v>Mars</c:v>
                </c:pt>
                <c:pt idx="9">
                  <c:v>Avril</c:v>
                </c:pt>
                <c:pt idx="10">
                  <c:v>Mai</c:v>
                </c:pt>
                <c:pt idx="11">
                  <c:v>Juin</c:v>
                </c:pt>
              </c:strCache>
            </c:strRef>
          </c:cat>
          <c:val>
            <c:numRef>
              <c:f>'croissance mensuel des recettes'!$F$2:$Q$2</c:f>
              <c:numCache>
                <c:formatCode>0.00</c:formatCode>
                <c:ptCount val="12"/>
                <c:pt idx="0">
                  <c:v>60.554715202726896</c:v>
                </c:pt>
                <c:pt idx="1">
                  <c:v>75.622181048264423</c:v>
                </c:pt>
                <c:pt idx="2">
                  <c:v>73.977330444507572</c:v>
                </c:pt>
                <c:pt idx="3">
                  <c:v>70.957322481000006</c:v>
                </c:pt>
                <c:pt idx="4">
                  <c:v>61.412242794000001</c:v>
                </c:pt>
                <c:pt idx="5">
                  <c:v>78.361618081000003</c:v>
                </c:pt>
                <c:pt idx="6">
                  <c:v>66.765739088999993</c:v>
                </c:pt>
                <c:pt idx="7">
                  <c:v>67.427712759000002</c:v>
                </c:pt>
                <c:pt idx="8">
                  <c:v>97.566283724000002</c:v>
                </c:pt>
                <c:pt idx="9">
                  <c:v>76.198107367622782</c:v>
                </c:pt>
                <c:pt idx="10">
                  <c:v>69.221840070334196</c:v>
                </c:pt>
                <c:pt idx="11">
                  <c:v>99.216115764999998</c:v>
                </c:pt>
              </c:numCache>
            </c:numRef>
          </c:val>
          <c:extLst>
            <c:ext xmlns:c16="http://schemas.microsoft.com/office/drawing/2014/chart" uri="{C3380CC4-5D6E-409C-BE32-E72D297353CC}">
              <c16:uniqueId val="{00000000-CAD2-47CD-A4D5-3B046F7F36D6}"/>
            </c:ext>
          </c:extLst>
        </c:ser>
        <c:ser>
          <c:idx val="1"/>
          <c:order val="1"/>
          <c:tx>
            <c:strRef>
              <c:f>'croissance mensuel des recettes'!$E$3</c:f>
              <c:strCache>
                <c:ptCount val="1"/>
                <c:pt idx="0">
                  <c:v>2019-2020</c:v>
                </c:pt>
              </c:strCache>
            </c:strRef>
          </c:tx>
          <c:spPr>
            <a:solidFill>
              <a:schemeClr val="accent2"/>
            </a:solidFill>
            <a:ln>
              <a:noFill/>
            </a:ln>
            <a:effectLst/>
          </c:spPr>
          <c:invertIfNegative val="0"/>
          <c:cat>
            <c:strRef>
              <c:f>'croissance mensuel des recettes'!$F$1:$Q$1</c:f>
              <c:strCache>
                <c:ptCount val="12"/>
                <c:pt idx="0">
                  <c:v>Juil  </c:v>
                </c:pt>
                <c:pt idx="1">
                  <c:v>Août  </c:v>
                </c:pt>
                <c:pt idx="2">
                  <c:v>Sept </c:v>
                </c:pt>
                <c:pt idx="3">
                  <c:v>Oct</c:v>
                </c:pt>
                <c:pt idx="4">
                  <c:v>Nov</c:v>
                </c:pt>
                <c:pt idx="5">
                  <c:v>Déc</c:v>
                </c:pt>
                <c:pt idx="6">
                  <c:v>Jan</c:v>
                </c:pt>
                <c:pt idx="7">
                  <c:v>Fév</c:v>
                </c:pt>
                <c:pt idx="8">
                  <c:v>Mars</c:v>
                </c:pt>
                <c:pt idx="9">
                  <c:v>Avril</c:v>
                </c:pt>
                <c:pt idx="10">
                  <c:v>Mai</c:v>
                </c:pt>
                <c:pt idx="11">
                  <c:v>Juin</c:v>
                </c:pt>
              </c:strCache>
            </c:strRef>
          </c:cat>
          <c:val>
            <c:numRef>
              <c:f>'croissance mensuel des recettes'!$F$3:$Q$3</c:f>
              <c:numCache>
                <c:formatCode>0.00</c:formatCode>
                <c:ptCount val="12"/>
                <c:pt idx="0">
                  <c:v>70.893228507918806</c:v>
                </c:pt>
                <c:pt idx="1">
                  <c:v>91.85163755695487</c:v>
                </c:pt>
                <c:pt idx="2">
                  <c:v>89.691650370034822</c:v>
                </c:pt>
                <c:pt idx="3">
                  <c:v>96.140469006999993</c:v>
                </c:pt>
                <c:pt idx="4">
                  <c:v>78.123495156000004</c:v>
                </c:pt>
                <c:pt idx="5">
                  <c:v>86.974574609942735</c:v>
                </c:pt>
                <c:pt idx="6">
                  <c:v>84.602418666999995</c:v>
                </c:pt>
                <c:pt idx="7">
                  <c:v>70.437110064622885</c:v>
                </c:pt>
                <c:pt idx="8">
                  <c:v>104.36179486505752</c:v>
                </c:pt>
                <c:pt idx="9">
                  <c:v>82.284259430000006</c:v>
                </c:pt>
                <c:pt idx="10">
                  <c:v>63.341666822999997</c:v>
                </c:pt>
                <c:pt idx="11">
                  <c:v>103.76164614699999</c:v>
                </c:pt>
              </c:numCache>
            </c:numRef>
          </c:val>
          <c:extLst>
            <c:ext xmlns:c16="http://schemas.microsoft.com/office/drawing/2014/chart" uri="{C3380CC4-5D6E-409C-BE32-E72D297353CC}">
              <c16:uniqueId val="{00000001-CAD2-47CD-A4D5-3B046F7F36D6}"/>
            </c:ext>
          </c:extLst>
        </c:ser>
        <c:dLbls>
          <c:showLegendKey val="0"/>
          <c:showVal val="0"/>
          <c:showCatName val="0"/>
          <c:showSerName val="0"/>
          <c:showPercent val="0"/>
          <c:showBubbleSize val="0"/>
        </c:dLbls>
        <c:gapWidth val="219"/>
        <c:overlap val="-27"/>
        <c:axId val="327643312"/>
        <c:axId val="329030800"/>
      </c:barChart>
      <c:catAx>
        <c:axId val="327643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Mois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329030800"/>
        <c:crosses val="autoZero"/>
        <c:auto val="1"/>
        <c:lblAlgn val="ctr"/>
        <c:lblOffset val="100"/>
        <c:noMultiLvlLbl val="0"/>
      </c:catAx>
      <c:valAx>
        <c:axId val="32903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t>Recettes en milliards BIF</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327643312"/>
        <c:crosses val="autoZero"/>
        <c:crossBetween val="between"/>
      </c:valAx>
      <c:spPr>
        <a:solidFill>
          <a:srgbClr val="5B9BD5">
            <a:lumMod val="20000"/>
            <a:lumOff val="80000"/>
          </a:srgb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rgbClr val="ED7D31">
        <a:lumMod val="20000"/>
        <a:lumOff val="80000"/>
      </a:srgbClr>
    </a:solidFill>
    <a:ln w="12700" cap="flat" cmpd="sng" algn="ctr">
      <a:solidFill>
        <a:srgbClr val="ED7D31"/>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Répartition des recettes de 2018-2019 en recettes internes et douanières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B2-4DFE-AEB8-E2537BABB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B2-4DFE-AEB8-E2537BABB4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'répart des recette en RI et RD'!$J$9:$J$10</c:f>
              <c:strCache>
                <c:ptCount val="2"/>
                <c:pt idx="0">
                  <c:v>recettes internes </c:v>
                </c:pt>
                <c:pt idx="1">
                  <c:v>recettes douanière s</c:v>
                </c:pt>
              </c:strCache>
            </c:strRef>
          </c:cat>
          <c:val>
            <c:numRef>
              <c:f>'répart des recette en RI et RD'!$K$9:$K$10</c:f>
              <c:numCache>
                <c:formatCode>0%</c:formatCode>
                <c:ptCount val="2"/>
                <c:pt idx="0">
                  <c:v>0.58051465873869668</c:v>
                </c:pt>
                <c:pt idx="1">
                  <c:v>0.41948534126130338</c:v>
                </c:pt>
              </c:numCache>
            </c:numRef>
          </c:val>
          <c:extLst>
            <c:ext xmlns:c16="http://schemas.microsoft.com/office/drawing/2014/chart" uri="{C3380CC4-5D6E-409C-BE32-E72D297353CC}">
              <c16:uniqueId val="{00000004-8FB2-4DFE-AEB8-E2537BABB4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rgbClr val="ED7D31">
        <a:lumMod val="20000"/>
        <a:lumOff val="80000"/>
      </a:srgbClr>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Répartition des recettes de 2019-2020 en recettes internes et douanières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E8-41BB-9769-1D5597D1ED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E8-41BB-9769-1D5597D1ED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'niveau de recettes'!$B$52:$B$53</c:f>
              <c:strCache>
                <c:ptCount val="2"/>
                <c:pt idx="0">
                  <c:v>Recettes internes </c:v>
                </c:pt>
                <c:pt idx="1">
                  <c:v>Recettes douanières </c:v>
                </c:pt>
              </c:strCache>
            </c:strRef>
          </c:cat>
          <c:val>
            <c:numRef>
              <c:f>'niveau de recettes'!$D$52:$D$53</c:f>
              <c:numCache>
                <c:formatCode>0.0%</c:formatCode>
                <c:ptCount val="2"/>
                <c:pt idx="0">
                  <c:v>0.57807763599809969</c:v>
                </c:pt>
                <c:pt idx="1">
                  <c:v>0.42192236400190031</c:v>
                </c:pt>
              </c:numCache>
            </c:numRef>
          </c:val>
          <c:extLst>
            <c:ext xmlns:c16="http://schemas.microsoft.com/office/drawing/2014/chart" uri="{C3380CC4-5D6E-409C-BE32-E72D297353CC}">
              <c16:uniqueId val="{00000004-C3E8-41BB-9769-1D5597D1ED9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accent2">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Répartition des recettes de 2018/2019 en produits fiscaux et non fiscaux </a:t>
            </a:r>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EC-44F2-83C2-1D2A25C027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EC-44F2-83C2-1D2A25C027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'niveau de recettes'!$B$61:$B$62</c:f>
              <c:strCache>
                <c:ptCount val="2"/>
                <c:pt idx="0">
                  <c:v>Produits fiscaux </c:v>
                </c:pt>
                <c:pt idx="1">
                  <c:v>Produits non fiscaux </c:v>
                </c:pt>
              </c:strCache>
            </c:strRef>
          </c:cat>
          <c:val>
            <c:numRef>
              <c:f>'niveau de recettes'!$D$61:$D$62</c:f>
              <c:numCache>
                <c:formatCode>0.0%</c:formatCode>
                <c:ptCount val="2"/>
                <c:pt idx="0">
                  <c:v>0.91779679517466639</c:v>
                </c:pt>
                <c:pt idx="1">
                  <c:v>8.2203204825333637E-2</c:v>
                </c:pt>
              </c:numCache>
            </c:numRef>
          </c:val>
          <c:extLst>
            <c:ext xmlns:c16="http://schemas.microsoft.com/office/drawing/2014/chart" uri="{C3380CC4-5D6E-409C-BE32-E72D297353CC}">
              <c16:uniqueId val="{00000004-4FEC-44F2-83C2-1D2A25C027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accent2">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dk1"/>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Répartition des recettes de 2019/2020 en produits fiscaux et non fiscaux </a:t>
            </a:r>
          </a:p>
        </c:rich>
      </c:tx>
      <c:layout>
        <c:manualLayout>
          <c:xMode val="edge"/>
          <c:yMode val="edge"/>
          <c:x val="0.15182176999631342"/>
          <c:y val="0"/>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chemeClr val="dk1"/>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407-4FA4-A506-2297FBC44BC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3407-4FA4-A506-2297FBC44B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'niveau de recettes'!$E$61:$E$62</c:f>
              <c:strCache>
                <c:ptCount val="2"/>
                <c:pt idx="0">
                  <c:v>Produits fiscaux </c:v>
                </c:pt>
                <c:pt idx="1">
                  <c:v>Produits non fiscaux </c:v>
                </c:pt>
              </c:strCache>
            </c:strRef>
          </c:cat>
          <c:val>
            <c:numRef>
              <c:f>'niveau de recettes'!$G$61:$G$62</c:f>
              <c:numCache>
                <c:formatCode>0.0%</c:formatCode>
                <c:ptCount val="2"/>
                <c:pt idx="0">
                  <c:v>0.8997705415415822</c:v>
                </c:pt>
                <c:pt idx="1">
                  <c:v>0.10022945845841771</c:v>
                </c:pt>
              </c:numCache>
            </c:numRef>
          </c:val>
          <c:extLst>
            <c:ext xmlns:c16="http://schemas.microsoft.com/office/drawing/2014/chart" uri="{C3380CC4-5D6E-409C-BE32-E72D297353CC}">
              <c16:uniqueId val="{00000004-3407-4FA4-A506-2297FBC44B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accent2">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Performance</a:t>
            </a:r>
          </a:p>
        </c:rich>
      </c:tx>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'performance des recettes '!$E$1</c:f>
              <c:strCache>
                <c:ptCount val="1"/>
                <c:pt idx="0">
                  <c:v>Performance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strRef>
              <c:f>'performance des recettes '!$A$2:$A$13</c:f>
              <c:strCache>
                <c:ptCount val="12"/>
                <c:pt idx="0">
                  <c:v>juil-19</c:v>
                </c:pt>
                <c:pt idx="1">
                  <c:v>aout 2019</c:v>
                </c:pt>
                <c:pt idx="2">
                  <c:v>sept-19</c:v>
                </c:pt>
                <c:pt idx="3">
                  <c:v>oct-19</c:v>
                </c:pt>
                <c:pt idx="4">
                  <c:v>nov-19</c:v>
                </c:pt>
                <c:pt idx="5">
                  <c:v>déc-19</c:v>
                </c:pt>
                <c:pt idx="6">
                  <c:v>janv-20</c:v>
                </c:pt>
                <c:pt idx="7">
                  <c:v>févr-20</c:v>
                </c:pt>
                <c:pt idx="8">
                  <c:v>mars-20</c:v>
                </c:pt>
                <c:pt idx="9">
                  <c:v>avr-20</c:v>
                </c:pt>
                <c:pt idx="10">
                  <c:v>mai-20</c:v>
                </c:pt>
                <c:pt idx="11">
                  <c:v>juin-20</c:v>
                </c:pt>
              </c:strCache>
            </c:strRef>
          </c:cat>
          <c:val>
            <c:numRef>
              <c:f>'performance des recettes '!$E$2:$E$13</c:f>
              <c:numCache>
                <c:formatCode>0.00</c:formatCode>
                <c:ptCount val="12"/>
                <c:pt idx="0">
                  <c:v>1.1471976940485282</c:v>
                </c:pt>
                <c:pt idx="1">
                  <c:v>1.2094659147003459</c:v>
                </c:pt>
                <c:pt idx="2">
                  <c:v>1.2040545374364626</c:v>
                </c:pt>
                <c:pt idx="3">
                  <c:v>1.3441580621906648</c:v>
                </c:pt>
                <c:pt idx="4">
                  <c:v>1.2380471341766803</c:v>
                </c:pt>
                <c:pt idx="5">
                  <c:v>1.0825526553299198</c:v>
                </c:pt>
                <c:pt idx="6">
                  <c:v>1.2438550134697921</c:v>
                </c:pt>
                <c:pt idx="7">
                  <c:v>1.0248059042510229</c:v>
                </c:pt>
                <c:pt idx="8">
                  <c:v>1.045142797815739</c:v>
                </c:pt>
                <c:pt idx="9">
                  <c:v>1.0508087988021382</c:v>
                </c:pt>
                <c:pt idx="10">
                  <c:v>0.92001048482965042</c:v>
                </c:pt>
                <c:pt idx="11">
                  <c:v>1.0773688078076435</c:v>
                </c:pt>
              </c:numCache>
            </c:numRef>
          </c:val>
          <c:extLst>
            <c:ext xmlns:c16="http://schemas.microsoft.com/office/drawing/2014/chart" uri="{C3380CC4-5D6E-409C-BE32-E72D297353CC}">
              <c16:uniqueId val="{00000001-DE58-4B02-9098-9F7949A593E0}"/>
            </c:ext>
          </c:extLst>
        </c:ser>
        <c:dLbls>
          <c:dLblPos val="outEnd"/>
          <c:showLegendKey val="0"/>
          <c:showVal val="1"/>
          <c:showCatName val="0"/>
          <c:showSerName val="0"/>
          <c:showPercent val="0"/>
          <c:showBubbleSize val="0"/>
        </c:dLbls>
        <c:gapWidth val="80"/>
        <c:overlap val="25"/>
        <c:axId val="329027664"/>
        <c:axId val="329030016"/>
      </c:barChart>
      <c:catAx>
        <c:axId val="3290276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fr-FR"/>
                  <a:t>Mois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mn-lt"/>
                <a:ea typeface="+mn-ea"/>
                <a:cs typeface="+mn-cs"/>
              </a:defRPr>
            </a:pPr>
            <a:endParaRPr lang="fr-FR"/>
          </a:p>
        </c:txPr>
        <c:crossAx val="329030016"/>
        <c:crosses val="autoZero"/>
        <c:auto val="1"/>
        <c:lblAlgn val="ctr"/>
        <c:lblOffset val="100"/>
        <c:noMultiLvlLbl val="0"/>
      </c:catAx>
      <c:valAx>
        <c:axId val="32903001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fr-FR"/>
                  <a:t>Indice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fr-FR"/>
          </a:p>
        </c:txPr>
        <c:crossAx val="329027664"/>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accent2">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FR"/>
              <a:t>Coût de collecte des recettes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FR"/>
        </a:p>
      </c:txPr>
    </c:title>
    <c:autoTitleDeleted val="0"/>
    <c:plotArea>
      <c:layout/>
      <c:lineChart>
        <c:grouping val="standard"/>
        <c:varyColors val="0"/>
        <c:ser>
          <c:idx val="0"/>
          <c:order val="0"/>
          <c:tx>
            <c:strRef>
              <c:f>Sheet5!$A$3</c:f>
              <c:strCache>
                <c:ptCount val="1"/>
                <c:pt idx="0">
                  <c:v>Coût de collecte des recettes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Sheet5!$B$2:$J$2</c:f>
              <c:strCache>
                <c:ptCount val="9"/>
                <c:pt idx="0">
                  <c:v>2011</c:v>
                </c:pt>
                <c:pt idx="1">
                  <c:v>2012</c:v>
                </c:pt>
                <c:pt idx="2">
                  <c:v>2013</c:v>
                </c:pt>
                <c:pt idx="3">
                  <c:v>2014</c:v>
                </c:pt>
                <c:pt idx="4">
                  <c:v>2015</c:v>
                </c:pt>
                <c:pt idx="5">
                  <c:v>2016</c:v>
                </c:pt>
                <c:pt idx="6">
                  <c:v>2017</c:v>
                </c:pt>
                <c:pt idx="7">
                  <c:v>2018/2019</c:v>
                </c:pt>
                <c:pt idx="8">
                  <c:v>2019/2020</c:v>
                </c:pt>
              </c:strCache>
            </c:strRef>
          </c:cat>
          <c:val>
            <c:numRef>
              <c:f>Sheet5!$B$3:$J$3</c:f>
              <c:numCache>
                <c:formatCode>0.00%</c:formatCode>
                <c:ptCount val="9"/>
                <c:pt idx="0">
                  <c:v>1.9900000000000001E-2</c:v>
                </c:pt>
                <c:pt idx="1">
                  <c:v>2.4500000000000001E-2</c:v>
                </c:pt>
                <c:pt idx="2">
                  <c:v>2.8500000000000001E-2</c:v>
                </c:pt>
                <c:pt idx="3">
                  <c:v>2.7099999999999999E-2</c:v>
                </c:pt>
                <c:pt idx="4">
                  <c:v>3.3700000000000001E-2</c:v>
                </c:pt>
                <c:pt idx="5">
                  <c:v>3.73E-2</c:v>
                </c:pt>
                <c:pt idx="6">
                  <c:v>2.9500000000000002E-2</c:v>
                </c:pt>
                <c:pt idx="7">
                  <c:v>3.4099999999999998E-2</c:v>
                </c:pt>
                <c:pt idx="8">
                  <c:v>2.9927821137257202E-2</c:v>
                </c:pt>
              </c:numCache>
            </c:numRef>
          </c:val>
          <c:smooth val="0"/>
          <c:extLst>
            <c:ext xmlns:c16="http://schemas.microsoft.com/office/drawing/2014/chart" uri="{C3380CC4-5D6E-409C-BE32-E72D297353CC}">
              <c16:uniqueId val="{00000000-5E64-47D0-85BB-2515AA2C888A}"/>
            </c:ext>
          </c:extLst>
        </c:ser>
        <c:dLbls>
          <c:dLblPos val="t"/>
          <c:showLegendKey val="0"/>
          <c:showVal val="1"/>
          <c:showCatName val="0"/>
          <c:showSerName val="0"/>
          <c:showPercent val="0"/>
          <c:showBubbleSize val="0"/>
        </c:dLbls>
        <c:smooth val="0"/>
        <c:axId val="328265088"/>
        <c:axId val="328262344"/>
      </c:lineChart>
      <c:catAx>
        <c:axId val="3282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328262344"/>
        <c:crosses val="autoZero"/>
        <c:auto val="1"/>
        <c:lblAlgn val="ctr"/>
        <c:lblOffset val="100"/>
        <c:noMultiLvlLbl val="0"/>
      </c:catAx>
      <c:valAx>
        <c:axId val="328262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328265088"/>
        <c:crosses val="autoZero"/>
        <c:crossBetween val="between"/>
      </c:valAx>
      <c:spPr>
        <a:solidFill>
          <a:sysClr val="window" lastClr="FFFFFF"/>
        </a:solidFill>
        <a:ln w="12700" cap="flat" cmpd="sng" algn="ctr">
          <a:solidFill>
            <a:sysClr val="windowText" lastClr="000000"/>
          </a:solidFill>
          <a:prstDash val="solid"/>
          <a:miter lim="800000"/>
        </a:ln>
        <a:effectLst/>
      </c:spPr>
    </c:plotArea>
    <c:plotVisOnly val="1"/>
    <c:dispBlanksAs val="gap"/>
    <c:showDLblsOverMax val="0"/>
  </c:chart>
  <c:spPr>
    <a:solidFill>
      <a:srgbClr val="ED7D31">
        <a:lumMod val="20000"/>
        <a:lumOff val="80000"/>
      </a:srgbClr>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D4135-74F0-4FB9-B192-E6C67E905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11459</Words>
  <Characters>63027</Characters>
  <Application>Microsoft Office Word</Application>
  <DocSecurity>0</DocSecurity>
  <Lines>525</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Frederique Ndihokubwayo</dc:creator>
  <cp:keywords/>
  <dc:description/>
  <cp:lastModifiedBy>Frederique Ndihokubwayo</cp:lastModifiedBy>
  <cp:revision>6</cp:revision>
  <cp:lastPrinted>2022-07-19T07:33:00Z</cp:lastPrinted>
  <dcterms:created xsi:type="dcterms:W3CDTF">2020-11-30T14:56:00Z</dcterms:created>
  <dcterms:modified xsi:type="dcterms:W3CDTF">2022-07-19T07:39:00Z</dcterms:modified>
</cp:coreProperties>
</file>