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681" w:rsidRDefault="004C7681" w:rsidP="00E04733">
      <w:pPr>
        <w:keepNext/>
        <w:spacing w:before="240" w:after="60" w:line="240" w:lineRule="auto"/>
        <w:outlineLvl w:val="0"/>
        <w:rPr>
          <w:rFonts w:eastAsia="Times New Roman" w:cs="Times New Roman"/>
          <w:b/>
          <w:bCs/>
          <w:color w:val="FF0000"/>
          <w:kern w:val="32"/>
        </w:rPr>
      </w:pPr>
      <w:bookmarkStart w:id="0" w:name="_Toc112245659"/>
      <w:bookmarkStart w:id="1" w:name="_Toc112232326"/>
      <w:bookmarkStart w:id="2" w:name="_Toc112231584"/>
      <w:bookmarkStart w:id="3" w:name="_Toc112230785"/>
      <w:bookmarkStart w:id="4" w:name="_Toc112230216"/>
      <w:bookmarkStart w:id="5" w:name="_Toc112229649"/>
      <w:bookmarkStart w:id="6" w:name="_Toc111710012"/>
      <w:bookmarkStart w:id="7" w:name="_Toc111209269"/>
      <w:bookmarkStart w:id="8" w:name="_Toc111209197"/>
      <w:bookmarkStart w:id="9" w:name="_Toc111209028"/>
      <w:bookmarkStart w:id="10" w:name="_Toc111207835"/>
      <w:bookmarkStart w:id="11" w:name="_Toc111207373"/>
      <w:bookmarkStart w:id="12" w:name="_Toc111207022"/>
      <w:bookmarkStart w:id="13" w:name="_Toc80353533"/>
      <w:bookmarkStart w:id="14" w:name="_Toc80353185"/>
      <w:bookmarkStart w:id="15" w:name="_Toc79679793"/>
      <w:bookmarkStart w:id="16" w:name="_Toc79420728"/>
      <w:bookmarkStart w:id="17" w:name="_Toc79420663"/>
      <w:bookmarkStart w:id="18" w:name="_Toc79420060"/>
      <w:bookmarkStart w:id="19" w:name="_Toc54855152"/>
      <w:bookmarkStart w:id="20" w:name="_Toc54688363"/>
      <w:bookmarkStart w:id="21" w:name="_Toc54688195"/>
      <w:bookmarkStart w:id="22" w:name="_Toc50625078"/>
      <w:bookmarkStart w:id="23" w:name="_Toc50625018"/>
      <w:bookmarkStart w:id="24" w:name="_Toc50457262"/>
      <w:bookmarkStart w:id="25" w:name="_Toc50457006"/>
      <w:bookmarkStart w:id="26" w:name="_Toc48312567"/>
      <w:bookmarkStart w:id="27" w:name="_Toc48307549"/>
      <w:bookmarkStart w:id="28" w:name="_Toc48306142"/>
      <w:bookmarkStart w:id="29" w:name="_Toc48298805"/>
      <w:bookmarkStart w:id="30" w:name="_Toc48025251"/>
      <w:bookmarkStart w:id="31" w:name="_Toc47432386"/>
      <w:bookmarkStart w:id="32" w:name="_Toc47432164"/>
      <w:bookmarkStart w:id="33" w:name="_Toc47429482"/>
      <w:bookmarkStart w:id="34" w:name="_Toc47020021"/>
      <w:bookmarkStart w:id="35" w:name="_Toc47019813"/>
      <w:bookmarkStart w:id="36" w:name="_Toc47019380"/>
      <w:bookmarkStart w:id="37" w:name="_Toc47018943"/>
      <w:bookmarkStart w:id="38" w:name="_Toc47017758"/>
      <w:bookmarkStart w:id="39" w:name="_Toc45546936"/>
      <w:bookmarkStart w:id="40" w:name="_Toc45288604"/>
      <w:bookmarkStart w:id="41" w:name="_Toc45288331"/>
      <w:bookmarkStart w:id="42" w:name="_Toc37432287"/>
      <w:bookmarkStart w:id="43" w:name="_Toc29565743"/>
      <w:bookmarkStart w:id="44" w:name="_Toc22309930"/>
      <w:bookmarkStart w:id="45" w:name="_Toc22308442"/>
      <w:bookmarkStart w:id="46" w:name="_Toc21598896"/>
      <w:bookmarkStart w:id="47" w:name="_Toc21598568"/>
      <w:bookmarkStart w:id="48" w:name="_Toc15034866"/>
      <w:bookmarkStart w:id="49" w:name="_Toc15033990"/>
      <w:bookmarkStart w:id="50" w:name="_Toc13671709"/>
      <w:bookmarkStart w:id="51" w:name="_Toc5812749"/>
      <w:bookmarkStart w:id="52" w:name="_Toc535503239"/>
      <w:bookmarkStart w:id="53" w:name="_Toc535503146"/>
      <w:bookmarkStart w:id="54" w:name="_Toc535503067"/>
      <w:bookmarkStart w:id="55" w:name="_Toc534884157"/>
      <w:bookmarkStart w:id="56" w:name="_Toc534884069"/>
      <w:bookmarkStart w:id="57" w:name="_Toc534884025"/>
      <w:bookmarkStart w:id="58" w:name="_Toc527101862"/>
      <w:bookmarkStart w:id="59" w:name="_Toc526955256"/>
      <w:bookmarkStart w:id="60" w:name="_Toc526952977"/>
      <w:bookmarkStart w:id="61" w:name="_Toc526952929"/>
      <w:bookmarkStart w:id="62" w:name="_Toc112306493"/>
      <w:bookmarkStart w:id="63" w:name="_Toc112309674"/>
      <w:bookmarkStart w:id="64" w:name="_Toc112309746"/>
      <w:bookmarkStart w:id="65" w:name="_Toc112843817"/>
      <w:bookmarkStart w:id="66" w:name="_Toc113283900"/>
      <w:bookmarkStart w:id="67" w:name="_Toc113284285"/>
    </w:p>
    <w:p w:rsidR="00612DA2" w:rsidRDefault="00612DA2" w:rsidP="00E04733">
      <w:pPr>
        <w:keepNext/>
        <w:spacing w:before="240" w:after="60" w:line="240" w:lineRule="auto"/>
        <w:outlineLvl w:val="0"/>
        <w:rPr>
          <w:rFonts w:eastAsia="Times New Roman" w:cs="Times New Roman"/>
          <w:b/>
          <w:bCs/>
          <w:color w:val="FF0000"/>
          <w:kern w:val="32"/>
        </w:rPr>
      </w:pPr>
    </w:p>
    <w:p w:rsidR="00612DA2" w:rsidRPr="00612DA2" w:rsidRDefault="00612DA2" w:rsidP="00612DA2">
      <w:pPr>
        <w:tabs>
          <w:tab w:val="left" w:pos="2145"/>
        </w:tabs>
        <w:jc w:val="left"/>
        <w:rPr>
          <w:rFonts w:cs="Arial"/>
          <w:sz w:val="24"/>
          <w:szCs w:val="24"/>
        </w:rPr>
      </w:pPr>
    </w:p>
    <w:p w:rsidR="00612DA2" w:rsidRPr="00612DA2" w:rsidRDefault="00612DA2" w:rsidP="00612DA2">
      <w:pPr>
        <w:spacing w:after="0" w:line="240" w:lineRule="auto"/>
        <w:ind w:right="260"/>
        <w:contextualSpacing/>
        <w:rPr>
          <w:rFonts w:eastAsia="Cambria" w:cs="Times New Roman"/>
          <w:sz w:val="24"/>
          <w:szCs w:val="24"/>
        </w:rPr>
      </w:pPr>
      <w:bookmarkStart w:id="68" w:name="_Hlk76376538"/>
      <w:bookmarkEnd w:id="68"/>
      <w:r w:rsidRPr="00612DA2">
        <w:rPr>
          <w:rFonts w:eastAsia="Cambria" w:cs="Times New Roman"/>
          <w:noProof/>
          <w:sz w:val="24"/>
          <w:szCs w:val="24"/>
          <w:lang w:eastAsia="fr-FR"/>
        </w:rPr>
        <mc:AlternateContent>
          <mc:Choice Requires="wps">
            <w:drawing>
              <wp:anchor distT="0" distB="0" distL="114300" distR="114300" simplePos="0" relativeHeight="251696128" behindDoc="0" locked="0" layoutInCell="1" allowOverlap="1" wp14:anchorId="4E48F065" wp14:editId="5F3B4016">
                <wp:simplePos x="0" y="0"/>
                <wp:positionH relativeFrom="column">
                  <wp:posOffset>1619250</wp:posOffset>
                </wp:positionH>
                <wp:positionV relativeFrom="paragraph">
                  <wp:posOffset>9525</wp:posOffset>
                </wp:positionV>
                <wp:extent cx="4667250" cy="44196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DA2" w:rsidRPr="005C16B6" w:rsidRDefault="00612DA2" w:rsidP="00612DA2">
                            <w:pPr>
                              <w:rPr>
                                <w:rFonts w:ascii="Times New Roman" w:hAnsi="Times New Roman"/>
                                <w:b/>
                                <w:color w:val="808080"/>
                                <w:sz w:val="48"/>
                                <w:szCs w:val="48"/>
                              </w:rPr>
                            </w:pPr>
                            <w:r w:rsidRPr="005C16B6">
                              <w:rPr>
                                <w:rFonts w:ascii="Times New Roman" w:hAnsi="Times New Roman"/>
                                <w:b/>
                                <w:color w:val="808080"/>
                                <w:sz w:val="48"/>
                                <w:szCs w:val="48"/>
                              </w:rPr>
                              <w:t>Office Burundais des Recettes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48F065" id="_x0000_t202" coordsize="21600,21600" o:spt="202" path="m,l,21600r21600,l21600,xe">
                <v:stroke joinstyle="miter"/>
                <v:path gradientshapeok="t" o:connecttype="rect"/>
              </v:shapetype>
              <v:shape id="Zone de texte 21" o:spid="_x0000_s1026" type="#_x0000_t202" style="position:absolute;left:0;text-align:left;margin-left:127.5pt;margin-top:.75pt;width:367.5pt;height:34.8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" stroked="f">
                <v:textbox style="mso-fit-shape-to-text:t">
                  <w:txbxContent>
                    <w:p w:rsidR="00612DA2" w:rsidRPr="005C16B6" w:rsidRDefault="00612DA2" w:rsidP="00612DA2">
                      <w:pPr>
                        <w:rPr>
                          <w:rFonts w:ascii="Times New Roman" w:hAnsi="Times New Roman"/>
                          <w:b/>
                          <w:color w:val="808080"/>
                          <w:sz w:val="48"/>
                          <w:szCs w:val="48"/>
                        </w:rPr>
                      </w:pPr>
                      <w:r w:rsidRPr="005C16B6">
                        <w:rPr>
                          <w:rFonts w:ascii="Times New Roman" w:hAnsi="Times New Roman"/>
                          <w:b/>
                          <w:color w:val="808080"/>
                          <w:sz w:val="48"/>
                          <w:szCs w:val="48"/>
                        </w:rPr>
                        <w:t>Office Burundais des Recettes</w:t>
                      </w:r>
                    </w:p>
                  </w:txbxContent>
                </v:textbox>
              </v:shape>
            </w:pict>
          </mc:Fallback>
        </mc:AlternateContent>
      </w:r>
      <w:r w:rsidRPr="00612DA2">
        <w:rPr>
          <w:rFonts w:eastAsia="Cambria" w:cs="Times New Roman"/>
          <w:noProof/>
          <w:sz w:val="24"/>
          <w:szCs w:val="24"/>
          <w:lang w:eastAsia="fr-FR"/>
        </w:rPr>
        <mc:AlternateContent>
          <mc:Choice Requires="wps">
            <w:drawing>
              <wp:anchor distT="0" distB="0" distL="114300" distR="114300" simplePos="0" relativeHeight="251695104" behindDoc="0" locked="0" layoutInCell="1" allowOverlap="1" wp14:anchorId="7F166D52" wp14:editId="1A6CE11F">
                <wp:simplePos x="0" y="0"/>
                <wp:positionH relativeFrom="column">
                  <wp:posOffset>733425</wp:posOffset>
                </wp:positionH>
                <wp:positionV relativeFrom="paragraph">
                  <wp:posOffset>-38100</wp:posOffset>
                </wp:positionV>
                <wp:extent cx="819150" cy="581025"/>
                <wp:effectExtent l="533400" t="0" r="0" b="381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81025"/>
                        </a:xfrm>
                        <a:prstGeom prst="rect">
                          <a:avLst/>
                        </a:prstGeom>
                        <a:solidFill>
                          <a:srgbClr val="FFFFFF"/>
                        </a:solidFill>
                        <a:ln>
                          <a:noFill/>
                        </a:ln>
                        <a:effectLst>
                          <a:prstShdw prst="shdw11">
                            <a:srgbClr val="808080">
                              <a:alpha val="50000"/>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12DA2" w:rsidRPr="005C16B6" w:rsidRDefault="00612DA2" w:rsidP="00612DA2">
                            <w:pPr>
                              <w:rPr>
                                <w:rFonts w:ascii="Times New Roman" w:hAnsi="Times New Roman"/>
                                <w:b/>
                                <w:color w:val="943634"/>
                                <w:sz w:val="48"/>
                                <w:szCs w:val="48"/>
                                <w:lang w:val="en-US"/>
                              </w:rPr>
                            </w:pPr>
                            <w:r w:rsidRPr="005C16B6">
                              <w:rPr>
                                <w:rFonts w:ascii="Times New Roman" w:hAnsi="Times New Roman"/>
                                <w:b/>
                                <w:color w:val="943634"/>
                                <w:sz w:val="48"/>
                                <w:szCs w:val="48"/>
                                <w:lang w:val="en-US"/>
                              </w:rPr>
                              <w:t>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166D52" id="Zone de texte 22" o:spid="_x0000_s1027" type="#_x0000_t202" style="position:absolute;left:0;text-align:left;margin-left:57.75pt;margin-top:-3pt;width:64.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" stroked="f">
                <v:shadow on="t" type="perspective" opacity=".5" origin="-.5,.5" offset="0,0" matrix=",92680f,,,,-95367431641e-17"/>
                <v:textbox>
                  <w:txbxContent>
                    <w:p w:rsidR="00612DA2" w:rsidRPr="005C16B6" w:rsidRDefault="00612DA2" w:rsidP="00612DA2">
                      <w:pPr>
                        <w:rPr>
                          <w:rFonts w:ascii="Times New Roman" w:hAnsi="Times New Roman"/>
                          <w:b/>
                          <w:color w:val="943634"/>
                          <w:sz w:val="48"/>
                          <w:szCs w:val="48"/>
                          <w:lang w:val="en-US"/>
                        </w:rPr>
                      </w:pPr>
                      <w:r w:rsidRPr="005C16B6">
                        <w:rPr>
                          <w:rFonts w:ascii="Times New Roman" w:hAnsi="Times New Roman"/>
                          <w:b/>
                          <w:color w:val="943634"/>
                          <w:sz w:val="48"/>
                          <w:szCs w:val="48"/>
                          <w:lang w:val="en-US"/>
                        </w:rPr>
                        <w:t>BR</w:t>
                      </w:r>
                    </w:p>
                  </w:txbxContent>
                </v:textbox>
              </v:shape>
            </w:pict>
          </mc:Fallback>
        </mc:AlternateContent>
      </w:r>
      <w:r w:rsidRPr="00612DA2">
        <w:rPr>
          <w:rFonts w:eastAsia="Cambria" w:cs="Times New Roman"/>
          <w:noProof/>
          <w:sz w:val="24"/>
          <w:szCs w:val="24"/>
          <w:lang w:eastAsia="fr-FR"/>
        </w:rPr>
        <mc:AlternateContent>
          <mc:Choice Requires="wps">
            <w:drawing>
              <wp:anchor distT="0" distB="0" distL="114300" distR="114300" simplePos="0" relativeHeight="251694080" behindDoc="0" locked="0" layoutInCell="1" allowOverlap="1" wp14:anchorId="5E051F54" wp14:editId="058FB4C8">
                <wp:simplePos x="0" y="0"/>
                <wp:positionH relativeFrom="column">
                  <wp:posOffset>0</wp:posOffset>
                </wp:positionH>
                <wp:positionV relativeFrom="paragraph">
                  <wp:posOffset>-318770</wp:posOffset>
                </wp:positionV>
                <wp:extent cx="1076325" cy="952500"/>
                <wp:effectExtent l="676275" t="29845" r="28575" b="36830"/>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952500"/>
                        </a:xfrm>
                        <a:prstGeom prst="ellipse">
                          <a:avLst/>
                        </a:prstGeom>
                        <a:solidFill>
                          <a:srgbClr val="FFFFFF"/>
                        </a:solidFill>
                        <a:ln w="57150">
                          <a:solidFill>
                            <a:srgbClr val="C0504D"/>
                          </a:solidFill>
                          <a:round/>
                          <a:headEnd/>
                          <a:tailEnd/>
                        </a:ln>
                        <a:effectLst>
                          <a:outerShdw sy="50000" kx="2453608"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D079C" id="Ellipse 23" o:spid="_x0000_s1026" style="position:absolute;margin-left:0;margin-top:-25.1pt;width:84.7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" strokecolor="#c0504d" strokeweight="4.5pt">
                <v:shadow on="t" type="perspective" color="#868686" opacity=".5" origin=",.5" offset="0,0" matrix=",56756f,,.5"/>
              </v:oval>
            </w:pict>
          </mc:Fallback>
        </mc:AlternateContent>
      </w:r>
      <w:r w:rsidRPr="00612DA2">
        <w:rPr>
          <w:rFonts w:eastAsia="Cambria" w:cs="Times New Roman"/>
          <w:sz w:val="24"/>
          <w:szCs w:val="24"/>
        </w:rPr>
        <w:t xml:space="preserve">  </w:t>
      </w: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r w:rsidRPr="00612DA2">
        <w:rPr>
          <w:rFonts w:eastAsia="Cambria" w:cs="Times New Roman"/>
          <w:noProof/>
          <w:sz w:val="24"/>
          <w:szCs w:val="24"/>
          <w:lang w:eastAsia="fr-FR"/>
        </w:rPr>
        <mc:AlternateContent>
          <mc:Choice Requires="wps">
            <w:drawing>
              <wp:anchor distT="0" distB="0" distL="114300" distR="114300" simplePos="0" relativeHeight="251697152" behindDoc="0" locked="0" layoutInCell="1" allowOverlap="1" wp14:anchorId="75171945" wp14:editId="12316A40">
                <wp:simplePos x="0" y="0"/>
                <wp:positionH relativeFrom="column">
                  <wp:posOffset>1318895</wp:posOffset>
                </wp:positionH>
                <wp:positionV relativeFrom="paragraph">
                  <wp:posOffset>32385</wp:posOffset>
                </wp:positionV>
                <wp:extent cx="5045710" cy="291465"/>
                <wp:effectExtent l="4445" t="2540" r="0" b="1270"/>
                <wp:wrapNone/>
                <wp:docPr id="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DA2" w:rsidRPr="0051353E" w:rsidRDefault="00612DA2" w:rsidP="00612DA2">
                            <w:pPr>
                              <w:jc w:val="center"/>
                              <w:rPr>
                                <w:rFonts w:ascii="Times New Roman" w:hAnsi="Times New Roman"/>
                                <w:b/>
                                <w:i/>
                                <w:color w:val="990000"/>
                                <w:sz w:val="23"/>
                                <w:szCs w:val="23"/>
                              </w:rPr>
                            </w:pPr>
                            <w:r>
                              <w:rPr>
                                <w:rFonts w:ascii="Times New Roman" w:hAnsi="Times New Roman"/>
                                <w:b/>
                                <w:i/>
                                <w:color w:val="990000"/>
                                <w:sz w:val="23"/>
                                <w:szCs w:val="23"/>
                              </w:rPr>
                              <w:t>« Je suis fier de contribuer à la construction du Burundi »</w:t>
                            </w:r>
                          </w:p>
                          <w:p w:rsidR="00612DA2" w:rsidRPr="008E121B" w:rsidRDefault="00612DA2" w:rsidP="00612DA2">
                            <w:pPr>
                              <w:jc w:val="center"/>
                              <w:rPr>
                                <w:rFonts w:ascii="Times New Roman" w:hAnsi="Times New Roman"/>
                                <w:i/>
                                <w:color w:val="990000"/>
                                <w:sz w:val="23"/>
                                <w:szCs w:val="23"/>
                              </w:rPr>
                            </w:pPr>
                            <w:r w:rsidRPr="008E121B">
                              <w:rPr>
                                <w:rFonts w:ascii="Times New Roman" w:hAnsi="Times New Roman"/>
                                <w:i/>
                                <w:color w:val="990000"/>
                                <w:sz w:val="23"/>
                                <w:szCs w:val="23"/>
                              </w:rPr>
                              <w:t xml:space="preserve">    </w:t>
                            </w:r>
                          </w:p>
                          <w:p w:rsidR="00612DA2" w:rsidRPr="008E121B" w:rsidRDefault="00612DA2" w:rsidP="00612D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71945" id="Zone de texte 1" o:spid="_x0000_s1028" type="#_x0000_t202" style="position:absolute;left:0;text-align:left;margin-left:103.85pt;margin-top:2.55pt;width:397.3pt;height:2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" stroked="f">
                <v:textbox>
                  <w:txbxContent>
                    <w:p w:rsidR="00612DA2" w:rsidRPr="0051353E" w:rsidRDefault="00612DA2" w:rsidP="00612DA2">
                      <w:pPr>
                        <w:jc w:val="center"/>
                        <w:rPr>
                          <w:rFonts w:ascii="Times New Roman" w:hAnsi="Times New Roman"/>
                          <w:b/>
                          <w:i/>
                          <w:color w:val="990000"/>
                          <w:sz w:val="23"/>
                          <w:szCs w:val="23"/>
                        </w:rPr>
                      </w:pPr>
                      <w:r>
                        <w:rPr>
                          <w:rFonts w:ascii="Times New Roman" w:hAnsi="Times New Roman"/>
                          <w:b/>
                          <w:i/>
                          <w:color w:val="990000"/>
                          <w:sz w:val="23"/>
                          <w:szCs w:val="23"/>
                        </w:rPr>
                        <w:t>« Je suis fier de contribuer à la construction du Burundi »</w:t>
                      </w:r>
                    </w:p>
                    <w:p w:rsidR="00612DA2" w:rsidRPr="008E121B" w:rsidRDefault="00612DA2" w:rsidP="00612DA2">
                      <w:pPr>
                        <w:jc w:val="center"/>
                        <w:rPr>
                          <w:rFonts w:ascii="Times New Roman" w:hAnsi="Times New Roman"/>
                          <w:i/>
                          <w:color w:val="990000"/>
                          <w:sz w:val="23"/>
                          <w:szCs w:val="23"/>
                        </w:rPr>
                      </w:pPr>
                      <w:r w:rsidRPr="008E121B">
                        <w:rPr>
                          <w:rFonts w:ascii="Times New Roman" w:hAnsi="Times New Roman"/>
                          <w:i/>
                          <w:color w:val="990000"/>
                          <w:sz w:val="23"/>
                          <w:szCs w:val="23"/>
                        </w:rPr>
                        <w:t xml:space="preserve">    </w:t>
                      </w:r>
                    </w:p>
                    <w:p w:rsidR="00612DA2" w:rsidRPr="008E121B" w:rsidRDefault="00612DA2" w:rsidP="00612DA2"/>
                  </w:txbxContent>
                </v:textbox>
              </v:shape>
            </w:pict>
          </mc:Fallback>
        </mc:AlternateContent>
      </w: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rPr>
          <w:rFonts w:eastAsia="Cambria" w:cs="Times New Roman"/>
          <w:sz w:val="24"/>
          <w:szCs w:val="24"/>
        </w:rPr>
      </w:pPr>
    </w:p>
    <w:p w:rsidR="00612DA2" w:rsidRPr="00612DA2" w:rsidRDefault="00612DA2" w:rsidP="00612DA2">
      <w:pPr>
        <w:spacing w:after="0" w:line="240" w:lineRule="auto"/>
        <w:contextualSpacing/>
        <w:jc w:val="center"/>
        <w:rPr>
          <w:rFonts w:eastAsia="Cambria" w:cs="Times New Roman"/>
          <w:sz w:val="24"/>
          <w:szCs w:val="24"/>
        </w:rPr>
      </w:pPr>
    </w:p>
    <w:p w:rsidR="00612DA2" w:rsidRPr="00612DA2" w:rsidRDefault="00612DA2" w:rsidP="00612DA2">
      <w:pPr>
        <w:spacing w:after="0" w:line="240" w:lineRule="auto"/>
        <w:contextualSpacing/>
        <w:jc w:val="center"/>
        <w:rPr>
          <w:rFonts w:eastAsia="Cambria" w:cs="Times New Roman"/>
          <w:b/>
          <w:sz w:val="40"/>
          <w:szCs w:val="40"/>
        </w:rPr>
      </w:pPr>
      <w:r w:rsidRPr="00612DA2">
        <w:rPr>
          <w:rFonts w:eastAsia="Cambria" w:cs="Times New Roman"/>
          <w:b/>
          <w:sz w:val="40"/>
          <w:szCs w:val="40"/>
        </w:rPr>
        <w:t xml:space="preserve">RAPPORT ANNUEL DES ACTIVITES </w:t>
      </w:r>
    </w:p>
    <w:p w:rsidR="00612DA2" w:rsidRPr="00612DA2" w:rsidRDefault="00612DA2" w:rsidP="00612DA2">
      <w:pPr>
        <w:spacing w:after="0" w:line="240" w:lineRule="auto"/>
        <w:contextualSpacing/>
        <w:jc w:val="center"/>
        <w:rPr>
          <w:rFonts w:eastAsia="Cambria" w:cs="Times New Roman"/>
          <w:b/>
          <w:sz w:val="40"/>
          <w:szCs w:val="40"/>
        </w:rPr>
      </w:pPr>
      <w:r w:rsidRPr="00612DA2">
        <w:rPr>
          <w:rFonts w:eastAsia="Cambria" w:cs="Times New Roman"/>
          <w:b/>
          <w:sz w:val="40"/>
          <w:szCs w:val="40"/>
        </w:rPr>
        <w:t>EXERCICE BUDGETAIRE 202</w:t>
      </w:r>
      <w:r>
        <w:rPr>
          <w:rFonts w:eastAsia="Cambria" w:cs="Times New Roman"/>
          <w:b/>
          <w:sz w:val="40"/>
          <w:szCs w:val="40"/>
        </w:rPr>
        <w:t>2</w:t>
      </w:r>
      <w:r w:rsidRPr="00612DA2">
        <w:rPr>
          <w:rFonts w:eastAsia="Cambria" w:cs="Times New Roman"/>
          <w:b/>
          <w:sz w:val="40"/>
          <w:szCs w:val="40"/>
        </w:rPr>
        <w:t>/202</w:t>
      </w:r>
      <w:r>
        <w:rPr>
          <w:rFonts w:eastAsia="Cambria" w:cs="Times New Roman"/>
          <w:b/>
          <w:sz w:val="40"/>
          <w:szCs w:val="40"/>
        </w:rPr>
        <w:t>3</w:t>
      </w:r>
    </w:p>
    <w:p w:rsidR="00612DA2" w:rsidRPr="00612DA2" w:rsidRDefault="00612DA2" w:rsidP="00612DA2">
      <w:pPr>
        <w:spacing w:after="0" w:line="240" w:lineRule="auto"/>
        <w:contextualSpacing/>
        <w:rPr>
          <w:rFonts w:eastAsia="Cambria" w:cs="Times New Roman"/>
          <w:b/>
          <w:sz w:val="40"/>
          <w:szCs w:val="40"/>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contextualSpacing/>
        <w:rPr>
          <w:rFonts w:eastAsia="Cambria" w:cs="Times New Roman"/>
          <w:b/>
          <w:sz w:val="24"/>
          <w:szCs w:val="24"/>
        </w:rPr>
      </w:pPr>
    </w:p>
    <w:p w:rsidR="00612DA2" w:rsidRPr="00612DA2" w:rsidRDefault="00612DA2" w:rsidP="00612DA2">
      <w:pPr>
        <w:spacing w:after="0" w:line="240" w:lineRule="auto"/>
        <w:ind w:left="4820" w:firstLine="708"/>
        <w:contextualSpacing/>
        <w:rPr>
          <w:rFonts w:eastAsia="Cambria" w:cs="Times New Roman"/>
          <w:b/>
          <w:sz w:val="24"/>
          <w:szCs w:val="24"/>
        </w:rPr>
      </w:pPr>
    </w:p>
    <w:p w:rsidR="00612DA2" w:rsidRPr="00612DA2" w:rsidRDefault="00612DA2" w:rsidP="00612DA2">
      <w:pPr>
        <w:spacing w:after="0" w:line="240" w:lineRule="auto"/>
        <w:ind w:left="4248" w:firstLine="708"/>
        <w:contextualSpacing/>
        <w:rPr>
          <w:rFonts w:eastAsia="Cambria" w:cs="Times New Roman"/>
          <w:b/>
          <w:sz w:val="24"/>
          <w:szCs w:val="24"/>
        </w:rPr>
        <w:sectPr w:rsidR="00612DA2" w:rsidRPr="00612DA2" w:rsidSect="00EF5521">
          <w:headerReference w:type="even" r:id="rId8"/>
          <w:headerReference w:type="default" r:id="rId9"/>
          <w:footerReference w:type="default" r:id="rId10"/>
          <w:headerReference w:type="first" r:id="rId11"/>
          <w:pgSz w:w="11906" w:h="16838"/>
          <w:pgMar w:top="568" w:right="1133" w:bottom="851" w:left="1134" w:header="278" w:footer="102" w:gutter="0"/>
          <w:cols w:space="708"/>
          <w:docGrid w:linePitch="360"/>
        </w:sectPr>
      </w:pPr>
      <w:r w:rsidRPr="00612DA2">
        <w:rPr>
          <w:rFonts w:eastAsia="Cambria" w:cs="Times New Roman"/>
          <w:b/>
          <w:sz w:val="24"/>
          <w:szCs w:val="24"/>
        </w:rPr>
        <w:t>Bujumbura, Septembre 202</w:t>
      </w:r>
      <w:r>
        <w:rPr>
          <w:rFonts w:eastAsia="Cambria" w:cs="Times New Roman"/>
          <w:b/>
          <w:sz w:val="24"/>
          <w:szCs w:val="24"/>
        </w:rPr>
        <w:t>3</w:t>
      </w:r>
      <w:bookmarkStart w:id="69" w:name="_GoBack"/>
      <w:bookmarkEnd w:id="69"/>
    </w:p>
    <w:p w:rsidR="00612DA2" w:rsidRDefault="00612DA2" w:rsidP="00E04733">
      <w:pPr>
        <w:keepNext/>
        <w:spacing w:before="240" w:after="60" w:line="240" w:lineRule="auto"/>
        <w:outlineLvl w:val="0"/>
        <w:rPr>
          <w:rFonts w:eastAsia="Times New Roman" w:cs="Times New Roman"/>
          <w:b/>
          <w:bCs/>
          <w:color w:val="FF0000"/>
          <w:kern w:val="32"/>
        </w:rPr>
      </w:pPr>
    </w:p>
    <w:p w:rsidR="00E04733" w:rsidRDefault="000007C5" w:rsidP="00E04733">
      <w:pPr>
        <w:keepNext/>
        <w:spacing w:before="240" w:after="60" w:line="240" w:lineRule="auto"/>
        <w:outlineLvl w:val="0"/>
        <w:rPr>
          <w:rFonts w:eastAsia="Times New Roman" w:cs="Times New Roman"/>
          <w:b/>
          <w:bCs/>
          <w:color w:val="FF0000"/>
          <w:kern w:val="32"/>
        </w:rPr>
      </w:pPr>
      <w:bookmarkStart w:id="70" w:name="_Toc145581150"/>
      <w:r w:rsidRPr="00972B48">
        <w:rPr>
          <w:rFonts w:eastAsia="Times New Roman" w:cs="Times New Roman"/>
          <w:b/>
          <w:bCs/>
          <w:color w:val="FF0000"/>
          <w:kern w:val="32"/>
        </w:rPr>
        <w:t>S</w:t>
      </w:r>
      <w:r w:rsidR="00E04733" w:rsidRPr="00972B48">
        <w:rPr>
          <w:rFonts w:eastAsia="Times New Roman" w:cs="Times New Roman"/>
          <w:b/>
          <w:bCs/>
          <w:color w:val="FF0000"/>
          <w:kern w:val="32"/>
        </w:rPr>
        <w:t>IGLES ET ABREVIATIONS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70"/>
    </w:p>
    <w:p w:rsidR="00612DA2" w:rsidRPr="00972B48" w:rsidRDefault="00612DA2" w:rsidP="00E04733">
      <w:pPr>
        <w:keepNext/>
        <w:spacing w:before="240" w:after="60" w:line="240" w:lineRule="auto"/>
        <w:outlineLvl w:val="0"/>
        <w:rPr>
          <w:rFonts w:eastAsia="Times New Roman" w:cs="Times New Roman"/>
          <w:b/>
          <w:bCs/>
          <w:color w:val="FF0000"/>
          <w:kern w:val="32"/>
        </w:rPr>
      </w:pPr>
    </w:p>
    <w:p w:rsidR="00E04733" w:rsidRPr="004A7C15" w:rsidRDefault="00E04733" w:rsidP="00E04733">
      <w:pPr>
        <w:spacing w:after="0" w:line="240" w:lineRule="auto"/>
        <w:rPr>
          <w:rFonts w:eastAsia="Cambria" w:cs="Times New Roman"/>
        </w:rPr>
      </w:pPr>
      <w:r w:rsidRPr="004A7C15">
        <w:rPr>
          <w:rFonts w:eastAsia="Cambria" w:cs="Times New Roman"/>
        </w:rPr>
        <w:t>ASBL</w:t>
      </w:r>
      <w:r w:rsidRPr="004A7C15">
        <w:rPr>
          <w:rFonts w:eastAsia="Cambria" w:cs="Times New Roman"/>
        </w:rPr>
        <w:tab/>
      </w:r>
      <w:r w:rsidRPr="004A7C15">
        <w:rPr>
          <w:rFonts w:eastAsia="Cambria" w:cs="Times New Roman"/>
        </w:rPr>
        <w:tab/>
        <w:t>: Association Sans But Lucratif</w:t>
      </w:r>
    </w:p>
    <w:p w:rsidR="00E04733" w:rsidRPr="004A7C15" w:rsidRDefault="00E04733" w:rsidP="00E04733">
      <w:pPr>
        <w:spacing w:after="0" w:line="240" w:lineRule="auto"/>
        <w:rPr>
          <w:rFonts w:eastAsia="Cambria" w:cs="Times New Roman"/>
          <w:lang w:val="en-US"/>
        </w:rPr>
      </w:pPr>
      <w:r w:rsidRPr="004A7C15">
        <w:rPr>
          <w:rFonts w:eastAsia="Cambria" w:cs="Times New Roman"/>
          <w:lang w:val="en-US"/>
        </w:rPr>
        <w:t>ASYCUDA</w:t>
      </w:r>
      <w:r w:rsidRPr="004A7C15">
        <w:rPr>
          <w:rFonts w:eastAsia="Cambria" w:cs="Times New Roman"/>
          <w:lang w:val="en-US"/>
        </w:rPr>
        <w:tab/>
        <w:t>: Automated System for Customs Data</w:t>
      </w:r>
    </w:p>
    <w:p w:rsidR="00E04733" w:rsidRPr="004A7C15" w:rsidRDefault="00E04733" w:rsidP="00E04733">
      <w:pPr>
        <w:spacing w:after="0" w:line="240" w:lineRule="auto"/>
        <w:rPr>
          <w:rFonts w:cs="Times New Roman"/>
        </w:rPr>
      </w:pPr>
      <w:r w:rsidRPr="004A7C15">
        <w:rPr>
          <w:rFonts w:cs="Times New Roman"/>
        </w:rPr>
        <w:t>BIF </w:t>
      </w:r>
      <w:r w:rsidRPr="004A7C15">
        <w:rPr>
          <w:rFonts w:cs="Times New Roman"/>
        </w:rPr>
        <w:tab/>
      </w:r>
      <w:r w:rsidRPr="004A7C15">
        <w:rPr>
          <w:rFonts w:cs="Times New Roman"/>
        </w:rPr>
        <w:tab/>
        <w:t xml:space="preserve">: Burundi International Franc </w:t>
      </w:r>
    </w:p>
    <w:p w:rsidR="00E04733" w:rsidRPr="004A7C15" w:rsidRDefault="00E04733" w:rsidP="00E04733">
      <w:pPr>
        <w:spacing w:after="0" w:line="240" w:lineRule="auto"/>
        <w:rPr>
          <w:rFonts w:cs="Times New Roman"/>
        </w:rPr>
      </w:pPr>
      <w:r w:rsidRPr="004A7C15">
        <w:rPr>
          <w:rFonts w:cs="Times New Roman"/>
        </w:rPr>
        <w:t>CCF </w:t>
      </w:r>
      <w:r w:rsidRPr="004A7C15">
        <w:rPr>
          <w:rFonts w:cs="Times New Roman"/>
        </w:rPr>
        <w:tab/>
      </w:r>
      <w:r w:rsidRPr="004A7C15">
        <w:rPr>
          <w:rFonts w:cs="Times New Roman"/>
        </w:rPr>
        <w:tab/>
        <w:t xml:space="preserve">: Compte Courant Fiscal </w:t>
      </w:r>
    </w:p>
    <w:p w:rsidR="00E04733" w:rsidRPr="004A7C15" w:rsidRDefault="00E04733" w:rsidP="00E04733">
      <w:pPr>
        <w:spacing w:after="0" w:line="240" w:lineRule="auto"/>
        <w:rPr>
          <w:rFonts w:cs="Times New Roman"/>
        </w:rPr>
      </w:pPr>
      <w:r w:rsidRPr="004A7C15">
        <w:rPr>
          <w:rFonts w:cs="Times New Roman"/>
        </w:rPr>
        <w:t>CDA</w:t>
      </w:r>
      <w:r w:rsidRPr="004A7C15">
        <w:rPr>
          <w:rFonts w:cs="Times New Roman"/>
        </w:rPr>
        <w:tab/>
      </w:r>
      <w:r w:rsidRPr="004A7C15">
        <w:rPr>
          <w:rFonts w:cs="Times New Roman"/>
        </w:rPr>
        <w:tab/>
        <w:t>: Commissariat des Douanes et Accises</w:t>
      </w:r>
    </w:p>
    <w:p w:rsidR="00E04733" w:rsidRPr="004A7C15" w:rsidRDefault="00E04733" w:rsidP="00E04733">
      <w:pPr>
        <w:spacing w:after="0" w:line="240" w:lineRule="auto"/>
        <w:rPr>
          <w:rFonts w:cs="Times New Roman"/>
        </w:rPr>
      </w:pPr>
      <w:r w:rsidRPr="004A7C15">
        <w:rPr>
          <w:rFonts w:eastAsia="Cambria" w:cs="Times New Roman"/>
        </w:rPr>
        <w:t>CSP</w:t>
      </w:r>
      <w:r w:rsidRPr="004A7C15">
        <w:rPr>
          <w:rFonts w:eastAsia="Cambria" w:cs="Times New Roman"/>
        </w:rPr>
        <w:tab/>
      </w:r>
      <w:r w:rsidRPr="004A7C15">
        <w:rPr>
          <w:rFonts w:eastAsia="Cambria" w:cs="Times New Roman"/>
        </w:rPr>
        <w:tab/>
        <w:t>: Contrôle Sur Pièces</w:t>
      </w:r>
    </w:p>
    <w:p w:rsidR="00E04733" w:rsidRPr="004A7C15" w:rsidRDefault="00E04733" w:rsidP="00E04733">
      <w:pPr>
        <w:spacing w:after="0" w:line="240" w:lineRule="auto"/>
        <w:rPr>
          <w:rFonts w:cs="Times New Roman"/>
        </w:rPr>
      </w:pPr>
      <w:r w:rsidRPr="004A7C15">
        <w:rPr>
          <w:rFonts w:cs="Times New Roman"/>
        </w:rPr>
        <w:t>CTI&amp;RNF </w:t>
      </w:r>
      <w:r w:rsidRPr="004A7C15">
        <w:rPr>
          <w:rFonts w:cs="Times New Roman"/>
        </w:rPr>
        <w:tab/>
        <w:t xml:space="preserve">: Commissariat des Taxes Internes et Recettes Non Fiscales </w:t>
      </w:r>
    </w:p>
    <w:p w:rsidR="00E04733" w:rsidRPr="004A7C15" w:rsidRDefault="00E04733" w:rsidP="00E04733">
      <w:pPr>
        <w:spacing w:after="0" w:line="240" w:lineRule="auto"/>
        <w:rPr>
          <w:rFonts w:cs="Times New Roman"/>
        </w:rPr>
      </w:pPr>
      <w:r w:rsidRPr="004A7C15">
        <w:rPr>
          <w:rFonts w:cs="Times New Roman"/>
        </w:rPr>
        <w:t>DAA</w:t>
      </w:r>
      <w:r w:rsidRPr="004A7C15">
        <w:rPr>
          <w:rFonts w:cs="Times New Roman"/>
        </w:rPr>
        <w:tab/>
      </w:r>
      <w:r w:rsidRPr="004A7C15">
        <w:rPr>
          <w:rFonts w:cs="Times New Roman"/>
        </w:rPr>
        <w:tab/>
        <w:t>: Direction de l’Administration et des Approvisionnements</w:t>
      </w:r>
    </w:p>
    <w:p w:rsidR="00E04733" w:rsidRPr="004A7C15" w:rsidRDefault="00E04733" w:rsidP="00E04733">
      <w:pPr>
        <w:spacing w:after="0" w:line="240" w:lineRule="auto"/>
        <w:rPr>
          <w:rFonts w:cs="Times New Roman"/>
        </w:rPr>
      </w:pPr>
      <w:r w:rsidRPr="004A7C15">
        <w:rPr>
          <w:rFonts w:cs="Times New Roman"/>
        </w:rPr>
        <w:t>DGC </w:t>
      </w:r>
      <w:r w:rsidRPr="004A7C15">
        <w:rPr>
          <w:rFonts w:cs="Times New Roman"/>
        </w:rPr>
        <w:tab/>
      </w:r>
      <w:r w:rsidRPr="004A7C15">
        <w:rPr>
          <w:rFonts w:cs="Times New Roman"/>
        </w:rPr>
        <w:tab/>
        <w:t xml:space="preserve">: Direction des Grands Contribuables </w:t>
      </w:r>
    </w:p>
    <w:p w:rsidR="00E04733" w:rsidRPr="004A7C15" w:rsidRDefault="00E04733" w:rsidP="00E04733">
      <w:pPr>
        <w:spacing w:after="0" w:line="240" w:lineRule="auto"/>
        <w:rPr>
          <w:rFonts w:cs="Times New Roman"/>
        </w:rPr>
      </w:pPr>
      <w:r w:rsidRPr="004A7C15">
        <w:rPr>
          <w:rFonts w:cs="Times New Roman"/>
        </w:rPr>
        <w:t>DI</w:t>
      </w:r>
      <w:r w:rsidRPr="004A7C15">
        <w:rPr>
          <w:rFonts w:cs="Times New Roman"/>
        </w:rPr>
        <w:tab/>
      </w:r>
      <w:r w:rsidRPr="004A7C15">
        <w:rPr>
          <w:rFonts w:cs="Times New Roman"/>
        </w:rPr>
        <w:tab/>
        <w:t>: Déclaration des Importations</w:t>
      </w:r>
    </w:p>
    <w:p w:rsidR="00E04733" w:rsidRPr="004A7C15" w:rsidRDefault="00E04733" w:rsidP="00E04733">
      <w:pPr>
        <w:spacing w:after="0" w:line="240" w:lineRule="auto"/>
        <w:rPr>
          <w:rFonts w:cs="Times New Roman"/>
        </w:rPr>
      </w:pPr>
      <w:r w:rsidRPr="004A7C15">
        <w:rPr>
          <w:rFonts w:cs="Times New Roman"/>
        </w:rPr>
        <w:t>DMC </w:t>
      </w:r>
      <w:r w:rsidRPr="004A7C15">
        <w:rPr>
          <w:rFonts w:cs="Times New Roman"/>
        </w:rPr>
        <w:tab/>
      </w:r>
      <w:r w:rsidRPr="004A7C15">
        <w:rPr>
          <w:rFonts w:cs="Times New Roman"/>
        </w:rPr>
        <w:tab/>
        <w:t xml:space="preserve">: Direction des Moyens Contribuables </w:t>
      </w:r>
    </w:p>
    <w:p w:rsidR="00E04733" w:rsidRPr="004A7C15" w:rsidRDefault="00E04733" w:rsidP="00E04733">
      <w:pPr>
        <w:spacing w:after="0" w:line="240" w:lineRule="auto"/>
        <w:rPr>
          <w:rFonts w:cs="Times New Roman"/>
        </w:rPr>
      </w:pPr>
      <w:r w:rsidRPr="004A7C15">
        <w:rPr>
          <w:rFonts w:cs="Times New Roman"/>
        </w:rPr>
        <w:t>DPMC</w:t>
      </w:r>
      <w:r w:rsidRPr="004A7C15">
        <w:rPr>
          <w:rFonts w:cs="Times New Roman"/>
        </w:rPr>
        <w:tab/>
      </w:r>
      <w:r w:rsidRPr="004A7C15">
        <w:rPr>
          <w:rFonts w:cs="Times New Roman"/>
        </w:rPr>
        <w:tab/>
        <w:t>: Direction des Petits et Micro-Contribuables</w:t>
      </w:r>
    </w:p>
    <w:p w:rsidR="00E04733" w:rsidRPr="004A7C15" w:rsidRDefault="00E04733" w:rsidP="00E04733">
      <w:pPr>
        <w:spacing w:after="0" w:line="240" w:lineRule="auto"/>
        <w:rPr>
          <w:rFonts w:cs="Times New Roman"/>
        </w:rPr>
      </w:pPr>
      <w:r w:rsidRPr="004A7C15">
        <w:rPr>
          <w:rFonts w:cs="Times New Roman"/>
        </w:rPr>
        <w:t>DTI </w:t>
      </w:r>
      <w:r w:rsidRPr="004A7C15">
        <w:rPr>
          <w:rFonts w:cs="Times New Roman"/>
        </w:rPr>
        <w:tab/>
      </w:r>
      <w:r w:rsidRPr="004A7C15">
        <w:rPr>
          <w:rFonts w:cs="Times New Roman"/>
        </w:rPr>
        <w:tab/>
        <w:t>: Direction des Technologies et de l’Information</w:t>
      </w:r>
    </w:p>
    <w:p w:rsidR="004A7C15" w:rsidRPr="007220A1" w:rsidRDefault="004A7C15" w:rsidP="00E04733">
      <w:pPr>
        <w:spacing w:after="0" w:line="240" w:lineRule="auto"/>
        <w:rPr>
          <w:rFonts w:cs="Times New Roman"/>
        </w:rPr>
      </w:pPr>
      <w:r w:rsidRPr="007220A1">
        <w:rPr>
          <w:rFonts w:cs="Times New Roman"/>
        </w:rPr>
        <w:t xml:space="preserve">DCO         </w:t>
      </w:r>
      <w:proofErr w:type="gramStart"/>
      <w:r w:rsidRPr="007220A1">
        <w:rPr>
          <w:rFonts w:cs="Times New Roman"/>
        </w:rPr>
        <w:t xml:space="preserve">   :</w:t>
      </w:r>
      <w:proofErr w:type="gramEnd"/>
      <w:r w:rsidRPr="007220A1">
        <w:rPr>
          <w:rFonts w:cs="Times New Roman"/>
        </w:rPr>
        <w:t xml:space="preserve"> Direction de Communication et service aux contribuables</w:t>
      </w:r>
    </w:p>
    <w:p w:rsidR="00E04733" w:rsidRPr="007220A1" w:rsidRDefault="00E04733" w:rsidP="00E04733">
      <w:pPr>
        <w:spacing w:after="0" w:line="240" w:lineRule="auto"/>
        <w:rPr>
          <w:rFonts w:cs="Times New Roman"/>
        </w:rPr>
      </w:pPr>
      <w:r w:rsidRPr="007220A1">
        <w:rPr>
          <w:rFonts w:cs="Times New Roman"/>
        </w:rPr>
        <w:t>EAC/CEA </w:t>
      </w:r>
      <w:r w:rsidRPr="007220A1">
        <w:rPr>
          <w:rFonts w:cs="Times New Roman"/>
        </w:rPr>
        <w:tab/>
        <w:t xml:space="preserve">: East </w:t>
      </w:r>
      <w:proofErr w:type="spellStart"/>
      <w:r w:rsidRPr="007220A1">
        <w:rPr>
          <w:rFonts w:cs="Times New Roman"/>
        </w:rPr>
        <w:t>African</w:t>
      </w:r>
      <w:proofErr w:type="spellEnd"/>
      <w:r w:rsidRPr="007220A1">
        <w:rPr>
          <w:rFonts w:cs="Times New Roman"/>
        </w:rPr>
        <w:t xml:space="preserve"> Community/Communauté Est-Africaine </w:t>
      </w:r>
    </w:p>
    <w:p w:rsidR="00D900BD" w:rsidRPr="00C758AA" w:rsidRDefault="00D900BD" w:rsidP="00E04733">
      <w:pPr>
        <w:spacing w:after="0" w:line="240" w:lineRule="auto"/>
        <w:rPr>
          <w:rFonts w:cs="Times New Roman"/>
        </w:rPr>
      </w:pPr>
      <w:r w:rsidRPr="00C758AA">
        <w:rPr>
          <w:rFonts w:cs="Times New Roman"/>
        </w:rPr>
        <w:t xml:space="preserve">EBMS       </w:t>
      </w:r>
      <w:proofErr w:type="gramStart"/>
      <w:r w:rsidRPr="00C758AA">
        <w:rPr>
          <w:rFonts w:cs="Times New Roman"/>
        </w:rPr>
        <w:t xml:space="preserve">   :</w:t>
      </w:r>
      <w:proofErr w:type="gramEnd"/>
      <w:r w:rsidRPr="00C758AA">
        <w:rPr>
          <w:rFonts w:cs="Times New Roman"/>
        </w:rPr>
        <w:t xml:space="preserve"> </w:t>
      </w:r>
      <w:proofErr w:type="spellStart"/>
      <w:r w:rsidRPr="00C758AA">
        <w:rPr>
          <w:rFonts w:cs="Times New Roman"/>
        </w:rPr>
        <w:t>Electronic</w:t>
      </w:r>
      <w:proofErr w:type="spellEnd"/>
      <w:r w:rsidRPr="00C758AA">
        <w:rPr>
          <w:rFonts w:cs="Times New Roman"/>
        </w:rPr>
        <w:t xml:space="preserve"> </w:t>
      </w:r>
      <w:proofErr w:type="spellStart"/>
      <w:r w:rsidRPr="00C758AA">
        <w:rPr>
          <w:rFonts w:cs="Times New Roman"/>
        </w:rPr>
        <w:t>Billing</w:t>
      </w:r>
      <w:proofErr w:type="spellEnd"/>
      <w:r w:rsidRPr="00C758AA">
        <w:rPr>
          <w:rFonts w:cs="Times New Roman"/>
        </w:rPr>
        <w:t xml:space="preserve"> Management System</w:t>
      </w:r>
    </w:p>
    <w:p w:rsidR="00E04733" w:rsidRPr="004A7C15" w:rsidRDefault="00E04733" w:rsidP="00E04733">
      <w:pPr>
        <w:spacing w:after="0" w:line="240" w:lineRule="auto"/>
        <w:rPr>
          <w:rFonts w:cs="Times New Roman"/>
        </w:rPr>
      </w:pPr>
      <w:r w:rsidRPr="004A7C15">
        <w:rPr>
          <w:rFonts w:cs="Times New Roman"/>
        </w:rPr>
        <w:t>E-</w:t>
      </w:r>
      <w:proofErr w:type="spellStart"/>
      <w:r w:rsidRPr="004A7C15">
        <w:rPr>
          <w:rFonts w:cs="Times New Roman"/>
        </w:rPr>
        <w:t>tax</w:t>
      </w:r>
      <w:proofErr w:type="spellEnd"/>
      <w:r w:rsidRPr="004A7C15">
        <w:rPr>
          <w:rFonts w:cs="Times New Roman"/>
        </w:rPr>
        <w:tab/>
      </w:r>
      <w:r w:rsidRPr="004A7C15">
        <w:rPr>
          <w:rFonts w:cs="Times New Roman"/>
        </w:rPr>
        <w:tab/>
        <w:t>: Système de paiement Electronique des Taxes</w:t>
      </w:r>
    </w:p>
    <w:p w:rsidR="00E04733" w:rsidRPr="004A7C15" w:rsidRDefault="00E04733" w:rsidP="00E04733">
      <w:pPr>
        <w:spacing w:after="0" w:line="240" w:lineRule="auto"/>
        <w:rPr>
          <w:rFonts w:cs="Times New Roman"/>
        </w:rPr>
      </w:pPr>
      <w:r w:rsidRPr="004A7C15">
        <w:rPr>
          <w:rFonts w:cs="Times New Roman"/>
        </w:rPr>
        <w:t>IR</w:t>
      </w:r>
      <w:r w:rsidRPr="004A7C15">
        <w:rPr>
          <w:rFonts w:cs="Times New Roman"/>
        </w:rPr>
        <w:tab/>
      </w:r>
      <w:r w:rsidRPr="004A7C15">
        <w:rPr>
          <w:rFonts w:cs="Times New Roman"/>
        </w:rPr>
        <w:tab/>
        <w:t>: Impôt dur le Revenu</w:t>
      </w:r>
    </w:p>
    <w:p w:rsidR="00E04733" w:rsidRPr="004A7C15" w:rsidRDefault="00E04733" w:rsidP="00E04733">
      <w:pPr>
        <w:spacing w:after="0" w:line="240" w:lineRule="auto"/>
        <w:rPr>
          <w:rFonts w:cs="Times New Roman"/>
        </w:rPr>
      </w:pPr>
      <w:r w:rsidRPr="004A7C15">
        <w:rPr>
          <w:rFonts w:cs="Times New Roman"/>
        </w:rPr>
        <w:t>IRE</w:t>
      </w:r>
      <w:r w:rsidRPr="004A7C15">
        <w:rPr>
          <w:rFonts w:cs="Times New Roman"/>
        </w:rPr>
        <w:tab/>
      </w:r>
      <w:r w:rsidRPr="004A7C15">
        <w:rPr>
          <w:rFonts w:cs="Times New Roman"/>
        </w:rPr>
        <w:tab/>
        <w:t>: Impôt sur le Revenu d’Emploi</w:t>
      </w:r>
    </w:p>
    <w:p w:rsidR="00E04733" w:rsidRPr="004A7C15" w:rsidRDefault="00E04733" w:rsidP="00E04733">
      <w:pPr>
        <w:spacing w:after="0" w:line="240" w:lineRule="auto"/>
        <w:rPr>
          <w:rFonts w:cs="Times New Roman"/>
        </w:rPr>
      </w:pPr>
      <w:r w:rsidRPr="004A7C15">
        <w:rPr>
          <w:rFonts w:cs="Times New Roman"/>
        </w:rPr>
        <w:t>IRL</w:t>
      </w:r>
      <w:r w:rsidRPr="004A7C15">
        <w:rPr>
          <w:rFonts w:cs="Times New Roman"/>
        </w:rPr>
        <w:tab/>
      </w:r>
      <w:r w:rsidRPr="004A7C15">
        <w:rPr>
          <w:rFonts w:cs="Times New Roman"/>
        </w:rPr>
        <w:tab/>
        <w:t>: Impôt sur le Revenu Locatif</w:t>
      </w:r>
    </w:p>
    <w:p w:rsidR="00E04733" w:rsidRPr="004A7C15" w:rsidRDefault="00E04733" w:rsidP="00E04733">
      <w:pPr>
        <w:spacing w:after="0" w:line="240" w:lineRule="auto"/>
        <w:rPr>
          <w:rFonts w:cs="Times New Roman"/>
        </w:rPr>
      </w:pPr>
      <w:r w:rsidRPr="004A7C15">
        <w:rPr>
          <w:rFonts w:cs="Times New Roman"/>
        </w:rPr>
        <w:t>NIF</w:t>
      </w:r>
      <w:r w:rsidRPr="004A7C15">
        <w:rPr>
          <w:rFonts w:cs="Times New Roman"/>
        </w:rPr>
        <w:tab/>
      </w:r>
      <w:r w:rsidRPr="004A7C15">
        <w:rPr>
          <w:rFonts w:cs="Times New Roman"/>
        </w:rPr>
        <w:tab/>
        <w:t>: Numéro d’Identification Fiscale</w:t>
      </w:r>
    </w:p>
    <w:p w:rsidR="00E04733" w:rsidRPr="004A7C15" w:rsidRDefault="00E04733" w:rsidP="00E04733">
      <w:pPr>
        <w:spacing w:after="0" w:line="240" w:lineRule="auto"/>
        <w:rPr>
          <w:rFonts w:cs="Times New Roman"/>
        </w:rPr>
      </w:pPr>
      <w:r w:rsidRPr="004A7C15">
        <w:rPr>
          <w:rFonts w:cs="Times New Roman"/>
        </w:rPr>
        <w:t>OBR</w:t>
      </w:r>
      <w:r w:rsidRPr="004A7C15">
        <w:rPr>
          <w:rFonts w:cs="Times New Roman"/>
        </w:rPr>
        <w:tab/>
      </w:r>
      <w:r w:rsidRPr="004A7C15">
        <w:rPr>
          <w:rFonts w:cs="Times New Roman"/>
        </w:rPr>
        <w:tab/>
        <w:t xml:space="preserve">: Office Burundais des Recettes </w:t>
      </w:r>
    </w:p>
    <w:p w:rsidR="00E04733" w:rsidRPr="004A7C15" w:rsidRDefault="00E04733" w:rsidP="00E04733">
      <w:pPr>
        <w:spacing w:after="0" w:line="240" w:lineRule="auto"/>
        <w:rPr>
          <w:rFonts w:cs="Times New Roman"/>
        </w:rPr>
      </w:pPr>
      <w:r w:rsidRPr="004A7C15">
        <w:rPr>
          <w:rFonts w:cs="Times New Roman"/>
        </w:rPr>
        <w:t>OBUHA</w:t>
      </w:r>
      <w:r w:rsidRPr="004A7C15">
        <w:rPr>
          <w:rFonts w:cs="Times New Roman"/>
        </w:rPr>
        <w:tab/>
        <w:t>: Office burundais de l’Urbanisme, de l’Habitat et de la construction</w:t>
      </w:r>
    </w:p>
    <w:p w:rsidR="00E04733" w:rsidRPr="001215D9" w:rsidRDefault="00E04733" w:rsidP="00E04733">
      <w:pPr>
        <w:spacing w:after="0" w:line="240" w:lineRule="auto"/>
        <w:rPr>
          <w:rFonts w:cs="Times New Roman"/>
        </w:rPr>
      </w:pPr>
      <w:r w:rsidRPr="001215D9">
        <w:rPr>
          <w:rFonts w:cs="Times New Roman"/>
        </w:rPr>
        <w:t>OEA </w:t>
      </w:r>
      <w:r w:rsidRPr="001215D9">
        <w:rPr>
          <w:rFonts w:cs="Times New Roman"/>
        </w:rPr>
        <w:tab/>
      </w:r>
      <w:r w:rsidRPr="001215D9">
        <w:rPr>
          <w:rFonts w:cs="Times New Roman"/>
        </w:rPr>
        <w:tab/>
        <w:t xml:space="preserve">: Opérateurs Economiques Agréés </w:t>
      </w:r>
    </w:p>
    <w:p w:rsidR="00E04733" w:rsidRPr="004A7C15" w:rsidRDefault="00E04733" w:rsidP="00E04733">
      <w:pPr>
        <w:spacing w:after="0" w:line="240" w:lineRule="auto"/>
        <w:rPr>
          <w:rFonts w:cs="Times New Roman"/>
        </w:rPr>
      </w:pPr>
      <w:r w:rsidRPr="004A7C15">
        <w:rPr>
          <w:rFonts w:cs="Times New Roman"/>
        </w:rPr>
        <w:t>OR&amp;RNF</w:t>
      </w:r>
      <w:r w:rsidRPr="004A7C15">
        <w:rPr>
          <w:rFonts w:cs="Times New Roman"/>
        </w:rPr>
        <w:tab/>
        <w:t>: Opérations Régionales&amp; Recettes non Fiscales</w:t>
      </w:r>
    </w:p>
    <w:p w:rsidR="00E04733" w:rsidRPr="004A7C15" w:rsidRDefault="00E04733" w:rsidP="00E04733">
      <w:pPr>
        <w:spacing w:after="0" w:line="240" w:lineRule="auto"/>
        <w:rPr>
          <w:rFonts w:cs="Times New Roman"/>
        </w:rPr>
      </w:pPr>
      <w:r w:rsidRPr="004A7C15">
        <w:rPr>
          <w:rFonts w:cs="Times New Roman"/>
        </w:rPr>
        <w:t>PIB</w:t>
      </w:r>
      <w:r w:rsidRPr="004A7C15">
        <w:rPr>
          <w:rFonts w:cs="Times New Roman"/>
        </w:rPr>
        <w:tab/>
      </w:r>
      <w:r w:rsidRPr="004A7C15">
        <w:rPr>
          <w:rFonts w:cs="Times New Roman"/>
        </w:rPr>
        <w:tab/>
        <w:t>: Produit Intérieur Brut</w:t>
      </w:r>
    </w:p>
    <w:p w:rsidR="00E04733" w:rsidRPr="001215D9" w:rsidRDefault="00E04733" w:rsidP="00E04733">
      <w:pPr>
        <w:spacing w:after="0" w:line="240" w:lineRule="auto"/>
        <w:rPr>
          <w:rFonts w:cs="Times New Roman"/>
        </w:rPr>
      </w:pPr>
      <w:r w:rsidRPr="001215D9">
        <w:rPr>
          <w:rFonts w:cs="Times New Roman"/>
        </w:rPr>
        <w:t>TDU </w:t>
      </w:r>
      <w:r w:rsidRPr="001215D9">
        <w:rPr>
          <w:rFonts w:cs="Times New Roman"/>
        </w:rPr>
        <w:tab/>
      </w:r>
      <w:r w:rsidRPr="001215D9">
        <w:rPr>
          <w:rFonts w:cs="Times New Roman"/>
        </w:rPr>
        <w:tab/>
        <w:t xml:space="preserve">: Territoire Douanier Unique </w:t>
      </w:r>
    </w:p>
    <w:p w:rsidR="00E04733" w:rsidRPr="004A7C15" w:rsidRDefault="00E04733" w:rsidP="00E04733">
      <w:pPr>
        <w:spacing w:after="0" w:line="240" w:lineRule="auto"/>
        <w:rPr>
          <w:rFonts w:cs="Times New Roman"/>
        </w:rPr>
      </w:pPr>
      <w:r w:rsidRPr="004A7C15">
        <w:rPr>
          <w:rFonts w:cs="Times New Roman"/>
        </w:rPr>
        <w:t>TVA </w:t>
      </w:r>
      <w:r w:rsidRPr="004A7C15">
        <w:rPr>
          <w:rFonts w:cs="Times New Roman"/>
        </w:rPr>
        <w:tab/>
      </w:r>
      <w:r w:rsidRPr="004A7C15">
        <w:rPr>
          <w:rFonts w:cs="Times New Roman"/>
        </w:rPr>
        <w:tab/>
        <w:t xml:space="preserve">: Taxe sur la Valeur Ajoutée </w:t>
      </w:r>
    </w:p>
    <w:p w:rsidR="00E04733" w:rsidRPr="004A7C15" w:rsidRDefault="00E04733" w:rsidP="00E04733">
      <w:pPr>
        <w:spacing w:after="0" w:line="240" w:lineRule="auto"/>
        <w:rPr>
          <w:rFonts w:cs="Times New Roman"/>
        </w:rPr>
      </w:pPr>
      <w:r w:rsidRPr="004A7C15">
        <w:rPr>
          <w:rFonts w:cs="Times New Roman"/>
        </w:rPr>
        <w:t>VG </w:t>
      </w:r>
      <w:r w:rsidRPr="004A7C15">
        <w:rPr>
          <w:rFonts w:cs="Times New Roman"/>
        </w:rPr>
        <w:tab/>
      </w:r>
      <w:r w:rsidRPr="004A7C15">
        <w:rPr>
          <w:rFonts w:cs="Times New Roman"/>
        </w:rPr>
        <w:tab/>
        <w:t>: Vérification Générale</w:t>
      </w:r>
    </w:p>
    <w:p w:rsidR="00E04733" w:rsidRPr="004A7C15" w:rsidRDefault="00E04733" w:rsidP="00E04733">
      <w:pPr>
        <w:spacing w:after="0" w:line="240" w:lineRule="auto"/>
        <w:rPr>
          <w:rFonts w:cs="Times New Roman"/>
        </w:rPr>
      </w:pPr>
      <w:r w:rsidRPr="004A7C15">
        <w:rPr>
          <w:rFonts w:cs="Times New Roman"/>
        </w:rPr>
        <w:t>VP </w:t>
      </w:r>
      <w:r w:rsidRPr="004A7C15">
        <w:rPr>
          <w:rFonts w:cs="Times New Roman"/>
        </w:rPr>
        <w:tab/>
      </w:r>
      <w:r w:rsidRPr="004A7C15">
        <w:rPr>
          <w:rFonts w:cs="Times New Roman"/>
        </w:rPr>
        <w:tab/>
        <w:t>: Vérification Ponctuelle</w:t>
      </w:r>
    </w:p>
    <w:p w:rsidR="00E04733" w:rsidRPr="00972B48" w:rsidRDefault="00E04733" w:rsidP="00E04733">
      <w:pPr>
        <w:spacing w:after="0" w:line="240" w:lineRule="auto"/>
        <w:rPr>
          <w:rFonts w:cs="Times New Roman"/>
        </w:rPr>
      </w:pPr>
    </w:p>
    <w:p w:rsidR="00E04733" w:rsidRPr="00972B48" w:rsidRDefault="00E04733" w:rsidP="007478DB">
      <w:pPr>
        <w:tabs>
          <w:tab w:val="left" w:pos="2145"/>
        </w:tabs>
        <w:jc w:val="left"/>
        <w:rPr>
          <w:rFonts w:cs="Arial"/>
        </w:rPr>
      </w:pPr>
    </w:p>
    <w:p w:rsidR="00E04733" w:rsidRPr="00972B48" w:rsidRDefault="00E04733" w:rsidP="007478DB">
      <w:pPr>
        <w:tabs>
          <w:tab w:val="left" w:pos="2145"/>
        </w:tabs>
        <w:jc w:val="left"/>
        <w:rPr>
          <w:rFonts w:cs="Arial"/>
        </w:rPr>
      </w:pPr>
    </w:p>
    <w:p w:rsidR="00E04733" w:rsidRPr="00972B48" w:rsidRDefault="00E04733" w:rsidP="007478DB">
      <w:pPr>
        <w:tabs>
          <w:tab w:val="left" w:pos="2145"/>
        </w:tabs>
        <w:jc w:val="left"/>
        <w:rPr>
          <w:rFonts w:cs="Arial"/>
        </w:rPr>
      </w:pPr>
    </w:p>
    <w:p w:rsidR="00E04733" w:rsidRPr="00972B48" w:rsidRDefault="00E04733" w:rsidP="007478DB">
      <w:pPr>
        <w:tabs>
          <w:tab w:val="left" w:pos="2145"/>
        </w:tabs>
        <w:jc w:val="left"/>
        <w:rPr>
          <w:rFonts w:cs="Arial"/>
        </w:rPr>
      </w:pPr>
    </w:p>
    <w:p w:rsidR="00E04733" w:rsidRDefault="00E04733" w:rsidP="007478DB">
      <w:pPr>
        <w:tabs>
          <w:tab w:val="left" w:pos="2145"/>
        </w:tabs>
        <w:jc w:val="left"/>
        <w:rPr>
          <w:rFonts w:cs="Arial"/>
        </w:rPr>
      </w:pPr>
    </w:p>
    <w:p w:rsidR="00D54465" w:rsidRDefault="00D54465" w:rsidP="007478DB">
      <w:pPr>
        <w:tabs>
          <w:tab w:val="left" w:pos="2145"/>
        </w:tabs>
        <w:jc w:val="left"/>
        <w:rPr>
          <w:rFonts w:cs="Arial"/>
        </w:rPr>
      </w:pPr>
    </w:p>
    <w:p w:rsidR="00D54465" w:rsidRPr="00972B48" w:rsidRDefault="00D54465" w:rsidP="007478DB">
      <w:pPr>
        <w:tabs>
          <w:tab w:val="left" w:pos="2145"/>
        </w:tabs>
        <w:jc w:val="left"/>
        <w:rPr>
          <w:rFonts w:cs="Arial"/>
        </w:rPr>
      </w:pPr>
    </w:p>
    <w:p w:rsidR="00E04733" w:rsidRPr="00972B48" w:rsidRDefault="00E04733" w:rsidP="007478DB">
      <w:pPr>
        <w:tabs>
          <w:tab w:val="left" w:pos="2145"/>
        </w:tabs>
        <w:jc w:val="left"/>
        <w:rPr>
          <w:rFonts w:cs="Arial"/>
        </w:rPr>
      </w:pPr>
    </w:p>
    <w:p w:rsidR="00E04733" w:rsidRPr="00972B48" w:rsidRDefault="00E04733" w:rsidP="007478DB">
      <w:pPr>
        <w:tabs>
          <w:tab w:val="left" w:pos="2145"/>
        </w:tabs>
        <w:jc w:val="left"/>
        <w:rPr>
          <w:rFonts w:cs="Arial"/>
        </w:rPr>
      </w:pPr>
    </w:p>
    <w:p w:rsidR="00E04733" w:rsidRPr="00972B48" w:rsidRDefault="00E04733" w:rsidP="007478DB">
      <w:pPr>
        <w:tabs>
          <w:tab w:val="left" w:pos="2145"/>
        </w:tabs>
        <w:jc w:val="left"/>
        <w:rPr>
          <w:rFonts w:cs="Arial"/>
        </w:rPr>
      </w:pPr>
    </w:p>
    <w:p w:rsidR="00E04733" w:rsidRDefault="00E04733" w:rsidP="007478DB">
      <w:pPr>
        <w:tabs>
          <w:tab w:val="left" w:pos="2145"/>
        </w:tabs>
        <w:jc w:val="left"/>
        <w:rPr>
          <w:rFonts w:cs="Arial"/>
        </w:rPr>
      </w:pPr>
    </w:p>
    <w:p w:rsidR="007220A1" w:rsidRPr="00972B48" w:rsidRDefault="007220A1" w:rsidP="007478DB">
      <w:pPr>
        <w:tabs>
          <w:tab w:val="left" w:pos="2145"/>
        </w:tabs>
        <w:jc w:val="left"/>
        <w:rPr>
          <w:rFonts w:cs="Arial"/>
        </w:rPr>
      </w:pPr>
    </w:p>
    <w:p w:rsidR="00C16D1C" w:rsidRDefault="00C16D1C" w:rsidP="00981F83">
      <w:pPr>
        <w:spacing w:before="120" w:after="120" w:line="240" w:lineRule="auto"/>
        <w:rPr>
          <w:rFonts w:eastAsiaTheme="majorEastAsia" w:cstheme="majorBidi"/>
          <w:b/>
          <w:noProof/>
          <w:lang w:eastAsia="fr-FR"/>
        </w:rPr>
      </w:pPr>
      <w:bookmarkStart w:id="71" w:name="_Toc112245661"/>
      <w:bookmarkStart w:id="72" w:name="_Toc112306495"/>
      <w:bookmarkStart w:id="73" w:name="_Toc112309676"/>
      <w:bookmarkStart w:id="74" w:name="_Toc112309748"/>
      <w:bookmarkStart w:id="75" w:name="_Toc112843819"/>
    </w:p>
    <w:p w:rsidR="00664797" w:rsidRDefault="00664797" w:rsidP="00657E51">
      <w:pPr>
        <w:spacing w:before="120" w:after="360" w:line="240" w:lineRule="auto"/>
        <w:jc w:val="center"/>
        <w:rPr>
          <w:rFonts w:eastAsia="Times New Roman" w:cs="Times New Roman"/>
          <w:b/>
          <w:bCs/>
          <w:noProof/>
          <w:kern w:val="32"/>
          <w:lang w:eastAsia="fr-FR"/>
        </w:rPr>
      </w:pPr>
      <w:r>
        <w:rPr>
          <w:rFonts w:eastAsia="Times New Roman" w:cs="Times New Roman"/>
          <w:b/>
          <w:bCs/>
          <w:noProof/>
          <w:kern w:val="32"/>
          <w:lang w:eastAsia="fr-FR"/>
        </w:rPr>
        <w:t>LISTE DES TABLEAUX</w:t>
      </w:r>
    </w:p>
    <w:p w:rsidR="00665369" w:rsidRPr="00B6230C" w:rsidRDefault="00B27B32" w:rsidP="00B6230C">
      <w:pPr>
        <w:pStyle w:val="TOC1"/>
        <w:rPr>
          <w:rStyle w:val="Hyperlink"/>
          <w:rFonts w:eastAsiaTheme="majorEastAsia"/>
          <w:color w:val="auto"/>
          <w:u w:val="none"/>
          <w:lang w:val="fr-FR"/>
        </w:rPr>
      </w:pPr>
      <w:hyperlink w:anchor="_Toc145579567" w:history="1">
        <w:r w:rsidR="00665369" w:rsidRPr="00B6230C">
          <w:rPr>
            <w:rStyle w:val="Hyperlink"/>
            <w:rFonts w:eastAsiaTheme="majorEastAsia"/>
            <w:color w:val="auto"/>
            <w:u w:val="none"/>
            <w:lang w:val="fr-FR"/>
          </w:rPr>
          <w:t>Tableau n°2 : Gestion de la discipline du personnel 2022-2023</w:t>
        </w:r>
        <w:r w:rsidR="00665369" w:rsidRPr="00B6230C">
          <w:rPr>
            <w:rStyle w:val="Hyperlink"/>
            <w:rFonts w:eastAsiaTheme="majorEastAsia"/>
            <w:webHidden/>
            <w:color w:val="auto"/>
            <w:u w:val="none"/>
            <w:lang w:val="fr-FR"/>
          </w:rPr>
          <w:tab/>
        </w:r>
        <w:r w:rsidR="00665369" w:rsidRPr="00B6230C">
          <w:rPr>
            <w:rStyle w:val="Hyperlink"/>
            <w:rFonts w:eastAsiaTheme="majorEastAsia"/>
            <w:webHidden/>
            <w:color w:val="auto"/>
            <w:u w:val="none"/>
            <w:lang w:val="fr-FR"/>
          </w:rPr>
          <w:fldChar w:fldCharType="begin"/>
        </w:r>
        <w:r w:rsidR="00665369" w:rsidRPr="00B6230C">
          <w:rPr>
            <w:rStyle w:val="Hyperlink"/>
            <w:rFonts w:eastAsiaTheme="majorEastAsia"/>
            <w:webHidden/>
            <w:color w:val="auto"/>
            <w:u w:val="none"/>
            <w:lang w:val="fr-FR"/>
          </w:rPr>
          <w:instrText xml:space="preserve"> PAGEREF _Toc145579567 \h </w:instrText>
        </w:r>
        <w:r w:rsidR="00665369" w:rsidRPr="00B6230C">
          <w:rPr>
            <w:rStyle w:val="Hyperlink"/>
            <w:rFonts w:eastAsiaTheme="majorEastAsia"/>
            <w:webHidden/>
            <w:color w:val="auto"/>
            <w:u w:val="none"/>
            <w:lang w:val="fr-FR"/>
          </w:rPr>
        </w:r>
        <w:r w:rsidR="00665369" w:rsidRPr="00B6230C">
          <w:rPr>
            <w:rStyle w:val="Hyperlink"/>
            <w:rFonts w:eastAsiaTheme="majorEastAsia"/>
            <w:webHidden/>
            <w:color w:val="auto"/>
            <w:u w:val="none"/>
            <w:lang w:val="fr-FR"/>
          </w:rPr>
          <w:fldChar w:fldCharType="separate"/>
        </w:r>
        <w:r w:rsidR="00665369" w:rsidRPr="00B6230C">
          <w:rPr>
            <w:rStyle w:val="Hyperlink"/>
            <w:rFonts w:eastAsiaTheme="majorEastAsia"/>
            <w:webHidden/>
            <w:color w:val="auto"/>
            <w:u w:val="none"/>
            <w:lang w:val="fr-FR"/>
          </w:rPr>
          <w:t>2</w:t>
        </w:r>
        <w:r w:rsidR="00665369" w:rsidRPr="00B6230C">
          <w:rPr>
            <w:rStyle w:val="Hyperlink"/>
            <w:rFonts w:eastAsiaTheme="majorEastAsia"/>
            <w:webHidden/>
            <w:color w:val="auto"/>
            <w:u w:val="none"/>
            <w:lang w:val="fr-FR"/>
          </w:rPr>
          <w:fldChar w:fldCharType="end"/>
        </w:r>
      </w:hyperlink>
    </w:p>
    <w:p w:rsidR="00665369" w:rsidRPr="00B6230C" w:rsidRDefault="00B27B32" w:rsidP="00B6230C">
      <w:pPr>
        <w:pStyle w:val="TOC1"/>
        <w:rPr>
          <w:rStyle w:val="Hyperlink"/>
          <w:rFonts w:eastAsiaTheme="majorEastAsia"/>
          <w:color w:val="auto"/>
          <w:u w:val="none"/>
          <w:lang w:val="fr-FR"/>
        </w:rPr>
      </w:pPr>
      <w:hyperlink w:anchor="_Toc145579568" w:history="1">
        <w:r w:rsidR="00665369" w:rsidRPr="00B6230C">
          <w:rPr>
            <w:rStyle w:val="Hyperlink"/>
            <w:rFonts w:eastAsiaTheme="majorEastAsia"/>
            <w:color w:val="auto"/>
            <w:u w:val="none"/>
            <w:lang w:val="fr-FR"/>
          </w:rPr>
          <w:t>Tableau n°3 : Formation du personnel 2022-2023</w:t>
        </w:r>
        <w:r w:rsidR="00665369" w:rsidRPr="00B6230C">
          <w:rPr>
            <w:rStyle w:val="Hyperlink"/>
            <w:rFonts w:eastAsiaTheme="majorEastAsia"/>
            <w:webHidden/>
            <w:color w:val="auto"/>
            <w:u w:val="none"/>
            <w:lang w:val="fr-FR"/>
          </w:rPr>
          <w:tab/>
        </w:r>
        <w:r w:rsidR="00665369" w:rsidRPr="00B6230C">
          <w:rPr>
            <w:rStyle w:val="Hyperlink"/>
            <w:rFonts w:eastAsiaTheme="majorEastAsia"/>
            <w:webHidden/>
            <w:color w:val="auto"/>
            <w:u w:val="none"/>
            <w:lang w:val="fr-FR"/>
          </w:rPr>
          <w:fldChar w:fldCharType="begin"/>
        </w:r>
        <w:r w:rsidR="00665369" w:rsidRPr="00B6230C">
          <w:rPr>
            <w:rStyle w:val="Hyperlink"/>
            <w:rFonts w:eastAsiaTheme="majorEastAsia"/>
            <w:webHidden/>
            <w:color w:val="auto"/>
            <w:u w:val="none"/>
            <w:lang w:val="fr-FR"/>
          </w:rPr>
          <w:instrText xml:space="preserve"> PAGEREF _Toc145579568 \h </w:instrText>
        </w:r>
        <w:r w:rsidR="00665369" w:rsidRPr="00B6230C">
          <w:rPr>
            <w:rStyle w:val="Hyperlink"/>
            <w:rFonts w:eastAsiaTheme="majorEastAsia"/>
            <w:webHidden/>
            <w:color w:val="auto"/>
            <w:u w:val="none"/>
            <w:lang w:val="fr-FR"/>
          </w:rPr>
        </w:r>
        <w:r w:rsidR="00665369" w:rsidRPr="00B6230C">
          <w:rPr>
            <w:rStyle w:val="Hyperlink"/>
            <w:rFonts w:eastAsiaTheme="majorEastAsia"/>
            <w:webHidden/>
            <w:color w:val="auto"/>
            <w:u w:val="none"/>
            <w:lang w:val="fr-FR"/>
          </w:rPr>
          <w:fldChar w:fldCharType="separate"/>
        </w:r>
        <w:r w:rsidR="00665369" w:rsidRPr="00B6230C">
          <w:rPr>
            <w:rStyle w:val="Hyperlink"/>
            <w:rFonts w:eastAsiaTheme="majorEastAsia"/>
            <w:webHidden/>
            <w:color w:val="auto"/>
            <w:u w:val="none"/>
            <w:lang w:val="fr-FR"/>
          </w:rPr>
          <w:t>3</w:t>
        </w:r>
        <w:r w:rsidR="00665369" w:rsidRPr="00B6230C">
          <w:rPr>
            <w:rStyle w:val="Hyperlink"/>
            <w:rFonts w:eastAsiaTheme="majorEastAsia"/>
            <w:webHidden/>
            <w:color w:val="auto"/>
            <w:u w:val="none"/>
            <w:lang w:val="fr-FR"/>
          </w:rPr>
          <w:fldChar w:fldCharType="end"/>
        </w:r>
      </w:hyperlink>
    </w:p>
    <w:p w:rsidR="00664797" w:rsidRPr="00B6230C" w:rsidRDefault="00B27B32" w:rsidP="00B6230C">
      <w:pPr>
        <w:pStyle w:val="TOC1"/>
        <w:rPr>
          <w:rStyle w:val="Hyperlink"/>
          <w:rFonts w:eastAsiaTheme="majorEastAsia"/>
          <w:color w:val="auto"/>
          <w:u w:val="none"/>
          <w:lang w:val="fr-FR"/>
        </w:rPr>
      </w:pPr>
      <w:hyperlink w:anchor="_Toc145577397" w:history="1">
        <w:r w:rsidR="00664797" w:rsidRPr="00B6230C">
          <w:rPr>
            <w:rStyle w:val="Hyperlink"/>
            <w:rFonts w:eastAsiaTheme="majorEastAsia"/>
            <w:color w:val="auto"/>
            <w:u w:val="none"/>
            <w:lang w:val="fr-FR"/>
          </w:rPr>
          <w:t>Tableau n°3 : Formation du personnel 2022-2023</w:t>
        </w:r>
        <w:r w:rsidR="00664797" w:rsidRPr="00B6230C">
          <w:rPr>
            <w:rStyle w:val="Hyperlink"/>
            <w:rFonts w:eastAsiaTheme="majorEastAsia"/>
            <w:webHidden/>
            <w:color w:val="auto"/>
            <w:u w:val="none"/>
            <w:lang w:val="fr-FR"/>
          </w:rPr>
          <w:tab/>
        </w:r>
        <w:r w:rsidR="00664797" w:rsidRPr="00B6230C">
          <w:rPr>
            <w:rStyle w:val="Hyperlink"/>
            <w:rFonts w:eastAsiaTheme="majorEastAsia"/>
            <w:webHidden/>
            <w:color w:val="auto"/>
            <w:u w:val="none"/>
            <w:lang w:val="fr-FR"/>
          </w:rPr>
          <w:fldChar w:fldCharType="begin"/>
        </w:r>
        <w:r w:rsidR="00664797" w:rsidRPr="00B6230C">
          <w:rPr>
            <w:rStyle w:val="Hyperlink"/>
            <w:rFonts w:eastAsiaTheme="majorEastAsia"/>
            <w:webHidden/>
            <w:color w:val="auto"/>
            <w:u w:val="none"/>
            <w:lang w:val="fr-FR"/>
          </w:rPr>
          <w:instrText xml:space="preserve"> PAGEREF _Toc145577397 \h </w:instrText>
        </w:r>
        <w:r w:rsidR="00664797" w:rsidRPr="00B6230C">
          <w:rPr>
            <w:rStyle w:val="Hyperlink"/>
            <w:rFonts w:eastAsiaTheme="majorEastAsia"/>
            <w:webHidden/>
            <w:color w:val="auto"/>
            <w:u w:val="none"/>
            <w:lang w:val="fr-FR"/>
          </w:rPr>
        </w:r>
        <w:r w:rsidR="00664797" w:rsidRPr="00B6230C">
          <w:rPr>
            <w:rStyle w:val="Hyperlink"/>
            <w:rFonts w:eastAsiaTheme="majorEastAsia"/>
            <w:webHidden/>
            <w:color w:val="auto"/>
            <w:u w:val="none"/>
            <w:lang w:val="fr-FR"/>
          </w:rPr>
          <w:fldChar w:fldCharType="separate"/>
        </w:r>
        <w:r w:rsidR="00664797" w:rsidRPr="00B6230C">
          <w:rPr>
            <w:rStyle w:val="Hyperlink"/>
            <w:rFonts w:eastAsiaTheme="majorEastAsia"/>
            <w:webHidden/>
            <w:color w:val="auto"/>
            <w:u w:val="none"/>
            <w:lang w:val="fr-FR"/>
          </w:rPr>
          <w:t>3</w:t>
        </w:r>
        <w:r w:rsidR="00664797"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399" w:history="1">
        <w:r w:rsidR="00267CC5" w:rsidRPr="00B6230C">
          <w:rPr>
            <w:rStyle w:val="Hyperlink"/>
            <w:rFonts w:eastAsiaTheme="majorEastAsia"/>
            <w:color w:val="auto"/>
            <w:u w:val="none"/>
            <w:lang w:val="fr-FR"/>
          </w:rPr>
          <w:t>Tableau n°4 : Etat du charroi à la fin de Juin 2023</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_Toc145577399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3</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02" w:history="1">
        <w:r w:rsidR="00267CC5" w:rsidRPr="00B6230C">
          <w:rPr>
            <w:rStyle w:val="Hyperlink"/>
            <w:rFonts w:eastAsiaTheme="majorEastAsia"/>
            <w:color w:val="auto"/>
            <w:u w:val="none"/>
            <w:lang w:val="fr-FR"/>
          </w:rPr>
          <w:t>Tableau n°5 : Dépenses du budget de l’exercice 2022-2023</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_Toc145577402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5</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04" w:history="1">
        <w:r w:rsidR="00267CC5" w:rsidRPr="00B6230C">
          <w:rPr>
            <w:rStyle w:val="Hyperlink"/>
            <w:rFonts w:eastAsiaTheme="majorEastAsia"/>
            <w:color w:val="auto"/>
            <w:u w:val="none"/>
            <w:lang w:val="fr-FR"/>
          </w:rPr>
          <w:t>Tableau n°6 : Comparaison du carburant mis en consommation et en entrepôt   en 2022-2023</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_Toc145577404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6</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09" w:history="1">
        <w:r w:rsidR="00267CC5" w:rsidRPr="00B6230C">
          <w:rPr>
            <w:rStyle w:val="Hyperlink"/>
            <w:rFonts w:eastAsiaTheme="majorEastAsia"/>
            <w:color w:val="auto"/>
            <w:u w:val="none"/>
            <w:lang w:val="fr-FR"/>
          </w:rPr>
          <w:t>Tableau n°7 : Performance des recettes intérieures et douanières (en milliards BIF) :</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_Toc145577409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7</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13" w:history="1">
        <w:r w:rsidR="00267CC5" w:rsidRPr="00B6230C">
          <w:rPr>
            <w:rStyle w:val="Hyperlink"/>
            <w:rFonts w:eastAsiaTheme="majorEastAsia"/>
            <w:color w:val="auto"/>
            <w:u w:val="none"/>
            <w:lang w:val="fr-FR"/>
          </w:rPr>
          <w:t>Tableau n°8 :  Montant des exonérations de 2020/2021 à 2022/2023 par catégorie de bénéficiaires et la part des exonérations dans les recettes totales</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_Toc145577413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8</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14" w:history="1">
        <w:r w:rsidR="00267CC5" w:rsidRPr="00B6230C">
          <w:rPr>
            <w:rStyle w:val="Hyperlink"/>
            <w:rFonts w:eastAsiaTheme="majorEastAsia"/>
            <w:color w:val="auto"/>
            <w:u w:val="none"/>
            <w:lang w:val="fr-FR"/>
          </w:rPr>
          <w:t>Tableau n°9 : Evolution comparée des exonérations accordées aux investisseurs depuis juillet 2020 à juin 2022</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_Toc145577414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9</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17" w:history="1">
        <w:r w:rsidR="00267CC5" w:rsidRPr="00B6230C">
          <w:rPr>
            <w:rStyle w:val="Hyperlink"/>
            <w:rFonts w:eastAsiaTheme="majorEastAsia"/>
            <w:color w:val="auto"/>
            <w:u w:val="none"/>
            <w:lang w:val="fr-FR"/>
          </w:rPr>
          <w:t>Tableau n°10 : Déclarations en douanes par type en 2022-2023 comparées à celles de 2021/2022</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_Toc145577417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9</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18" w:history="1">
        <w:r w:rsidR="00267CC5" w:rsidRPr="00B6230C">
          <w:rPr>
            <w:rStyle w:val="Hyperlink"/>
            <w:rFonts w:eastAsiaTheme="majorEastAsia"/>
            <w:color w:val="auto"/>
            <w:u w:val="none"/>
            <w:lang w:val="fr-FR"/>
          </w:rPr>
          <w:t>Tableau n°11 : Situation des cautions en douane 2022 à 2023 (en BIF)</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_Toc145577418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10</w:t>
        </w:r>
        <w:r w:rsidR="00267CC5" w:rsidRPr="00B6230C">
          <w:rPr>
            <w:rStyle w:val="Hyperlink"/>
            <w:rFonts w:eastAsiaTheme="majorEastAsia"/>
            <w:webHidden/>
            <w:color w:val="auto"/>
            <w:u w:val="none"/>
            <w:lang w:val="fr-FR"/>
          </w:rPr>
          <w:fldChar w:fldCharType="end"/>
        </w:r>
      </w:hyperlink>
    </w:p>
    <w:p w:rsidR="00665369" w:rsidRPr="00B6230C" w:rsidRDefault="00B27B32" w:rsidP="00B6230C">
      <w:pPr>
        <w:pStyle w:val="TOC1"/>
        <w:rPr>
          <w:rStyle w:val="Hyperlink"/>
          <w:rFonts w:eastAsiaTheme="majorEastAsia"/>
          <w:color w:val="auto"/>
          <w:u w:val="none"/>
          <w:lang w:val="fr-FR"/>
        </w:rPr>
      </w:pPr>
      <w:hyperlink w:anchor="_Toc145579591" w:history="1">
        <w:r w:rsidR="00665369" w:rsidRPr="00B6230C">
          <w:rPr>
            <w:rStyle w:val="Hyperlink"/>
            <w:rFonts w:eastAsiaTheme="majorEastAsia"/>
            <w:color w:val="auto"/>
            <w:u w:val="none"/>
            <w:lang w:val="fr-FR"/>
          </w:rPr>
          <w:t>Tableau n°12 : Situation sur l’ immatriculation des contribuables en 2022-2023</w:t>
        </w:r>
        <w:r w:rsidR="00665369" w:rsidRPr="00B6230C">
          <w:rPr>
            <w:rStyle w:val="Hyperlink"/>
            <w:rFonts w:eastAsiaTheme="majorEastAsia"/>
            <w:webHidden/>
            <w:color w:val="auto"/>
            <w:u w:val="none"/>
            <w:lang w:val="fr-FR"/>
          </w:rPr>
          <w:tab/>
        </w:r>
        <w:r w:rsidR="00665369" w:rsidRPr="00B6230C">
          <w:rPr>
            <w:rStyle w:val="Hyperlink"/>
            <w:rFonts w:eastAsiaTheme="majorEastAsia"/>
            <w:webHidden/>
            <w:color w:val="auto"/>
            <w:u w:val="none"/>
            <w:lang w:val="fr-FR"/>
          </w:rPr>
          <w:fldChar w:fldCharType="begin"/>
        </w:r>
        <w:r w:rsidR="00665369" w:rsidRPr="00B6230C">
          <w:rPr>
            <w:rStyle w:val="Hyperlink"/>
            <w:rFonts w:eastAsiaTheme="majorEastAsia"/>
            <w:webHidden/>
            <w:color w:val="auto"/>
            <w:u w:val="none"/>
            <w:lang w:val="fr-FR"/>
          </w:rPr>
          <w:instrText xml:space="preserve"> PAGEREF _Toc145579591 \h </w:instrText>
        </w:r>
        <w:r w:rsidR="00665369" w:rsidRPr="00B6230C">
          <w:rPr>
            <w:rStyle w:val="Hyperlink"/>
            <w:rFonts w:eastAsiaTheme="majorEastAsia"/>
            <w:webHidden/>
            <w:color w:val="auto"/>
            <w:u w:val="none"/>
            <w:lang w:val="fr-FR"/>
          </w:rPr>
        </w:r>
        <w:r w:rsidR="00665369" w:rsidRPr="00B6230C">
          <w:rPr>
            <w:rStyle w:val="Hyperlink"/>
            <w:rFonts w:eastAsiaTheme="majorEastAsia"/>
            <w:webHidden/>
            <w:color w:val="auto"/>
            <w:u w:val="none"/>
            <w:lang w:val="fr-FR"/>
          </w:rPr>
          <w:fldChar w:fldCharType="separate"/>
        </w:r>
        <w:r w:rsidR="00665369" w:rsidRPr="00B6230C">
          <w:rPr>
            <w:rStyle w:val="Hyperlink"/>
            <w:rFonts w:eastAsiaTheme="majorEastAsia"/>
            <w:webHidden/>
            <w:color w:val="auto"/>
            <w:u w:val="none"/>
            <w:lang w:val="fr-FR"/>
          </w:rPr>
          <w:t>11</w:t>
        </w:r>
        <w:r w:rsidR="00665369"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22" w:history="1">
        <w:r w:rsidR="00267CC5" w:rsidRPr="00B6230C">
          <w:rPr>
            <w:rStyle w:val="Hyperlink"/>
            <w:rFonts w:eastAsiaTheme="majorEastAsia"/>
            <w:color w:val="auto"/>
            <w:u w:val="none"/>
            <w:lang w:val="fr-FR"/>
          </w:rPr>
          <w:t>Tableau n° 13 : Localisation et fiscalisation des contribuables en 2022/2023</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_Toc145577422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11</w:t>
        </w:r>
        <w:r w:rsidR="00267CC5" w:rsidRPr="00B6230C">
          <w:rPr>
            <w:rStyle w:val="Hyperlink"/>
            <w:rFonts w:eastAsiaTheme="majorEastAsia"/>
            <w:webHidden/>
            <w:color w:val="auto"/>
            <w:u w:val="none"/>
            <w:lang w:val="fr-FR"/>
          </w:rPr>
          <w:fldChar w:fldCharType="end"/>
        </w:r>
      </w:hyperlink>
    </w:p>
    <w:p w:rsidR="00267CC5" w:rsidRPr="00B6230C" w:rsidRDefault="00B27B32" w:rsidP="00B6230C">
      <w:pPr>
        <w:pStyle w:val="TOC1"/>
        <w:rPr>
          <w:rStyle w:val="Hyperlink"/>
          <w:rFonts w:eastAsiaTheme="majorEastAsia"/>
          <w:color w:val="auto"/>
          <w:u w:val="none"/>
          <w:lang w:val="fr-FR"/>
        </w:rPr>
      </w:pPr>
      <w:hyperlink w:anchor="_Toc145577425" w:history="1">
        <w:r w:rsidR="00267CC5" w:rsidRPr="00B6230C">
          <w:rPr>
            <w:rStyle w:val="Hyperlink"/>
            <w:rFonts w:eastAsiaTheme="majorEastAsia"/>
            <w:color w:val="auto"/>
            <w:u w:val="none"/>
            <w:lang w:val="fr-FR"/>
          </w:rPr>
          <w:t>Tableau n° 14 : Rapport sur le transfert de propriétés et recouvrement</w:t>
        </w:r>
      </w:hyperlink>
      <w:r w:rsidR="00622FAC" w:rsidRPr="00B6230C">
        <w:rPr>
          <w:rStyle w:val="Hyperlink"/>
          <w:rFonts w:eastAsiaTheme="majorEastAsia"/>
          <w:color w:val="auto"/>
          <w:u w:val="none"/>
          <w:lang w:val="fr-FR"/>
        </w:rPr>
        <w:t xml:space="preserve"> </w:t>
      </w:r>
      <w:hyperlink w:anchor="_Toc145577426" w:history="1">
        <w:r w:rsidR="00267CC5" w:rsidRPr="00B6230C">
          <w:rPr>
            <w:rStyle w:val="Hyperlink"/>
            <w:rFonts w:eastAsiaTheme="majorEastAsia"/>
            <w:color w:val="auto"/>
            <w:u w:val="none"/>
            <w:lang w:val="fr-FR"/>
          </w:rPr>
          <w:t>de l'IR/plus-value et droits de mutation</w:t>
        </w:r>
        <w:r w:rsidR="00267CC5" w:rsidRPr="00B6230C">
          <w:rPr>
            <w:rStyle w:val="Hyperlink"/>
            <w:rFonts w:eastAsiaTheme="majorEastAsia"/>
            <w:webHidden/>
            <w:color w:val="auto"/>
            <w:u w:val="none"/>
            <w:lang w:val="fr-FR"/>
          </w:rPr>
          <w:tab/>
        </w:r>
        <w:r w:rsidR="00267CC5" w:rsidRPr="00B6230C">
          <w:rPr>
            <w:rStyle w:val="Hyperlink"/>
            <w:rFonts w:eastAsiaTheme="majorEastAsia"/>
            <w:webHidden/>
            <w:color w:val="auto"/>
            <w:u w:val="none"/>
            <w:lang w:val="fr-FR"/>
          </w:rPr>
          <w:fldChar w:fldCharType="begin"/>
        </w:r>
        <w:r w:rsidR="00267CC5" w:rsidRPr="00B6230C">
          <w:rPr>
            <w:rStyle w:val="Hyperlink"/>
            <w:rFonts w:eastAsiaTheme="majorEastAsia"/>
            <w:webHidden/>
            <w:color w:val="auto"/>
            <w:u w:val="none"/>
            <w:lang w:val="fr-FR"/>
          </w:rPr>
          <w:instrText xml:space="preserve"> PAGEREF _Toc145577426 \h </w:instrText>
        </w:r>
        <w:r w:rsidR="00267CC5" w:rsidRPr="00B6230C">
          <w:rPr>
            <w:rStyle w:val="Hyperlink"/>
            <w:rFonts w:eastAsiaTheme="majorEastAsia"/>
            <w:webHidden/>
            <w:color w:val="auto"/>
            <w:u w:val="none"/>
            <w:lang w:val="fr-FR"/>
          </w:rPr>
        </w:r>
        <w:r w:rsidR="00267CC5" w:rsidRPr="00B6230C">
          <w:rPr>
            <w:rStyle w:val="Hyperlink"/>
            <w:rFonts w:eastAsiaTheme="majorEastAsia"/>
            <w:webHidden/>
            <w:color w:val="auto"/>
            <w:u w:val="none"/>
            <w:lang w:val="fr-FR"/>
          </w:rPr>
          <w:fldChar w:fldCharType="separate"/>
        </w:r>
        <w:r w:rsidR="00267CC5" w:rsidRPr="00B6230C">
          <w:rPr>
            <w:rStyle w:val="Hyperlink"/>
            <w:rFonts w:eastAsiaTheme="majorEastAsia"/>
            <w:webHidden/>
            <w:color w:val="auto"/>
            <w:u w:val="none"/>
            <w:lang w:val="fr-FR"/>
          </w:rPr>
          <w:t>1</w:t>
        </w:r>
        <w:r w:rsidR="00267CC5" w:rsidRPr="00B6230C">
          <w:rPr>
            <w:rStyle w:val="Hyperlink"/>
            <w:rFonts w:eastAsiaTheme="majorEastAsia"/>
            <w:webHidden/>
            <w:color w:val="auto"/>
            <w:u w:val="none"/>
            <w:lang w:val="fr-FR"/>
          </w:rPr>
          <w:fldChar w:fldCharType="end"/>
        </w:r>
      </w:hyperlink>
      <w:r w:rsidR="001B71F4" w:rsidRPr="00B6230C">
        <w:rPr>
          <w:rStyle w:val="Hyperlink"/>
          <w:rFonts w:eastAsiaTheme="majorEastAsia"/>
          <w:color w:val="auto"/>
          <w:u w:val="none"/>
          <w:lang w:val="fr-FR"/>
        </w:rPr>
        <w:t>2</w:t>
      </w:r>
    </w:p>
    <w:p w:rsidR="00F05617" w:rsidRPr="00B6230C" w:rsidRDefault="00B27B32" w:rsidP="00B6230C">
      <w:pPr>
        <w:pStyle w:val="TOC1"/>
        <w:rPr>
          <w:rStyle w:val="Hyperlink"/>
          <w:rFonts w:eastAsiaTheme="majorEastAsia"/>
          <w:color w:val="auto"/>
          <w:u w:val="none"/>
          <w:lang w:val="fr-FR"/>
        </w:rPr>
      </w:pPr>
      <w:hyperlink w:anchor="_Toc145580617" w:history="1">
        <w:r w:rsidR="00F05617" w:rsidRPr="00B6230C">
          <w:rPr>
            <w:rStyle w:val="Hyperlink"/>
            <w:rFonts w:eastAsiaTheme="majorEastAsia"/>
            <w:color w:val="auto"/>
            <w:u w:val="none"/>
            <w:lang w:val="fr-FR"/>
          </w:rPr>
          <w:t>Tableau n°15 : Recettes générées par l’immatriculation des véhicules et motos</w:t>
        </w:r>
        <w:r w:rsidR="00F05617" w:rsidRPr="00B6230C">
          <w:rPr>
            <w:rStyle w:val="Hyperlink"/>
            <w:rFonts w:eastAsiaTheme="majorEastAsia"/>
            <w:webHidden/>
            <w:color w:val="auto"/>
            <w:u w:val="none"/>
            <w:lang w:val="fr-FR"/>
          </w:rPr>
          <w:tab/>
        </w:r>
        <w:r w:rsidR="00F05617" w:rsidRPr="00B6230C">
          <w:rPr>
            <w:rStyle w:val="Hyperlink"/>
            <w:rFonts w:eastAsiaTheme="majorEastAsia"/>
            <w:webHidden/>
            <w:color w:val="auto"/>
            <w:u w:val="none"/>
            <w:lang w:val="fr-FR"/>
          </w:rPr>
          <w:fldChar w:fldCharType="begin"/>
        </w:r>
        <w:r w:rsidR="00F05617" w:rsidRPr="00B6230C">
          <w:rPr>
            <w:rStyle w:val="Hyperlink"/>
            <w:rFonts w:eastAsiaTheme="majorEastAsia"/>
            <w:webHidden/>
            <w:color w:val="auto"/>
            <w:u w:val="none"/>
            <w:lang w:val="fr-FR"/>
          </w:rPr>
          <w:instrText xml:space="preserve"> PAGEREF _Toc145580617 \h </w:instrText>
        </w:r>
        <w:r w:rsidR="00F05617" w:rsidRPr="00B6230C">
          <w:rPr>
            <w:rStyle w:val="Hyperlink"/>
            <w:rFonts w:eastAsiaTheme="majorEastAsia"/>
            <w:webHidden/>
            <w:color w:val="auto"/>
            <w:u w:val="none"/>
            <w:lang w:val="fr-FR"/>
          </w:rPr>
        </w:r>
        <w:r w:rsidR="00F05617" w:rsidRPr="00B6230C">
          <w:rPr>
            <w:rStyle w:val="Hyperlink"/>
            <w:rFonts w:eastAsiaTheme="majorEastAsia"/>
            <w:webHidden/>
            <w:color w:val="auto"/>
            <w:u w:val="none"/>
            <w:lang w:val="fr-FR"/>
          </w:rPr>
          <w:fldChar w:fldCharType="separate"/>
        </w:r>
        <w:r w:rsidR="00F05617" w:rsidRPr="00B6230C">
          <w:rPr>
            <w:rStyle w:val="Hyperlink"/>
            <w:rFonts w:eastAsiaTheme="majorEastAsia"/>
            <w:webHidden/>
            <w:color w:val="auto"/>
            <w:u w:val="none"/>
            <w:lang w:val="fr-FR"/>
          </w:rPr>
          <w:t>13</w:t>
        </w:r>
        <w:r w:rsidR="00F05617" w:rsidRPr="00B6230C">
          <w:rPr>
            <w:rStyle w:val="Hyperlink"/>
            <w:rFonts w:eastAsiaTheme="majorEastAsia"/>
            <w:webHidden/>
            <w:color w:val="auto"/>
            <w:u w:val="none"/>
            <w:lang w:val="fr-FR"/>
          </w:rPr>
          <w:fldChar w:fldCharType="end"/>
        </w:r>
      </w:hyperlink>
    </w:p>
    <w:p w:rsidR="00F05617" w:rsidRPr="004A146E" w:rsidRDefault="00B27B32" w:rsidP="00B6230C">
      <w:pPr>
        <w:pStyle w:val="TOC1"/>
        <w:rPr>
          <w:rStyle w:val="Hyperlink"/>
          <w:rFonts w:eastAsiaTheme="majorEastAsia"/>
          <w:color w:val="auto"/>
          <w:u w:val="none"/>
          <w:lang w:val="fr-FR"/>
        </w:rPr>
      </w:pPr>
      <w:hyperlink w:anchor="_Toc145580801" w:history="1">
        <w:r w:rsidR="00F05617" w:rsidRPr="00B6230C">
          <w:rPr>
            <w:rStyle w:val="Hyperlink"/>
            <w:rFonts w:eastAsiaTheme="majorEastAsia"/>
            <w:color w:val="auto"/>
            <w:u w:val="none"/>
            <w:lang w:val="fr-FR"/>
          </w:rPr>
          <w:t>Tableau n°16 : Arriérés recouvrés par les Services en charge du    Recouvrement au CTI et CDA en 2022/ 2023</w:t>
        </w:r>
        <w:r w:rsidR="00F05617" w:rsidRPr="004A146E">
          <w:rPr>
            <w:rStyle w:val="Hyperlink"/>
            <w:rFonts w:eastAsiaTheme="majorEastAsia"/>
            <w:webHidden/>
            <w:color w:val="auto"/>
            <w:u w:val="none"/>
            <w:lang w:val="fr-FR"/>
          </w:rPr>
          <w:tab/>
        </w:r>
        <w:r w:rsidR="00F05617" w:rsidRPr="00B6230C">
          <w:rPr>
            <w:rStyle w:val="Hyperlink"/>
            <w:rFonts w:eastAsiaTheme="majorEastAsia"/>
            <w:webHidden/>
            <w:color w:val="auto"/>
            <w:u w:val="none"/>
            <w:lang w:val="fr-FR"/>
          </w:rPr>
          <w:fldChar w:fldCharType="begin"/>
        </w:r>
        <w:r w:rsidR="00F05617" w:rsidRPr="004A146E">
          <w:rPr>
            <w:rStyle w:val="Hyperlink"/>
            <w:rFonts w:eastAsiaTheme="majorEastAsia"/>
            <w:webHidden/>
            <w:color w:val="auto"/>
            <w:u w:val="none"/>
            <w:lang w:val="fr-FR"/>
          </w:rPr>
          <w:instrText xml:space="preserve"> PAGEREF _Toc145580801 \h </w:instrText>
        </w:r>
        <w:r w:rsidR="00F05617" w:rsidRPr="00B6230C">
          <w:rPr>
            <w:rStyle w:val="Hyperlink"/>
            <w:rFonts w:eastAsiaTheme="majorEastAsia"/>
            <w:webHidden/>
            <w:color w:val="auto"/>
            <w:u w:val="none"/>
            <w:lang w:val="fr-FR"/>
          </w:rPr>
        </w:r>
        <w:r w:rsidR="00F05617" w:rsidRPr="00B6230C">
          <w:rPr>
            <w:rStyle w:val="Hyperlink"/>
            <w:rFonts w:eastAsiaTheme="majorEastAsia"/>
            <w:webHidden/>
            <w:color w:val="auto"/>
            <w:u w:val="none"/>
            <w:lang w:val="fr-FR"/>
          </w:rPr>
          <w:fldChar w:fldCharType="separate"/>
        </w:r>
        <w:r w:rsidR="00F05617" w:rsidRPr="004A146E">
          <w:rPr>
            <w:rStyle w:val="Hyperlink"/>
            <w:rFonts w:eastAsiaTheme="majorEastAsia"/>
            <w:webHidden/>
            <w:color w:val="auto"/>
            <w:u w:val="none"/>
            <w:lang w:val="fr-FR"/>
          </w:rPr>
          <w:t>13</w:t>
        </w:r>
        <w:r w:rsidR="00F05617" w:rsidRPr="00B6230C">
          <w:rPr>
            <w:rStyle w:val="Hyperlink"/>
            <w:rFonts w:eastAsiaTheme="majorEastAsia"/>
            <w:webHidden/>
            <w:color w:val="auto"/>
            <w:u w:val="none"/>
            <w:lang w:val="fr-FR"/>
          </w:rPr>
          <w:fldChar w:fldCharType="end"/>
        </w:r>
      </w:hyperlink>
    </w:p>
    <w:p w:rsidR="00F05617" w:rsidRPr="00B6230C" w:rsidRDefault="00B27B32" w:rsidP="00B6230C">
      <w:pPr>
        <w:pStyle w:val="TOC1"/>
        <w:rPr>
          <w:rStyle w:val="Hyperlink"/>
          <w:rFonts w:eastAsiaTheme="majorEastAsia"/>
          <w:color w:val="auto"/>
          <w:u w:val="none"/>
          <w:lang w:val="fr-FR"/>
        </w:rPr>
      </w:pPr>
      <w:hyperlink w:anchor="_Toc145580802" w:history="1">
        <w:r w:rsidR="00F05617" w:rsidRPr="00B6230C">
          <w:rPr>
            <w:rStyle w:val="Hyperlink"/>
            <w:rFonts w:eastAsiaTheme="majorEastAsia"/>
            <w:color w:val="auto"/>
            <w:u w:val="none"/>
            <w:lang w:val="fr-FR"/>
          </w:rPr>
          <w:t>Tableau n°17 : Recettes issues de la vente aux enchères des biens du domaine privé  de l’Etat en 2022-2023</w:t>
        </w:r>
        <w:r w:rsidR="00F05617" w:rsidRPr="004A146E">
          <w:rPr>
            <w:rStyle w:val="Hyperlink"/>
            <w:rFonts w:eastAsiaTheme="majorEastAsia"/>
            <w:webHidden/>
            <w:color w:val="auto"/>
            <w:u w:val="none"/>
            <w:lang w:val="fr-FR"/>
          </w:rPr>
          <w:tab/>
        </w:r>
        <w:r w:rsidR="00F05617" w:rsidRPr="00B6230C">
          <w:rPr>
            <w:rStyle w:val="Hyperlink"/>
            <w:rFonts w:eastAsiaTheme="majorEastAsia"/>
            <w:webHidden/>
            <w:color w:val="auto"/>
            <w:u w:val="none"/>
            <w:lang w:val="fr-FR"/>
          </w:rPr>
          <w:fldChar w:fldCharType="begin"/>
        </w:r>
        <w:r w:rsidR="00F05617" w:rsidRPr="004A146E">
          <w:rPr>
            <w:rStyle w:val="Hyperlink"/>
            <w:rFonts w:eastAsiaTheme="majorEastAsia"/>
            <w:webHidden/>
            <w:color w:val="auto"/>
            <w:u w:val="none"/>
            <w:lang w:val="fr-FR"/>
          </w:rPr>
          <w:instrText xml:space="preserve"> PAGEREF _Toc145580802 \h </w:instrText>
        </w:r>
        <w:r w:rsidR="00F05617" w:rsidRPr="00B6230C">
          <w:rPr>
            <w:rStyle w:val="Hyperlink"/>
            <w:rFonts w:eastAsiaTheme="majorEastAsia"/>
            <w:webHidden/>
            <w:color w:val="auto"/>
            <w:u w:val="none"/>
            <w:lang w:val="fr-FR"/>
          </w:rPr>
        </w:r>
        <w:r w:rsidR="00F05617" w:rsidRPr="00B6230C">
          <w:rPr>
            <w:rStyle w:val="Hyperlink"/>
            <w:rFonts w:eastAsiaTheme="majorEastAsia"/>
            <w:webHidden/>
            <w:color w:val="auto"/>
            <w:u w:val="none"/>
            <w:lang w:val="fr-FR"/>
          </w:rPr>
          <w:fldChar w:fldCharType="separate"/>
        </w:r>
        <w:r w:rsidR="00F05617" w:rsidRPr="004A146E">
          <w:rPr>
            <w:rStyle w:val="Hyperlink"/>
            <w:rFonts w:eastAsiaTheme="majorEastAsia"/>
            <w:webHidden/>
            <w:color w:val="auto"/>
            <w:u w:val="none"/>
            <w:lang w:val="fr-FR"/>
          </w:rPr>
          <w:t>14</w:t>
        </w:r>
        <w:r w:rsidR="00F05617" w:rsidRPr="00B6230C">
          <w:rPr>
            <w:rStyle w:val="Hyperlink"/>
            <w:rFonts w:eastAsiaTheme="majorEastAsia"/>
            <w:webHidden/>
            <w:color w:val="auto"/>
            <w:u w:val="none"/>
            <w:lang w:val="fr-FR"/>
          </w:rPr>
          <w:fldChar w:fldCharType="end"/>
        </w:r>
      </w:hyperlink>
    </w:p>
    <w:p w:rsidR="00F05617" w:rsidRPr="004A146E" w:rsidRDefault="00B27B32" w:rsidP="00B6230C">
      <w:pPr>
        <w:pStyle w:val="TOC1"/>
        <w:rPr>
          <w:rStyle w:val="Hyperlink"/>
          <w:rFonts w:eastAsiaTheme="majorEastAsia"/>
          <w:color w:val="auto"/>
          <w:u w:val="none"/>
          <w:lang w:val="fr-FR"/>
        </w:rPr>
      </w:pPr>
      <w:hyperlink w:anchor="_Toc145580804" w:history="1">
        <w:r w:rsidR="00F05617" w:rsidRPr="00B6230C">
          <w:rPr>
            <w:rStyle w:val="Hyperlink"/>
            <w:rFonts w:eastAsiaTheme="majorEastAsia"/>
            <w:color w:val="auto"/>
            <w:u w:val="none"/>
            <w:lang w:val="fr-FR"/>
          </w:rPr>
          <w:t>Tableau n° 18 : Dossiers clôturés avec suppléments en contrôle sur pièce 2022/2023</w:t>
        </w:r>
        <w:r w:rsidR="00F05617" w:rsidRPr="004A146E">
          <w:rPr>
            <w:rStyle w:val="Hyperlink"/>
            <w:rFonts w:eastAsiaTheme="majorEastAsia"/>
            <w:webHidden/>
            <w:color w:val="auto"/>
            <w:u w:val="none"/>
            <w:lang w:val="fr-FR"/>
          </w:rPr>
          <w:tab/>
        </w:r>
        <w:r w:rsidR="00F05617" w:rsidRPr="00B6230C">
          <w:rPr>
            <w:rStyle w:val="Hyperlink"/>
            <w:rFonts w:eastAsiaTheme="majorEastAsia"/>
            <w:webHidden/>
            <w:color w:val="auto"/>
            <w:u w:val="none"/>
            <w:lang w:val="fr-FR"/>
          </w:rPr>
          <w:fldChar w:fldCharType="begin"/>
        </w:r>
        <w:r w:rsidR="00F05617" w:rsidRPr="004A146E">
          <w:rPr>
            <w:rStyle w:val="Hyperlink"/>
            <w:rFonts w:eastAsiaTheme="majorEastAsia"/>
            <w:webHidden/>
            <w:color w:val="auto"/>
            <w:u w:val="none"/>
            <w:lang w:val="fr-FR"/>
          </w:rPr>
          <w:instrText xml:space="preserve"> PAGEREF _Toc145580804 \h </w:instrText>
        </w:r>
        <w:r w:rsidR="00F05617" w:rsidRPr="00B6230C">
          <w:rPr>
            <w:rStyle w:val="Hyperlink"/>
            <w:rFonts w:eastAsiaTheme="majorEastAsia"/>
            <w:webHidden/>
            <w:color w:val="auto"/>
            <w:u w:val="none"/>
            <w:lang w:val="fr-FR"/>
          </w:rPr>
        </w:r>
        <w:r w:rsidR="00F05617" w:rsidRPr="00B6230C">
          <w:rPr>
            <w:rStyle w:val="Hyperlink"/>
            <w:rFonts w:eastAsiaTheme="majorEastAsia"/>
            <w:webHidden/>
            <w:color w:val="auto"/>
            <w:u w:val="none"/>
            <w:lang w:val="fr-FR"/>
          </w:rPr>
          <w:fldChar w:fldCharType="separate"/>
        </w:r>
        <w:r w:rsidR="00F05617" w:rsidRPr="004A146E">
          <w:rPr>
            <w:rStyle w:val="Hyperlink"/>
            <w:rFonts w:eastAsiaTheme="majorEastAsia"/>
            <w:webHidden/>
            <w:color w:val="auto"/>
            <w:u w:val="none"/>
            <w:lang w:val="fr-FR"/>
          </w:rPr>
          <w:t>14</w:t>
        </w:r>
        <w:r w:rsidR="00F05617" w:rsidRPr="00B6230C">
          <w:rPr>
            <w:rStyle w:val="Hyperlink"/>
            <w:rFonts w:eastAsiaTheme="majorEastAsia"/>
            <w:webHidden/>
            <w:color w:val="auto"/>
            <w:u w:val="none"/>
            <w:lang w:val="fr-FR"/>
          </w:rPr>
          <w:fldChar w:fldCharType="end"/>
        </w:r>
      </w:hyperlink>
    </w:p>
    <w:p w:rsidR="00F05617" w:rsidRPr="00B6230C" w:rsidRDefault="00B27B32" w:rsidP="00B6230C">
      <w:pPr>
        <w:pStyle w:val="TOC1"/>
        <w:rPr>
          <w:rStyle w:val="Hyperlink"/>
          <w:rFonts w:eastAsiaTheme="majorEastAsia"/>
          <w:color w:val="auto"/>
          <w:u w:val="none"/>
          <w:lang w:val="fr-FR"/>
        </w:rPr>
      </w:pPr>
      <w:hyperlink w:anchor="_Toc145580807" w:history="1">
        <w:r w:rsidR="00F05617" w:rsidRPr="00B6230C">
          <w:rPr>
            <w:rStyle w:val="Hyperlink"/>
            <w:rFonts w:eastAsiaTheme="majorEastAsia"/>
            <w:color w:val="auto"/>
            <w:u w:val="none"/>
            <w:lang w:val="fr-FR"/>
          </w:rPr>
          <w:t>Tableau n°19 : Performances des vérifications clôturées en 2022-2023</w:t>
        </w:r>
        <w:r w:rsidR="00F05617" w:rsidRPr="004A146E">
          <w:rPr>
            <w:rStyle w:val="Hyperlink"/>
            <w:rFonts w:eastAsiaTheme="majorEastAsia"/>
            <w:webHidden/>
            <w:color w:val="auto"/>
            <w:u w:val="none"/>
            <w:lang w:val="fr-FR"/>
          </w:rPr>
          <w:tab/>
        </w:r>
        <w:r w:rsidR="00F05617" w:rsidRPr="00B6230C">
          <w:rPr>
            <w:rStyle w:val="Hyperlink"/>
            <w:rFonts w:eastAsiaTheme="majorEastAsia"/>
            <w:webHidden/>
            <w:color w:val="auto"/>
            <w:u w:val="none"/>
            <w:lang w:val="fr-FR"/>
          </w:rPr>
          <w:fldChar w:fldCharType="begin"/>
        </w:r>
        <w:r w:rsidR="00F05617" w:rsidRPr="004A146E">
          <w:rPr>
            <w:rStyle w:val="Hyperlink"/>
            <w:rFonts w:eastAsiaTheme="majorEastAsia"/>
            <w:webHidden/>
            <w:color w:val="auto"/>
            <w:u w:val="none"/>
            <w:lang w:val="fr-FR"/>
          </w:rPr>
          <w:instrText xml:space="preserve"> PAGEREF _Toc145580807 \h </w:instrText>
        </w:r>
        <w:r w:rsidR="00F05617" w:rsidRPr="00B6230C">
          <w:rPr>
            <w:rStyle w:val="Hyperlink"/>
            <w:rFonts w:eastAsiaTheme="majorEastAsia"/>
            <w:webHidden/>
            <w:color w:val="auto"/>
            <w:u w:val="none"/>
            <w:lang w:val="fr-FR"/>
          </w:rPr>
        </w:r>
        <w:r w:rsidR="00F05617" w:rsidRPr="00B6230C">
          <w:rPr>
            <w:rStyle w:val="Hyperlink"/>
            <w:rFonts w:eastAsiaTheme="majorEastAsia"/>
            <w:webHidden/>
            <w:color w:val="auto"/>
            <w:u w:val="none"/>
            <w:lang w:val="fr-FR"/>
          </w:rPr>
          <w:fldChar w:fldCharType="separate"/>
        </w:r>
        <w:r w:rsidR="00F05617" w:rsidRPr="004A146E">
          <w:rPr>
            <w:rStyle w:val="Hyperlink"/>
            <w:rFonts w:eastAsiaTheme="majorEastAsia"/>
            <w:webHidden/>
            <w:color w:val="auto"/>
            <w:u w:val="none"/>
            <w:lang w:val="fr-FR"/>
          </w:rPr>
          <w:t>15</w:t>
        </w:r>
        <w:r w:rsidR="00F05617" w:rsidRPr="00B6230C">
          <w:rPr>
            <w:rStyle w:val="Hyperlink"/>
            <w:rFonts w:eastAsiaTheme="majorEastAsia"/>
            <w:webHidden/>
            <w:color w:val="auto"/>
            <w:u w:val="none"/>
            <w:lang w:val="fr-FR"/>
          </w:rPr>
          <w:fldChar w:fldCharType="end"/>
        </w:r>
      </w:hyperlink>
    </w:p>
    <w:p w:rsidR="00F05617" w:rsidRPr="00B6230C" w:rsidRDefault="00B27B32" w:rsidP="00B6230C">
      <w:pPr>
        <w:pStyle w:val="TOC1"/>
        <w:rPr>
          <w:rStyle w:val="Hyperlink"/>
          <w:rFonts w:eastAsiaTheme="majorEastAsia"/>
          <w:color w:val="auto"/>
          <w:u w:val="none"/>
          <w:lang w:val="fr-FR"/>
        </w:rPr>
      </w:pPr>
      <w:hyperlink w:anchor="_Toc145580810" w:history="1">
        <w:r w:rsidR="00F05617" w:rsidRPr="00B6230C">
          <w:rPr>
            <w:rStyle w:val="Hyperlink"/>
            <w:rFonts w:eastAsiaTheme="majorEastAsia"/>
            <w:color w:val="auto"/>
            <w:u w:val="none"/>
            <w:lang w:val="fr-FR"/>
          </w:rPr>
          <w:t>Tableau n°20 : Les contentieux fiscaux annuels 2022/2023</w:t>
        </w:r>
        <w:r w:rsidR="00F05617" w:rsidRPr="004A146E">
          <w:rPr>
            <w:rStyle w:val="Hyperlink"/>
            <w:rFonts w:eastAsiaTheme="majorEastAsia"/>
            <w:webHidden/>
            <w:color w:val="auto"/>
            <w:u w:val="none"/>
            <w:lang w:val="fr-FR"/>
          </w:rPr>
          <w:tab/>
        </w:r>
        <w:r w:rsidR="00F05617" w:rsidRPr="00B6230C">
          <w:rPr>
            <w:rStyle w:val="Hyperlink"/>
            <w:rFonts w:eastAsiaTheme="majorEastAsia"/>
            <w:webHidden/>
            <w:color w:val="auto"/>
            <w:u w:val="none"/>
            <w:lang w:val="fr-FR"/>
          </w:rPr>
          <w:fldChar w:fldCharType="begin"/>
        </w:r>
        <w:r w:rsidR="00F05617" w:rsidRPr="004A146E">
          <w:rPr>
            <w:rStyle w:val="Hyperlink"/>
            <w:rFonts w:eastAsiaTheme="majorEastAsia"/>
            <w:webHidden/>
            <w:color w:val="auto"/>
            <w:u w:val="none"/>
            <w:lang w:val="fr-FR"/>
          </w:rPr>
          <w:instrText xml:space="preserve"> PAGEREF _Toc145580810 \h </w:instrText>
        </w:r>
        <w:r w:rsidR="00F05617" w:rsidRPr="00B6230C">
          <w:rPr>
            <w:rStyle w:val="Hyperlink"/>
            <w:rFonts w:eastAsiaTheme="majorEastAsia"/>
            <w:webHidden/>
            <w:color w:val="auto"/>
            <w:u w:val="none"/>
            <w:lang w:val="fr-FR"/>
          </w:rPr>
        </w:r>
        <w:r w:rsidR="00F05617" w:rsidRPr="00B6230C">
          <w:rPr>
            <w:rStyle w:val="Hyperlink"/>
            <w:rFonts w:eastAsiaTheme="majorEastAsia"/>
            <w:webHidden/>
            <w:color w:val="auto"/>
            <w:u w:val="none"/>
            <w:lang w:val="fr-FR"/>
          </w:rPr>
          <w:fldChar w:fldCharType="separate"/>
        </w:r>
        <w:r w:rsidR="00F05617" w:rsidRPr="004A146E">
          <w:rPr>
            <w:rStyle w:val="Hyperlink"/>
            <w:rFonts w:eastAsiaTheme="majorEastAsia"/>
            <w:webHidden/>
            <w:color w:val="auto"/>
            <w:u w:val="none"/>
            <w:lang w:val="fr-FR"/>
          </w:rPr>
          <w:t>15</w:t>
        </w:r>
        <w:r w:rsidR="00F05617" w:rsidRPr="00B6230C">
          <w:rPr>
            <w:rStyle w:val="Hyperlink"/>
            <w:rFonts w:eastAsiaTheme="majorEastAsia"/>
            <w:webHidden/>
            <w:color w:val="auto"/>
            <w:u w:val="none"/>
            <w:lang w:val="fr-FR"/>
          </w:rPr>
          <w:fldChar w:fldCharType="end"/>
        </w:r>
      </w:hyperlink>
    </w:p>
    <w:p w:rsidR="00F05617" w:rsidRPr="00B6230C" w:rsidRDefault="00B27B32" w:rsidP="00B6230C">
      <w:pPr>
        <w:pStyle w:val="TOC1"/>
        <w:rPr>
          <w:rStyle w:val="Hyperlink"/>
          <w:rFonts w:eastAsiaTheme="majorEastAsia"/>
          <w:color w:val="auto"/>
          <w:u w:val="none"/>
          <w:lang w:val="fr-FR"/>
        </w:rPr>
      </w:pPr>
      <w:hyperlink w:anchor="_Toc145581009" w:history="1">
        <w:r w:rsidR="00F05617" w:rsidRPr="00B6230C">
          <w:rPr>
            <w:rStyle w:val="Hyperlink"/>
            <w:rFonts w:eastAsiaTheme="majorEastAsia"/>
            <w:color w:val="auto"/>
            <w:u w:val="none"/>
            <w:lang w:val="fr-FR"/>
          </w:rPr>
          <w:t>Tableau n°21 : Réalisations en contentieux judiciaires annuelles 2022/2023</w:t>
        </w:r>
        <w:r w:rsidR="00F05617" w:rsidRPr="004A146E">
          <w:rPr>
            <w:rStyle w:val="Hyperlink"/>
            <w:rFonts w:eastAsiaTheme="majorEastAsia"/>
            <w:webHidden/>
            <w:color w:val="auto"/>
            <w:u w:val="none"/>
            <w:lang w:val="fr-FR"/>
          </w:rPr>
          <w:tab/>
        </w:r>
        <w:r w:rsidR="00F05617" w:rsidRPr="00B6230C">
          <w:rPr>
            <w:rStyle w:val="Hyperlink"/>
            <w:rFonts w:eastAsiaTheme="majorEastAsia"/>
            <w:webHidden/>
            <w:color w:val="auto"/>
            <w:u w:val="none"/>
            <w:lang w:val="fr-FR"/>
          </w:rPr>
          <w:fldChar w:fldCharType="begin"/>
        </w:r>
        <w:r w:rsidR="00F05617" w:rsidRPr="004A146E">
          <w:rPr>
            <w:rStyle w:val="Hyperlink"/>
            <w:rFonts w:eastAsiaTheme="majorEastAsia"/>
            <w:webHidden/>
            <w:color w:val="auto"/>
            <w:u w:val="none"/>
            <w:lang w:val="fr-FR"/>
          </w:rPr>
          <w:instrText xml:space="preserve"> PAGEREF _Toc145581009 \h </w:instrText>
        </w:r>
        <w:r w:rsidR="00F05617" w:rsidRPr="00B6230C">
          <w:rPr>
            <w:rStyle w:val="Hyperlink"/>
            <w:rFonts w:eastAsiaTheme="majorEastAsia"/>
            <w:webHidden/>
            <w:color w:val="auto"/>
            <w:u w:val="none"/>
            <w:lang w:val="fr-FR"/>
          </w:rPr>
        </w:r>
        <w:r w:rsidR="00F05617" w:rsidRPr="00B6230C">
          <w:rPr>
            <w:rStyle w:val="Hyperlink"/>
            <w:rFonts w:eastAsiaTheme="majorEastAsia"/>
            <w:webHidden/>
            <w:color w:val="auto"/>
            <w:u w:val="none"/>
            <w:lang w:val="fr-FR"/>
          </w:rPr>
          <w:fldChar w:fldCharType="separate"/>
        </w:r>
        <w:r w:rsidR="00F05617" w:rsidRPr="004A146E">
          <w:rPr>
            <w:rStyle w:val="Hyperlink"/>
            <w:rFonts w:eastAsiaTheme="majorEastAsia"/>
            <w:webHidden/>
            <w:color w:val="auto"/>
            <w:u w:val="none"/>
            <w:lang w:val="fr-FR"/>
          </w:rPr>
          <w:t>15</w:t>
        </w:r>
        <w:r w:rsidR="00F05617" w:rsidRPr="00B6230C">
          <w:rPr>
            <w:rStyle w:val="Hyperlink"/>
            <w:rFonts w:eastAsiaTheme="majorEastAsia"/>
            <w:webHidden/>
            <w:color w:val="auto"/>
            <w:u w:val="none"/>
            <w:lang w:val="fr-FR"/>
          </w:rPr>
          <w:fldChar w:fldCharType="end"/>
        </w:r>
      </w:hyperlink>
    </w:p>
    <w:p w:rsidR="009D38EB" w:rsidRPr="00B6230C" w:rsidRDefault="00B27B32" w:rsidP="00B6230C">
      <w:pPr>
        <w:pStyle w:val="TOC1"/>
        <w:rPr>
          <w:rStyle w:val="Hyperlink"/>
          <w:rFonts w:eastAsiaTheme="majorEastAsia"/>
          <w:color w:val="auto"/>
          <w:u w:val="none"/>
          <w:lang w:val="fr-FR"/>
        </w:rPr>
      </w:pPr>
      <w:hyperlink w:anchor="_Toc145581012" w:history="1">
        <w:r w:rsidR="009D38EB" w:rsidRPr="00B6230C">
          <w:rPr>
            <w:rStyle w:val="Hyperlink"/>
            <w:rFonts w:eastAsiaTheme="majorEastAsia"/>
            <w:color w:val="auto"/>
            <w:u w:val="none"/>
            <w:lang w:val="fr-FR"/>
          </w:rPr>
          <w:t>Tableau n°22 : Situation des marchés à la fin du mois de Juin 2023</w:t>
        </w:r>
        <w:r w:rsidR="009D38EB" w:rsidRPr="00B6230C">
          <w:rPr>
            <w:rStyle w:val="Hyperlink"/>
            <w:rFonts w:eastAsiaTheme="majorEastAsia"/>
            <w:webHidden/>
            <w:color w:val="auto"/>
            <w:u w:val="none"/>
            <w:lang w:val="fr-FR"/>
          </w:rPr>
          <w:tab/>
        </w:r>
        <w:r w:rsidR="009D38EB" w:rsidRPr="00B6230C">
          <w:rPr>
            <w:rStyle w:val="Hyperlink"/>
            <w:rFonts w:eastAsiaTheme="majorEastAsia"/>
            <w:webHidden/>
            <w:color w:val="auto"/>
            <w:u w:val="none"/>
            <w:lang w:val="fr-FR"/>
          </w:rPr>
          <w:fldChar w:fldCharType="begin"/>
        </w:r>
        <w:r w:rsidR="009D38EB" w:rsidRPr="00B6230C">
          <w:rPr>
            <w:rStyle w:val="Hyperlink"/>
            <w:rFonts w:eastAsiaTheme="majorEastAsia"/>
            <w:webHidden/>
            <w:color w:val="auto"/>
            <w:u w:val="none"/>
            <w:lang w:val="fr-FR"/>
          </w:rPr>
          <w:instrText xml:space="preserve"> PAGEREF _Toc145581012 \h </w:instrText>
        </w:r>
        <w:r w:rsidR="009D38EB" w:rsidRPr="00B6230C">
          <w:rPr>
            <w:rStyle w:val="Hyperlink"/>
            <w:rFonts w:eastAsiaTheme="majorEastAsia"/>
            <w:webHidden/>
            <w:color w:val="auto"/>
            <w:u w:val="none"/>
            <w:lang w:val="fr-FR"/>
          </w:rPr>
        </w:r>
        <w:r w:rsidR="009D38EB" w:rsidRPr="00B6230C">
          <w:rPr>
            <w:rStyle w:val="Hyperlink"/>
            <w:rFonts w:eastAsiaTheme="majorEastAsia"/>
            <w:webHidden/>
            <w:color w:val="auto"/>
            <w:u w:val="none"/>
            <w:lang w:val="fr-FR"/>
          </w:rPr>
          <w:fldChar w:fldCharType="separate"/>
        </w:r>
        <w:r w:rsidR="009D38EB" w:rsidRPr="00B6230C">
          <w:rPr>
            <w:rStyle w:val="Hyperlink"/>
            <w:rFonts w:eastAsiaTheme="majorEastAsia"/>
            <w:webHidden/>
            <w:color w:val="auto"/>
            <w:u w:val="none"/>
            <w:lang w:val="fr-FR"/>
          </w:rPr>
          <w:t>16</w:t>
        </w:r>
        <w:r w:rsidR="009D38EB" w:rsidRPr="00B6230C">
          <w:rPr>
            <w:rStyle w:val="Hyperlink"/>
            <w:rFonts w:eastAsiaTheme="majorEastAsia"/>
            <w:webHidden/>
            <w:color w:val="auto"/>
            <w:u w:val="none"/>
            <w:lang w:val="fr-FR"/>
          </w:rPr>
          <w:fldChar w:fldCharType="end"/>
        </w:r>
      </w:hyperlink>
    </w:p>
    <w:p w:rsidR="009D38EB" w:rsidRPr="00B6230C" w:rsidRDefault="00B27B32" w:rsidP="00B6230C">
      <w:pPr>
        <w:pStyle w:val="TOC1"/>
        <w:rPr>
          <w:rStyle w:val="Hyperlink"/>
          <w:rFonts w:eastAsiaTheme="majorEastAsia"/>
          <w:color w:val="auto"/>
          <w:u w:val="none"/>
          <w:lang w:val="fr-FR"/>
        </w:rPr>
      </w:pPr>
      <w:hyperlink w:anchor="_Toc145581014" w:history="1">
        <w:r w:rsidR="009D38EB" w:rsidRPr="00B6230C">
          <w:rPr>
            <w:rStyle w:val="Hyperlink"/>
            <w:rFonts w:eastAsiaTheme="majorEastAsia"/>
            <w:color w:val="auto"/>
            <w:u w:val="none"/>
            <w:lang w:val="fr-FR"/>
          </w:rPr>
          <w:t>Tableau n°23 : Réalisations du CER&amp;GR au cours de l’exercice 2022-2023</w:t>
        </w:r>
        <w:r w:rsidR="009D38EB" w:rsidRPr="00B6230C">
          <w:rPr>
            <w:rStyle w:val="Hyperlink"/>
            <w:rFonts w:eastAsiaTheme="majorEastAsia"/>
            <w:webHidden/>
            <w:color w:val="auto"/>
            <w:u w:val="none"/>
            <w:lang w:val="fr-FR"/>
          </w:rPr>
          <w:tab/>
        </w:r>
        <w:r w:rsidR="009D38EB" w:rsidRPr="00B6230C">
          <w:rPr>
            <w:rStyle w:val="Hyperlink"/>
            <w:rFonts w:eastAsiaTheme="majorEastAsia"/>
            <w:webHidden/>
            <w:color w:val="auto"/>
            <w:u w:val="none"/>
            <w:lang w:val="fr-FR"/>
          </w:rPr>
          <w:fldChar w:fldCharType="begin"/>
        </w:r>
        <w:r w:rsidR="009D38EB" w:rsidRPr="00B6230C">
          <w:rPr>
            <w:rStyle w:val="Hyperlink"/>
            <w:rFonts w:eastAsiaTheme="majorEastAsia"/>
            <w:webHidden/>
            <w:color w:val="auto"/>
            <w:u w:val="none"/>
            <w:lang w:val="fr-FR"/>
          </w:rPr>
          <w:instrText xml:space="preserve"> PAGEREF _Toc145581014 \h </w:instrText>
        </w:r>
        <w:r w:rsidR="009D38EB" w:rsidRPr="00B6230C">
          <w:rPr>
            <w:rStyle w:val="Hyperlink"/>
            <w:rFonts w:eastAsiaTheme="majorEastAsia"/>
            <w:webHidden/>
            <w:color w:val="auto"/>
            <w:u w:val="none"/>
            <w:lang w:val="fr-FR"/>
          </w:rPr>
        </w:r>
        <w:r w:rsidR="009D38EB" w:rsidRPr="00B6230C">
          <w:rPr>
            <w:rStyle w:val="Hyperlink"/>
            <w:rFonts w:eastAsiaTheme="majorEastAsia"/>
            <w:webHidden/>
            <w:color w:val="auto"/>
            <w:u w:val="none"/>
            <w:lang w:val="fr-FR"/>
          </w:rPr>
          <w:fldChar w:fldCharType="separate"/>
        </w:r>
        <w:r w:rsidR="009D38EB" w:rsidRPr="00B6230C">
          <w:rPr>
            <w:rStyle w:val="Hyperlink"/>
            <w:rFonts w:eastAsiaTheme="majorEastAsia"/>
            <w:webHidden/>
            <w:color w:val="auto"/>
            <w:u w:val="none"/>
            <w:lang w:val="fr-FR"/>
          </w:rPr>
          <w:t>16</w:t>
        </w:r>
        <w:r w:rsidR="009D38EB" w:rsidRPr="00B6230C">
          <w:rPr>
            <w:rStyle w:val="Hyperlink"/>
            <w:rFonts w:eastAsiaTheme="majorEastAsia"/>
            <w:webHidden/>
            <w:color w:val="auto"/>
            <w:u w:val="none"/>
            <w:lang w:val="fr-FR"/>
          </w:rPr>
          <w:fldChar w:fldCharType="end"/>
        </w:r>
      </w:hyperlink>
    </w:p>
    <w:p w:rsidR="009D38EB" w:rsidRPr="00B6230C" w:rsidRDefault="00B27B32" w:rsidP="00B6230C">
      <w:pPr>
        <w:pStyle w:val="TOC1"/>
        <w:rPr>
          <w:rStyle w:val="Hyperlink"/>
          <w:rFonts w:eastAsiaTheme="majorEastAsia"/>
          <w:color w:val="auto"/>
          <w:u w:val="none"/>
          <w:lang w:val="fr-FR"/>
        </w:rPr>
      </w:pPr>
      <w:hyperlink w:anchor="_Toc145581016" w:history="1">
        <w:r w:rsidR="009D38EB" w:rsidRPr="00B6230C">
          <w:rPr>
            <w:rStyle w:val="Hyperlink"/>
            <w:rFonts w:eastAsiaTheme="majorEastAsia"/>
            <w:color w:val="auto"/>
            <w:u w:val="none"/>
            <w:lang w:val="fr-FR"/>
          </w:rPr>
          <w:t>Tableau n°24 : Réalisations au cours de l’exercice 2022-2023</w:t>
        </w:r>
        <w:r w:rsidR="009D38EB" w:rsidRPr="00B6230C">
          <w:rPr>
            <w:rStyle w:val="Hyperlink"/>
            <w:rFonts w:eastAsiaTheme="majorEastAsia"/>
            <w:webHidden/>
            <w:color w:val="auto"/>
            <w:u w:val="none"/>
            <w:lang w:val="fr-FR"/>
          </w:rPr>
          <w:tab/>
        </w:r>
        <w:r w:rsidR="009D38EB" w:rsidRPr="00B6230C">
          <w:rPr>
            <w:rStyle w:val="Hyperlink"/>
            <w:rFonts w:eastAsiaTheme="majorEastAsia"/>
            <w:webHidden/>
            <w:color w:val="auto"/>
            <w:u w:val="none"/>
            <w:lang w:val="fr-FR"/>
          </w:rPr>
          <w:fldChar w:fldCharType="begin"/>
        </w:r>
        <w:r w:rsidR="009D38EB" w:rsidRPr="00B6230C">
          <w:rPr>
            <w:rStyle w:val="Hyperlink"/>
            <w:rFonts w:eastAsiaTheme="majorEastAsia"/>
            <w:webHidden/>
            <w:color w:val="auto"/>
            <w:u w:val="none"/>
            <w:lang w:val="fr-FR"/>
          </w:rPr>
          <w:instrText xml:space="preserve"> PAGEREF _Toc145581016 \h </w:instrText>
        </w:r>
        <w:r w:rsidR="009D38EB" w:rsidRPr="00B6230C">
          <w:rPr>
            <w:rStyle w:val="Hyperlink"/>
            <w:rFonts w:eastAsiaTheme="majorEastAsia"/>
            <w:webHidden/>
            <w:color w:val="auto"/>
            <w:u w:val="none"/>
            <w:lang w:val="fr-FR"/>
          </w:rPr>
        </w:r>
        <w:r w:rsidR="009D38EB" w:rsidRPr="00B6230C">
          <w:rPr>
            <w:rStyle w:val="Hyperlink"/>
            <w:rFonts w:eastAsiaTheme="majorEastAsia"/>
            <w:webHidden/>
            <w:color w:val="auto"/>
            <w:u w:val="none"/>
            <w:lang w:val="fr-FR"/>
          </w:rPr>
          <w:fldChar w:fldCharType="separate"/>
        </w:r>
        <w:r w:rsidR="009D38EB" w:rsidRPr="00B6230C">
          <w:rPr>
            <w:rStyle w:val="Hyperlink"/>
            <w:rFonts w:eastAsiaTheme="majorEastAsia"/>
            <w:webHidden/>
            <w:color w:val="auto"/>
            <w:u w:val="none"/>
            <w:lang w:val="fr-FR"/>
          </w:rPr>
          <w:t>17</w:t>
        </w:r>
        <w:r w:rsidR="009D38EB" w:rsidRPr="00B6230C">
          <w:rPr>
            <w:rStyle w:val="Hyperlink"/>
            <w:rFonts w:eastAsiaTheme="majorEastAsia"/>
            <w:webHidden/>
            <w:color w:val="auto"/>
            <w:u w:val="none"/>
            <w:lang w:val="fr-FR"/>
          </w:rPr>
          <w:fldChar w:fldCharType="end"/>
        </w:r>
      </w:hyperlink>
    </w:p>
    <w:p w:rsidR="009D38EB" w:rsidRPr="00B6230C" w:rsidRDefault="00B27B32" w:rsidP="00B6230C">
      <w:pPr>
        <w:pStyle w:val="TOC1"/>
        <w:rPr>
          <w:rStyle w:val="Hyperlink"/>
          <w:rFonts w:eastAsiaTheme="majorEastAsia"/>
          <w:color w:val="auto"/>
          <w:u w:val="none"/>
          <w:lang w:val="fr-FR"/>
        </w:rPr>
      </w:pPr>
      <w:hyperlink w:anchor="_Toc145581208" w:history="1">
        <w:r w:rsidR="009D38EB" w:rsidRPr="00B6230C">
          <w:rPr>
            <w:rStyle w:val="Hyperlink"/>
            <w:rFonts w:eastAsiaTheme="majorEastAsia"/>
            <w:color w:val="auto"/>
            <w:u w:val="none"/>
            <w:lang w:val="fr-FR"/>
          </w:rPr>
          <w:t>Tableau n°25 : Ateliers et campagnes de sensibilisation organisés au cours de l’exercice 2022-2023</w:t>
        </w:r>
        <w:r w:rsidR="009D38EB" w:rsidRPr="00B6230C">
          <w:rPr>
            <w:rStyle w:val="Hyperlink"/>
            <w:rFonts w:eastAsiaTheme="majorEastAsia"/>
            <w:webHidden/>
            <w:color w:val="auto"/>
            <w:u w:val="none"/>
            <w:lang w:val="fr-FR"/>
          </w:rPr>
          <w:tab/>
        </w:r>
        <w:r w:rsidR="009D38EB" w:rsidRPr="00B6230C">
          <w:rPr>
            <w:rStyle w:val="Hyperlink"/>
            <w:rFonts w:eastAsiaTheme="majorEastAsia"/>
            <w:webHidden/>
            <w:color w:val="auto"/>
            <w:u w:val="none"/>
            <w:lang w:val="fr-FR"/>
          </w:rPr>
          <w:fldChar w:fldCharType="begin"/>
        </w:r>
        <w:r w:rsidR="009D38EB" w:rsidRPr="00B6230C">
          <w:rPr>
            <w:rStyle w:val="Hyperlink"/>
            <w:rFonts w:eastAsiaTheme="majorEastAsia"/>
            <w:webHidden/>
            <w:color w:val="auto"/>
            <w:u w:val="none"/>
            <w:lang w:val="fr-FR"/>
          </w:rPr>
          <w:instrText xml:space="preserve"> PAGEREF _Toc145581208 \h </w:instrText>
        </w:r>
        <w:r w:rsidR="009D38EB" w:rsidRPr="00B6230C">
          <w:rPr>
            <w:rStyle w:val="Hyperlink"/>
            <w:rFonts w:eastAsiaTheme="majorEastAsia"/>
            <w:webHidden/>
            <w:color w:val="auto"/>
            <w:u w:val="none"/>
            <w:lang w:val="fr-FR"/>
          </w:rPr>
        </w:r>
        <w:r w:rsidR="009D38EB" w:rsidRPr="00B6230C">
          <w:rPr>
            <w:rStyle w:val="Hyperlink"/>
            <w:rFonts w:eastAsiaTheme="majorEastAsia"/>
            <w:webHidden/>
            <w:color w:val="auto"/>
            <w:u w:val="none"/>
            <w:lang w:val="fr-FR"/>
          </w:rPr>
          <w:fldChar w:fldCharType="separate"/>
        </w:r>
        <w:r w:rsidR="009D38EB" w:rsidRPr="00B6230C">
          <w:rPr>
            <w:rStyle w:val="Hyperlink"/>
            <w:rFonts w:eastAsiaTheme="majorEastAsia"/>
            <w:webHidden/>
            <w:color w:val="auto"/>
            <w:u w:val="none"/>
            <w:lang w:val="fr-FR"/>
          </w:rPr>
          <w:t>18</w:t>
        </w:r>
        <w:r w:rsidR="009D38EB" w:rsidRPr="00B6230C">
          <w:rPr>
            <w:rStyle w:val="Hyperlink"/>
            <w:rFonts w:eastAsiaTheme="majorEastAsia"/>
            <w:webHidden/>
            <w:color w:val="auto"/>
            <w:u w:val="none"/>
            <w:lang w:val="fr-FR"/>
          </w:rPr>
          <w:fldChar w:fldCharType="end"/>
        </w:r>
      </w:hyperlink>
    </w:p>
    <w:p w:rsidR="009D38EB" w:rsidRPr="004A146E" w:rsidRDefault="00B27B32" w:rsidP="00B6230C">
      <w:pPr>
        <w:pStyle w:val="TOC1"/>
        <w:rPr>
          <w:rStyle w:val="Hyperlink"/>
          <w:rFonts w:eastAsiaTheme="majorEastAsia"/>
          <w:color w:val="auto"/>
          <w:u w:val="none"/>
          <w:lang w:val="fr-FR"/>
        </w:rPr>
      </w:pPr>
      <w:hyperlink w:anchor="_Toc145581209" w:history="1">
        <w:r w:rsidR="009D38EB" w:rsidRPr="00B6230C">
          <w:rPr>
            <w:rStyle w:val="Hyperlink"/>
            <w:rFonts w:eastAsiaTheme="majorEastAsia"/>
            <w:color w:val="auto"/>
            <w:u w:val="none"/>
            <w:lang w:val="fr-FR"/>
          </w:rPr>
          <w:t>Tableau n°26 : Autres activités réalisées au cours de l’exercice 2022-2023</w:t>
        </w:r>
        <w:r w:rsidR="009D38EB" w:rsidRPr="00B6230C">
          <w:rPr>
            <w:rStyle w:val="Hyperlink"/>
            <w:rFonts w:eastAsiaTheme="majorEastAsia"/>
            <w:webHidden/>
            <w:color w:val="auto"/>
            <w:u w:val="none"/>
            <w:lang w:val="fr-FR"/>
          </w:rPr>
          <w:tab/>
        </w:r>
        <w:r w:rsidR="009D38EB" w:rsidRPr="00B6230C">
          <w:rPr>
            <w:rStyle w:val="Hyperlink"/>
            <w:rFonts w:eastAsiaTheme="majorEastAsia"/>
            <w:webHidden/>
            <w:color w:val="auto"/>
            <w:u w:val="none"/>
            <w:lang w:val="fr-FR"/>
          </w:rPr>
          <w:fldChar w:fldCharType="begin"/>
        </w:r>
        <w:r w:rsidR="009D38EB" w:rsidRPr="00B6230C">
          <w:rPr>
            <w:rStyle w:val="Hyperlink"/>
            <w:rFonts w:eastAsiaTheme="majorEastAsia"/>
            <w:webHidden/>
            <w:color w:val="auto"/>
            <w:u w:val="none"/>
            <w:lang w:val="fr-FR"/>
          </w:rPr>
          <w:instrText xml:space="preserve"> PAGEREF _Toc145581209 \h </w:instrText>
        </w:r>
        <w:r w:rsidR="009D38EB" w:rsidRPr="00B6230C">
          <w:rPr>
            <w:rStyle w:val="Hyperlink"/>
            <w:rFonts w:eastAsiaTheme="majorEastAsia"/>
            <w:webHidden/>
            <w:color w:val="auto"/>
            <w:u w:val="none"/>
            <w:lang w:val="fr-FR"/>
          </w:rPr>
        </w:r>
        <w:r w:rsidR="009D38EB" w:rsidRPr="00B6230C">
          <w:rPr>
            <w:rStyle w:val="Hyperlink"/>
            <w:rFonts w:eastAsiaTheme="majorEastAsia"/>
            <w:webHidden/>
            <w:color w:val="auto"/>
            <w:u w:val="none"/>
            <w:lang w:val="fr-FR"/>
          </w:rPr>
          <w:fldChar w:fldCharType="separate"/>
        </w:r>
        <w:r w:rsidR="009D38EB" w:rsidRPr="00B6230C">
          <w:rPr>
            <w:rStyle w:val="Hyperlink"/>
            <w:rFonts w:eastAsiaTheme="majorEastAsia"/>
            <w:webHidden/>
            <w:color w:val="auto"/>
            <w:u w:val="none"/>
            <w:lang w:val="fr-FR"/>
          </w:rPr>
          <w:t>19</w:t>
        </w:r>
        <w:r w:rsidR="009D38EB" w:rsidRPr="00B6230C">
          <w:rPr>
            <w:rStyle w:val="Hyperlink"/>
            <w:rFonts w:eastAsiaTheme="majorEastAsia"/>
            <w:webHidden/>
            <w:color w:val="auto"/>
            <w:u w:val="none"/>
            <w:lang w:val="fr-FR"/>
          </w:rPr>
          <w:fldChar w:fldCharType="end"/>
        </w:r>
      </w:hyperlink>
    </w:p>
    <w:p w:rsidR="009D38EB" w:rsidRPr="00B6230C" w:rsidRDefault="009D38EB" w:rsidP="009D38EB">
      <w:pPr>
        <w:rPr>
          <w:b/>
        </w:rPr>
      </w:pPr>
    </w:p>
    <w:p w:rsidR="009D38EB" w:rsidRPr="00B6230C" w:rsidRDefault="009D38EB" w:rsidP="009D38EB">
      <w:pPr>
        <w:rPr>
          <w:b/>
        </w:rPr>
      </w:pPr>
    </w:p>
    <w:p w:rsidR="009D38EB" w:rsidRPr="00B6230C" w:rsidRDefault="009D38EB" w:rsidP="009D38EB">
      <w:pPr>
        <w:rPr>
          <w:b/>
        </w:rPr>
      </w:pPr>
    </w:p>
    <w:p w:rsidR="009D38EB" w:rsidRPr="00B6230C" w:rsidRDefault="009D38EB" w:rsidP="009D38EB">
      <w:pPr>
        <w:rPr>
          <w:b/>
        </w:rPr>
      </w:pPr>
    </w:p>
    <w:p w:rsidR="00F05617" w:rsidRPr="00B6230C" w:rsidRDefault="00F05617" w:rsidP="00F05617">
      <w:pPr>
        <w:rPr>
          <w:b/>
        </w:rPr>
      </w:pPr>
    </w:p>
    <w:p w:rsidR="00E04733" w:rsidRPr="00B6230C" w:rsidRDefault="00E04733" w:rsidP="00657E51">
      <w:pPr>
        <w:spacing w:before="120" w:after="360" w:line="240" w:lineRule="auto"/>
        <w:jc w:val="center"/>
        <w:rPr>
          <w:rFonts w:cs="Times New Roman"/>
          <w:b/>
        </w:rPr>
      </w:pPr>
      <w:r w:rsidRPr="00B6230C">
        <w:rPr>
          <w:rFonts w:eastAsia="Times New Roman" w:cs="Times New Roman"/>
          <w:b/>
          <w:bCs/>
          <w:noProof/>
          <w:kern w:val="32"/>
          <w:lang w:eastAsia="fr-FR"/>
        </w:rPr>
        <w:t>LISTES DES GRAPHIQUES</w:t>
      </w:r>
      <w:bookmarkEnd w:id="71"/>
      <w:bookmarkEnd w:id="72"/>
      <w:bookmarkEnd w:id="73"/>
      <w:bookmarkEnd w:id="74"/>
      <w:bookmarkEnd w:id="75"/>
    </w:p>
    <w:p w:rsidR="009D38EB" w:rsidRPr="00B6230C" w:rsidRDefault="00B27B32" w:rsidP="00B6230C">
      <w:pPr>
        <w:pStyle w:val="TOC1"/>
        <w:rPr>
          <w:rStyle w:val="Hyperlink"/>
          <w:rFonts w:eastAsiaTheme="majorEastAsia"/>
          <w:color w:val="auto"/>
          <w:u w:val="none"/>
          <w:lang w:val="fr-FR"/>
        </w:rPr>
      </w:pPr>
      <w:hyperlink w:anchor="_Toc145581166" w:history="1">
        <w:r w:rsidR="009D38EB" w:rsidRPr="00B6230C">
          <w:rPr>
            <w:rStyle w:val="Hyperlink"/>
            <w:rFonts w:eastAsiaTheme="majorEastAsia"/>
            <w:color w:val="auto"/>
            <w:u w:val="none"/>
            <w:lang w:val="fr-FR"/>
          </w:rPr>
          <w:t>Graphique n°1 : Performance trimestrielle des recettes collectées en 2022/2023</w:t>
        </w:r>
        <w:r w:rsidR="009D38EB" w:rsidRPr="00B6230C">
          <w:rPr>
            <w:rStyle w:val="Hyperlink"/>
            <w:rFonts w:eastAsiaTheme="majorEastAsia"/>
            <w:webHidden/>
            <w:color w:val="auto"/>
            <w:u w:val="none"/>
            <w:lang w:val="fr-FR"/>
          </w:rPr>
          <w:tab/>
        </w:r>
        <w:r w:rsidR="009D38EB" w:rsidRPr="00B6230C">
          <w:rPr>
            <w:rStyle w:val="Hyperlink"/>
            <w:rFonts w:eastAsiaTheme="majorEastAsia"/>
            <w:webHidden/>
            <w:color w:val="auto"/>
            <w:u w:val="none"/>
            <w:lang w:val="fr-FR"/>
          </w:rPr>
          <w:fldChar w:fldCharType="begin"/>
        </w:r>
        <w:r w:rsidR="009D38EB" w:rsidRPr="00B6230C">
          <w:rPr>
            <w:rStyle w:val="Hyperlink"/>
            <w:rFonts w:eastAsiaTheme="majorEastAsia"/>
            <w:webHidden/>
            <w:color w:val="auto"/>
            <w:u w:val="none"/>
            <w:lang w:val="fr-FR"/>
          </w:rPr>
          <w:instrText xml:space="preserve"> PAGEREF _Toc145581166 \h </w:instrText>
        </w:r>
        <w:r w:rsidR="009D38EB" w:rsidRPr="00B6230C">
          <w:rPr>
            <w:rStyle w:val="Hyperlink"/>
            <w:rFonts w:eastAsiaTheme="majorEastAsia"/>
            <w:webHidden/>
            <w:color w:val="auto"/>
            <w:u w:val="none"/>
            <w:lang w:val="fr-FR"/>
          </w:rPr>
        </w:r>
        <w:r w:rsidR="009D38EB" w:rsidRPr="00B6230C">
          <w:rPr>
            <w:rStyle w:val="Hyperlink"/>
            <w:rFonts w:eastAsiaTheme="majorEastAsia"/>
            <w:webHidden/>
            <w:color w:val="auto"/>
            <w:u w:val="none"/>
            <w:lang w:val="fr-FR"/>
          </w:rPr>
          <w:fldChar w:fldCharType="separate"/>
        </w:r>
        <w:r w:rsidR="009D38EB" w:rsidRPr="00B6230C">
          <w:rPr>
            <w:rStyle w:val="Hyperlink"/>
            <w:rFonts w:eastAsiaTheme="majorEastAsia"/>
            <w:webHidden/>
            <w:color w:val="auto"/>
            <w:u w:val="none"/>
            <w:lang w:val="fr-FR"/>
          </w:rPr>
          <w:t>6</w:t>
        </w:r>
        <w:r w:rsidR="009D38EB" w:rsidRPr="00B6230C">
          <w:rPr>
            <w:rStyle w:val="Hyperlink"/>
            <w:rFonts w:eastAsiaTheme="majorEastAsia"/>
            <w:webHidden/>
            <w:color w:val="auto"/>
            <w:u w:val="none"/>
            <w:lang w:val="fr-FR"/>
          </w:rPr>
          <w:fldChar w:fldCharType="end"/>
        </w:r>
      </w:hyperlink>
    </w:p>
    <w:p w:rsidR="009D38EB" w:rsidRPr="00B6230C" w:rsidRDefault="00B27B32" w:rsidP="00B6230C">
      <w:pPr>
        <w:pStyle w:val="TOC1"/>
        <w:rPr>
          <w:rStyle w:val="Hyperlink"/>
          <w:rFonts w:eastAsiaTheme="majorEastAsia"/>
          <w:color w:val="auto"/>
          <w:u w:val="none"/>
          <w:lang w:val="fr-FR"/>
        </w:rPr>
      </w:pPr>
      <w:hyperlink w:anchor="_Toc145581169" w:history="1">
        <w:r w:rsidR="009D38EB" w:rsidRPr="00B6230C">
          <w:rPr>
            <w:rStyle w:val="Hyperlink"/>
            <w:rFonts w:eastAsiaTheme="majorEastAsia"/>
            <w:color w:val="auto"/>
            <w:u w:val="none"/>
            <w:lang w:val="fr-FR"/>
          </w:rPr>
          <w:t>Graphique n°2 : Répartition des recettes internes et douanières en 2022-2023</w:t>
        </w:r>
        <w:r w:rsidR="009D38EB" w:rsidRPr="00B6230C">
          <w:rPr>
            <w:rStyle w:val="Hyperlink"/>
            <w:rFonts w:eastAsiaTheme="majorEastAsia"/>
            <w:webHidden/>
            <w:color w:val="auto"/>
            <w:u w:val="none"/>
            <w:lang w:val="fr-FR"/>
          </w:rPr>
          <w:tab/>
        </w:r>
        <w:r w:rsidR="009D38EB" w:rsidRPr="00B6230C">
          <w:rPr>
            <w:rStyle w:val="Hyperlink"/>
            <w:rFonts w:eastAsiaTheme="majorEastAsia"/>
            <w:webHidden/>
            <w:color w:val="auto"/>
            <w:u w:val="none"/>
            <w:lang w:val="fr-FR"/>
          </w:rPr>
          <w:fldChar w:fldCharType="begin"/>
        </w:r>
        <w:r w:rsidR="009D38EB" w:rsidRPr="00B6230C">
          <w:rPr>
            <w:rStyle w:val="Hyperlink"/>
            <w:rFonts w:eastAsiaTheme="majorEastAsia"/>
            <w:webHidden/>
            <w:color w:val="auto"/>
            <w:u w:val="none"/>
            <w:lang w:val="fr-FR"/>
          </w:rPr>
          <w:instrText xml:space="preserve"> PAGEREF _Toc145581169 \h </w:instrText>
        </w:r>
        <w:r w:rsidR="009D38EB" w:rsidRPr="00B6230C">
          <w:rPr>
            <w:rStyle w:val="Hyperlink"/>
            <w:rFonts w:eastAsiaTheme="majorEastAsia"/>
            <w:webHidden/>
            <w:color w:val="auto"/>
            <w:u w:val="none"/>
            <w:lang w:val="fr-FR"/>
          </w:rPr>
        </w:r>
        <w:r w:rsidR="009D38EB" w:rsidRPr="00B6230C">
          <w:rPr>
            <w:rStyle w:val="Hyperlink"/>
            <w:rFonts w:eastAsiaTheme="majorEastAsia"/>
            <w:webHidden/>
            <w:color w:val="auto"/>
            <w:u w:val="none"/>
            <w:lang w:val="fr-FR"/>
          </w:rPr>
          <w:fldChar w:fldCharType="separate"/>
        </w:r>
        <w:r w:rsidR="009D38EB" w:rsidRPr="00B6230C">
          <w:rPr>
            <w:rStyle w:val="Hyperlink"/>
            <w:rFonts w:eastAsiaTheme="majorEastAsia"/>
            <w:webHidden/>
            <w:color w:val="auto"/>
            <w:u w:val="none"/>
            <w:lang w:val="fr-FR"/>
          </w:rPr>
          <w:t>7</w:t>
        </w:r>
        <w:r w:rsidR="009D38EB" w:rsidRPr="00B6230C">
          <w:rPr>
            <w:rStyle w:val="Hyperlink"/>
            <w:rFonts w:eastAsiaTheme="majorEastAsia"/>
            <w:webHidden/>
            <w:color w:val="auto"/>
            <w:u w:val="none"/>
            <w:lang w:val="fr-FR"/>
          </w:rPr>
          <w:fldChar w:fldCharType="end"/>
        </w:r>
      </w:hyperlink>
    </w:p>
    <w:bookmarkStart w:id="76" w:name="_Toc112306497"/>
    <w:bookmarkStart w:id="77" w:name="_Toc112309678"/>
    <w:bookmarkStart w:id="78" w:name="_Toc112309750"/>
    <w:bookmarkStart w:id="79" w:name="_Toc112843821"/>
    <w:p w:rsidR="00B6230C" w:rsidRPr="0005727B" w:rsidRDefault="00B6230C" w:rsidP="00B6230C">
      <w:pPr>
        <w:pStyle w:val="TOC1"/>
        <w:rPr>
          <w:rStyle w:val="Hyperlink"/>
          <w:rFonts w:eastAsiaTheme="majorEastAsia"/>
          <w:color w:val="auto"/>
          <w:u w:val="none"/>
          <w:lang w:val="fr-FR"/>
        </w:rPr>
      </w:pPr>
      <w:r w:rsidRPr="00B6230C">
        <w:rPr>
          <w:rStyle w:val="Hyperlink"/>
          <w:rFonts w:eastAsiaTheme="majorEastAsia"/>
          <w:color w:val="auto"/>
          <w:u w:val="none"/>
          <w:lang w:val="fr-FR"/>
        </w:rPr>
        <w:fldChar w:fldCharType="begin"/>
      </w:r>
      <w:r w:rsidRPr="00B6230C">
        <w:rPr>
          <w:rStyle w:val="Hyperlink"/>
          <w:rFonts w:eastAsiaTheme="majorEastAsia"/>
          <w:color w:val="auto"/>
          <w:u w:val="none"/>
          <w:lang w:val="fr-FR"/>
        </w:rPr>
        <w:instrText xml:space="preserve"> HYPERLINK \l "_Toc145583430" </w:instrText>
      </w:r>
      <w:r w:rsidRPr="00B6230C">
        <w:rPr>
          <w:rStyle w:val="Hyperlink"/>
          <w:rFonts w:eastAsiaTheme="majorEastAsia"/>
          <w:color w:val="auto"/>
          <w:u w:val="none"/>
          <w:lang w:val="fr-FR"/>
        </w:rPr>
        <w:fldChar w:fldCharType="separate"/>
      </w:r>
      <w:r w:rsidRPr="00B6230C">
        <w:rPr>
          <w:rStyle w:val="Hyperlink"/>
          <w:rFonts w:eastAsiaTheme="majorEastAsia"/>
          <w:color w:val="auto"/>
          <w:u w:val="none"/>
          <w:lang w:val="fr-FR"/>
        </w:rPr>
        <w:t>Graphique n°3 : Comparaison du taux de prélèvement fiscal et le coût de collecte des recettes</w:t>
      </w:r>
      <w:r w:rsidRPr="00B6230C">
        <w:rPr>
          <w:rStyle w:val="Hyperlink"/>
          <w:rFonts w:eastAsiaTheme="majorEastAsia"/>
          <w:webHidden/>
          <w:color w:val="auto"/>
          <w:u w:val="none"/>
          <w:lang w:val="fr-FR"/>
        </w:rPr>
        <w:tab/>
      </w:r>
      <w:r w:rsidRPr="00B6230C">
        <w:rPr>
          <w:rStyle w:val="Hyperlink"/>
          <w:rFonts w:eastAsiaTheme="majorEastAsia"/>
          <w:webHidden/>
          <w:color w:val="auto"/>
          <w:u w:val="none"/>
          <w:lang w:val="fr-FR"/>
        </w:rPr>
        <w:fldChar w:fldCharType="begin"/>
      </w:r>
      <w:r w:rsidRPr="00B6230C">
        <w:rPr>
          <w:rStyle w:val="Hyperlink"/>
          <w:rFonts w:eastAsiaTheme="majorEastAsia"/>
          <w:webHidden/>
          <w:color w:val="auto"/>
          <w:u w:val="none"/>
          <w:lang w:val="fr-FR"/>
        </w:rPr>
        <w:instrText xml:space="preserve"> PAGEREF _Toc145583430 \h </w:instrText>
      </w:r>
      <w:r w:rsidRPr="00B6230C">
        <w:rPr>
          <w:rStyle w:val="Hyperlink"/>
          <w:rFonts w:eastAsiaTheme="majorEastAsia"/>
          <w:webHidden/>
          <w:color w:val="auto"/>
          <w:u w:val="none"/>
          <w:lang w:val="fr-FR"/>
        </w:rPr>
      </w:r>
      <w:r w:rsidRPr="00B6230C">
        <w:rPr>
          <w:rStyle w:val="Hyperlink"/>
          <w:rFonts w:eastAsiaTheme="majorEastAsia"/>
          <w:webHidden/>
          <w:color w:val="auto"/>
          <w:u w:val="none"/>
          <w:lang w:val="fr-FR"/>
        </w:rPr>
        <w:fldChar w:fldCharType="separate"/>
      </w:r>
      <w:r w:rsidRPr="00B6230C">
        <w:rPr>
          <w:rStyle w:val="Hyperlink"/>
          <w:rFonts w:eastAsiaTheme="majorEastAsia"/>
          <w:webHidden/>
          <w:color w:val="auto"/>
          <w:u w:val="none"/>
          <w:lang w:val="fr-FR"/>
        </w:rPr>
        <w:t>7</w:t>
      </w:r>
      <w:r w:rsidRPr="00B6230C">
        <w:rPr>
          <w:rStyle w:val="Hyperlink"/>
          <w:rFonts w:eastAsiaTheme="majorEastAsia"/>
          <w:webHidden/>
          <w:color w:val="auto"/>
          <w:u w:val="none"/>
          <w:lang w:val="fr-FR"/>
        </w:rPr>
        <w:fldChar w:fldCharType="end"/>
      </w:r>
      <w:r w:rsidRPr="00B6230C">
        <w:rPr>
          <w:rStyle w:val="Hyperlink"/>
          <w:rFonts w:eastAsiaTheme="majorEastAsia"/>
          <w:color w:val="auto"/>
          <w:u w:val="none"/>
          <w:lang w:val="fr-FR"/>
        </w:rPr>
        <w:fldChar w:fldCharType="end"/>
      </w:r>
    </w:p>
    <w:p w:rsidR="00B065B3" w:rsidRPr="00B6230C" w:rsidRDefault="00B065B3" w:rsidP="00B6230C">
      <w:pPr>
        <w:pStyle w:val="TOC1"/>
        <w:rPr>
          <w:rStyle w:val="Hyperlink"/>
          <w:rFonts w:eastAsiaTheme="majorEastAsia"/>
          <w:color w:val="auto"/>
          <w:u w:val="none"/>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065B3" w:rsidRPr="0005727B" w:rsidRDefault="00B065B3" w:rsidP="00B6230C">
      <w:pPr>
        <w:pStyle w:val="TOC1"/>
        <w:rPr>
          <w:lang w:val="fr-FR"/>
        </w:rPr>
      </w:pPr>
    </w:p>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6230C" w:rsidRPr="0005727B" w:rsidRDefault="00B6230C" w:rsidP="00B6230C"/>
    <w:p w:rsidR="00B065B3" w:rsidRPr="0005727B" w:rsidRDefault="00B065B3" w:rsidP="00B6230C">
      <w:pPr>
        <w:pStyle w:val="TOC1"/>
        <w:rPr>
          <w:lang w:val="fr-FR"/>
        </w:rPr>
      </w:pPr>
    </w:p>
    <w:sdt>
      <w:sdtPr>
        <w:rPr>
          <w:rFonts w:ascii="Verdana" w:eastAsiaTheme="minorHAnsi" w:hAnsi="Verdana" w:cstheme="minorBidi"/>
          <w:b w:val="0"/>
          <w:noProof w:val="0"/>
          <w:color w:val="0563C1" w:themeColor="hyperlink"/>
          <w:sz w:val="22"/>
          <w:szCs w:val="22"/>
          <w:u w:val="single"/>
          <w:lang w:val="fr-FR"/>
        </w:rPr>
        <w:id w:val="1135449393"/>
        <w:docPartObj>
          <w:docPartGallery w:val="Table of Contents"/>
          <w:docPartUnique/>
        </w:docPartObj>
      </w:sdtPr>
      <w:sdtEndPr>
        <w:rPr>
          <w:bCs/>
          <w:color w:val="auto"/>
          <w:u w:val="none"/>
        </w:rPr>
      </w:sdtEndPr>
      <w:sdtContent>
        <w:p w:rsidR="00AF1C7C" w:rsidRDefault="00B065B3" w:rsidP="00B6230C">
          <w:pPr>
            <w:pStyle w:val="TOC1"/>
          </w:pPr>
          <w:r w:rsidRPr="00B6230C">
            <w:t>TABLE DES MATIERES</w:t>
          </w:r>
        </w:p>
        <w:p w:rsidR="00B6230C" w:rsidRPr="00B6230C" w:rsidRDefault="00B6230C" w:rsidP="00B6230C">
          <w:pPr>
            <w:rPr>
              <w:sz w:val="2"/>
              <w:lang w:val="en-US"/>
            </w:rPr>
          </w:pPr>
        </w:p>
        <w:p w:rsidR="009D38EB" w:rsidRPr="00B6230C" w:rsidRDefault="00AF1C7C" w:rsidP="00B6230C">
          <w:pPr>
            <w:pStyle w:val="TOC1"/>
            <w:rPr>
              <w:rStyle w:val="Hyperlink"/>
            </w:rPr>
          </w:pPr>
          <w:r>
            <w:fldChar w:fldCharType="begin"/>
          </w:r>
          <w:r>
            <w:instrText xml:space="preserve"> TOC \o "1-3" \h \z \u </w:instrText>
          </w:r>
          <w:r>
            <w:fldChar w:fldCharType="separate"/>
          </w:r>
          <w:hyperlink w:anchor="_Toc145581150" w:history="1">
            <w:r w:rsidR="009D38EB" w:rsidRPr="00B6230C">
              <w:rPr>
                <w:rStyle w:val="Hyperlink"/>
                <w:rFonts w:eastAsia="Times New Roman" w:cs="Times New Roman"/>
                <w:bCs/>
                <w:kern w:val="32"/>
              </w:rPr>
              <w:t>SIGLES ET ABREVIATIONS</w:t>
            </w:r>
            <w:r w:rsidR="009D38EB" w:rsidRPr="00B6230C">
              <w:rPr>
                <w:webHidden/>
              </w:rPr>
              <w:tab/>
            </w:r>
            <w:r w:rsidR="009D38EB" w:rsidRPr="00B6230C">
              <w:rPr>
                <w:webHidden/>
              </w:rPr>
              <w:fldChar w:fldCharType="begin"/>
            </w:r>
            <w:r w:rsidR="009D38EB" w:rsidRPr="00B6230C">
              <w:rPr>
                <w:webHidden/>
              </w:rPr>
              <w:instrText xml:space="preserve"> PAGEREF _Toc145581150 \h </w:instrText>
            </w:r>
            <w:r w:rsidR="009D38EB" w:rsidRPr="00B6230C">
              <w:rPr>
                <w:webHidden/>
              </w:rPr>
            </w:r>
            <w:r w:rsidR="009D38EB" w:rsidRPr="00B6230C">
              <w:rPr>
                <w:webHidden/>
              </w:rPr>
              <w:fldChar w:fldCharType="separate"/>
            </w:r>
            <w:r w:rsidR="009D38EB" w:rsidRPr="00B6230C">
              <w:rPr>
                <w:webHidden/>
              </w:rPr>
              <w:t>i</w:t>
            </w:r>
            <w:r w:rsidR="009D38EB" w:rsidRPr="00B6230C">
              <w:rPr>
                <w:webHidden/>
              </w:rPr>
              <w:fldChar w:fldCharType="end"/>
            </w:r>
          </w:hyperlink>
        </w:p>
        <w:p w:rsidR="00B065B3" w:rsidRPr="00B6230C" w:rsidRDefault="00B27B32" w:rsidP="00B6230C">
          <w:pPr>
            <w:pStyle w:val="TOC1"/>
            <w:rPr>
              <w:rFonts w:cstheme="minorBidi"/>
              <w:lang w:val="fr-FR" w:eastAsia="fr-FR"/>
            </w:rPr>
          </w:pPr>
          <w:hyperlink w:anchor="_Toc145581151" w:history="1">
            <w:r w:rsidR="00B065B3" w:rsidRPr="00B6230C">
              <w:rPr>
                <w:rStyle w:val="Hyperlink"/>
                <w:color w:val="auto"/>
                <w:u w:val="none"/>
              </w:rPr>
              <w:t>LISTE DES TABLEAUX</w:t>
            </w:r>
            <w:r w:rsidR="00B065B3" w:rsidRPr="00B6230C">
              <w:rPr>
                <w:webHidden/>
              </w:rPr>
              <w:tab/>
            </w:r>
            <w:r w:rsidR="00B065B3" w:rsidRPr="00B6230C">
              <w:rPr>
                <w:webHidden/>
              </w:rPr>
              <w:fldChar w:fldCharType="begin"/>
            </w:r>
            <w:r w:rsidR="00B065B3" w:rsidRPr="00B6230C">
              <w:rPr>
                <w:webHidden/>
              </w:rPr>
              <w:instrText xml:space="preserve"> PAGEREF _Toc145581151 \h </w:instrText>
            </w:r>
            <w:r w:rsidR="00B065B3" w:rsidRPr="00B6230C">
              <w:rPr>
                <w:webHidden/>
              </w:rPr>
            </w:r>
            <w:r w:rsidR="00B065B3" w:rsidRPr="00B6230C">
              <w:rPr>
                <w:webHidden/>
              </w:rPr>
              <w:fldChar w:fldCharType="separate"/>
            </w:r>
            <w:r w:rsidR="00B065B3" w:rsidRPr="00B6230C">
              <w:rPr>
                <w:webHidden/>
              </w:rPr>
              <w:t>i</w:t>
            </w:r>
            <w:r w:rsidR="00B065B3" w:rsidRPr="00B6230C">
              <w:rPr>
                <w:webHidden/>
              </w:rPr>
              <w:fldChar w:fldCharType="end"/>
            </w:r>
          </w:hyperlink>
          <w:r w:rsidR="00B065B3" w:rsidRPr="00B6230C">
            <w:rPr>
              <w:rStyle w:val="Hyperlink"/>
              <w:color w:val="auto"/>
              <w:u w:val="none"/>
            </w:rPr>
            <w:t>i</w:t>
          </w:r>
        </w:p>
        <w:p w:rsidR="00B065B3" w:rsidRPr="00B6230C" w:rsidRDefault="00B27B32" w:rsidP="00B6230C">
          <w:pPr>
            <w:pStyle w:val="TOC1"/>
            <w:rPr>
              <w:rFonts w:cstheme="minorBidi"/>
              <w:lang w:val="fr-FR" w:eastAsia="fr-FR"/>
            </w:rPr>
          </w:pPr>
          <w:hyperlink w:anchor="_Toc145581151" w:history="1">
            <w:r w:rsidR="00B065B3" w:rsidRPr="00B6230C">
              <w:rPr>
                <w:rStyle w:val="Hyperlink"/>
                <w:color w:val="auto"/>
                <w:u w:val="none"/>
              </w:rPr>
              <w:t>LISTE DES GRAPHIQUES</w:t>
            </w:r>
            <w:r w:rsidR="00B065B3" w:rsidRPr="00B6230C">
              <w:rPr>
                <w:webHidden/>
              </w:rPr>
              <w:tab/>
            </w:r>
            <w:r w:rsidR="00B065B3" w:rsidRPr="00B6230C">
              <w:rPr>
                <w:webHidden/>
              </w:rPr>
              <w:fldChar w:fldCharType="begin"/>
            </w:r>
            <w:r w:rsidR="00B065B3" w:rsidRPr="00B6230C">
              <w:rPr>
                <w:webHidden/>
              </w:rPr>
              <w:instrText xml:space="preserve"> PAGEREF _Toc145581151 \h </w:instrText>
            </w:r>
            <w:r w:rsidR="00B065B3" w:rsidRPr="00B6230C">
              <w:rPr>
                <w:webHidden/>
              </w:rPr>
            </w:r>
            <w:r w:rsidR="00B065B3" w:rsidRPr="00B6230C">
              <w:rPr>
                <w:webHidden/>
              </w:rPr>
              <w:fldChar w:fldCharType="separate"/>
            </w:r>
            <w:r w:rsidR="00B065B3" w:rsidRPr="00B6230C">
              <w:rPr>
                <w:webHidden/>
              </w:rPr>
              <w:t>i</w:t>
            </w:r>
            <w:r w:rsidR="00B065B3" w:rsidRPr="00B6230C">
              <w:rPr>
                <w:webHidden/>
              </w:rPr>
              <w:fldChar w:fldCharType="end"/>
            </w:r>
          </w:hyperlink>
          <w:r w:rsidR="00B065B3" w:rsidRPr="00B6230C">
            <w:rPr>
              <w:rStyle w:val="Hyperlink"/>
              <w:color w:val="auto"/>
              <w:u w:val="none"/>
            </w:rPr>
            <w:t>ii</w:t>
          </w:r>
        </w:p>
        <w:p w:rsidR="009D38EB" w:rsidRPr="00B6230C" w:rsidRDefault="00B27B32" w:rsidP="00B6230C">
          <w:pPr>
            <w:pStyle w:val="TOC1"/>
            <w:rPr>
              <w:rFonts w:cstheme="minorBidi"/>
              <w:lang w:val="fr-FR" w:eastAsia="fr-FR"/>
            </w:rPr>
          </w:pPr>
          <w:hyperlink w:anchor="_Toc145581151" w:history="1">
            <w:r w:rsidR="009D38EB" w:rsidRPr="00B6230C">
              <w:rPr>
                <w:rStyle w:val="Hyperlink"/>
              </w:rPr>
              <w:t>TABLE DES MATIERES</w:t>
            </w:r>
            <w:r w:rsidR="009D38EB" w:rsidRPr="00B6230C">
              <w:rPr>
                <w:webHidden/>
              </w:rPr>
              <w:tab/>
            </w:r>
            <w:r w:rsidR="009D38EB" w:rsidRPr="00B6230C">
              <w:rPr>
                <w:webHidden/>
              </w:rPr>
              <w:fldChar w:fldCharType="begin"/>
            </w:r>
            <w:r w:rsidR="009D38EB" w:rsidRPr="00B6230C">
              <w:rPr>
                <w:webHidden/>
              </w:rPr>
              <w:instrText xml:space="preserve"> PAGEREF _Toc145581151 \h </w:instrText>
            </w:r>
            <w:r w:rsidR="009D38EB" w:rsidRPr="00B6230C">
              <w:rPr>
                <w:webHidden/>
              </w:rPr>
            </w:r>
            <w:r w:rsidR="009D38EB" w:rsidRPr="00B6230C">
              <w:rPr>
                <w:webHidden/>
              </w:rPr>
              <w:fldChar w:fldCharType="separate"/>
            </w:r>
            <w:r w:rsidR="009D38EB" w:rsidRPr="00B6230C">
              <w:rPr>
                <w:webHidden/>
              </w:rPr>
              <w:t>i</w:t>
            </w:r>
            <w:r w:rsidR="00B065B3" w:rsidRPr="00B6230C">
              <w:rPr>
                <w:webHidden/>
              </w:rPr>
              <w:t>v</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52" w:history="1">
            <w:r w:rsidR="009D38EB" w:rsidRPr="00B6230C">
              <w:rPr>
                <w:rStyle w:val="Hyperlink"/>
                <w:rFonts w:cs="Times New Roman"/>
              </w:rPr>
              <w:t>MOT D</w:t>
            </w:r>
            <w:r w:rsidR="009D38EB" w:rsidRPr="00B6230C">
              <w:rPr>
                <w:rStyle w:val="Hyperlink"/>
              </w:rPr>
              <w:t>U COMMISSAIRE GENERAL</w:t>
            </w:r>
            <w:r w:rsidR="009D38EB" w:rsidRPr="00B6230C">
              <w:rPr>
                <w:webHidden/>
              </w:rPr>
              <w:tab/>
            </w:r>
            <w:r w:rsidR="009D38EB" w:rsidRPr="00B6230C">
              <w:rPr>
                <w:webHidden/>
              </w:rPr>
              <w:fldChar w:fldCharType="begin"/>
            </w:r>
            <w:r w:rsidR="009D38EB" w:rsidRPr="00B6230C">
              <w:rPr>
                <w:webHidden/>
              </w:rPr>
              <w:instrText xml:space="preserve"> PAGEREF _Toc145581152 \h </w:instrText>
            </w:r>
            <w:r w:rsidR="009D38EB" w:rsidRPr="00B6230C">
              <w:rPr>
                <w:webHidden/>
              </w:rPr>
            </w:r>
            <w:r w:rsidR="009D38EB" w:rsidRPr="00B6230C">
              <w:rPr>
                <w:webHidden/>
              </w:rPr>
              <w:fldChar w:fldCharType="separate"/>
            </w:r>
            <w:r w:rsidR="009D38EB" w:rsidRPr="00B6230C">
              <w:rPr>
                <w:webHidden/>
              </w:rPr>
              <w:t>v</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53" w:history="1">
            <w:r w:rsidR="009D38EB" w:rsidRPr="00B6230C">
              <w:rPr>
                <w:rStyle w:val="Hyperlink"/>
              </w:rPr>
              <w:t>0. INTRODUCTION</w:t>
            </w:r>
            <w:r w:rsidR="009D38EB" w:rsidRPr="00B6230C">
              <w:rPr>
                <w:webHidden/>
              </w:rPr>
              <w:tab/>
            </w:r>
            <w:r w:rsidR="009D38EB" w:rsidRPr="00B6230C">
              <w:rPr>
                <w:webHidden/>
              </w:rPr>
              <w:fldChar w:fldCharType="begin"/>
            </w:r>
            <w:r w:rsidR="009D38EB" w:rsidRPr="00B6230C">
              <w:rPr>
                <w:webHidden/>
              </w:rPr>
              <w:instrText xml:space="preserve"> PAGEREF _Toc145581153 \h </w:instrText>
            </w:r>
            <w:r w:rsidR="009D38EB" w:rsidRPr="00B6230C">
              <w:rPr>
                <w:webHidden/>
              </w:rPr>
            </w:r>
            <w:r w:rsidR="009D38EB" w:rsidRPr="00B6230C">
              <w:rPr>
                <w:webHidden/>
              </w:rPr>
              <w:fldChar w:fldCharType="separate"/>
            </w:r>
            <w:r w:rsidR="009D38EB" w:rsidRPr="00B6230C">
              <w:rPr>
                <w:webHidden/>
              </w:rPr>
              <w:t>1</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54" w:history="1">
            <w:r w:rsidR="009D38EB" w:rsidRPr="00B6230C">
              <w:rPr>
                <w:rStyle w:val="Hyperlink"/>
              </w:rPr>
              <w:t>1.GESTION DU PERSONNEL ET RENFORCEMENT DES CAPACITES</w:t>
            </w:r>
            <w:r w:rsidR="009D38EB" w:rsidRPr="00B6230C">
              <w:rPr>
                <w:webHidden/>
              </w:rPr>
              <w:tab/>
            </w:r>
            <w:r w:rsidR="009D38EB" w:rsidRPr="00B6230C">
              <w:rPr>
                <w:webHidden/>
              </w:rPr>
              <w:fldChar w:fldCharType="begin"/>
            </w:r>
            <w:r w:rsidR="009D38EB" w:rsidRPr="00B6230C">
              <w:rPr>
                <w:webHidden/>
              </w:rPr>
              <w:instrText xml:space="preserve"> PAGEREF _Toc145581154 \h </w:instrText>
            </w:r>
            <w:r w:rsidR="009D38EB" w:rsidRPr="00B6230C">
              <w:rPr>
                <w:webHidden/>
              </w:rPr>
            </w:r>
            <w:r w:rsidR="009D38EB" w:rsidRPr="00B6230C">
              <w:rPr>
                <w:webHidden/>
              </w:rPr>
              <w:fldChar w:fldCharType="separate"/>
            </w:r>
            <w:r w:rsidR="009D38EB" w:rsidRPr="00B6230C">
              <w:rPr>
                <w:webHidden/>
              </w:rPr>
              <w:t>2</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57" w:history="1">
            <w:r w:rsidR="009D38EB" w:rsidRPr="00B6230C">
              <w:rPr>
                <w:rStyle w:val="Hyperlink"/>
              </w:rPr>
              <w:t>2. ETAT GENERAL DU CHARROI</w:t>
            </w:r>
            <w:r w:rsidR="009D38EB" w:rsidRPr="00B6230C">
              <w:rPr>
                <w:webHidden/>
              </w:rPr>
              <w:tab/>
            </w:r>
            <w:r w:rsidR="009D38EB" w:rsidRPr="00B6230C">
              <w:rPr>
                <w:webHidden/>
              </w:rPr>
              <w:fldChar w:fldCharType="begin"/>
            </w:r>
            <w:r w:rsidR="009D38EB" w:rsidRPr="00B6230C">
              <w:rPr>
                <w:webHidden/>
              </w:rPr>
              <w:instrText xml:space="preserve"> PAGEREF _Toc145581157 \h </w:instrText>
            </w:r>
            <w:r w:rsidR="009D38EB" w:rsidRPr="00B6230C">
              <w:rPr>
                <w:webHidden/>
              </w:rPr>
            </w:r>
            <w:r w:rsidR="009D38EB" w:rsidRPr="00B6230C">
              <w:rPr>
                <w:webHidden/>
              </w:rPr>
              <w:fldChar w:fldCharType="separate"/>
            </w:r>
            <w:r w:rsidR="009D38EB" w:rsidRPr="00B6230C">
              <w:rPr>
                <w:webHidden/>
              </w:rPr>
              <w:t>3</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59" w:history="1">
            <w:r w:rsidR="009D38EB" w:rsidRPr="00B6230C">
              <w:rPr>
                <w:rStyle w:val="Hyperlink"/>
                <w:rFonts w:eastAsia="Times New Roman" w:cs="Times New Roman"/>
                <w:bCs/>
                <w:kern w:val="32"/>
              </w:rPr>
              <w:t>3</w:t>
            </w:r>
            <w:r w:rsidR="009D38EB" w:rsidRPr="00B6230C">
              <w:rPr>
                <w:rStyle w:val="Hyperlink"/>
              </w:rPr>
              <w:t>. RENFORCEMENT DE CAPACITE INSTITUTIONNELLE</w:t>
            </w:r>
            <w:r w:rsidR="009D38EB" w:rsidRPr="00B6230C">
              <w:rPr>
                <w:webHidden/>
              </w:rPr>
              <w:tab/>
            </w:r>
            <w:r w:rsidR="009D38EB" w:rsidRPr="00B6230C">
              <w:rPr>
                <w:webHidden/>
              </w:rPr>
              <w:fldChar w:fldCharType="begin"/>
            </w:r>
            <w:r w:rsidR="009D38EB" w:rsidRPr="00B6230C">
              <w:rPr>
                <w:webHidden/>
              </w:rPr>
              <w:instrText xml:space="preserve"> PAGEREF _Toc145581159 \h </w:instrText>
            </w:r>
            <w:r w:rsidR="009D38EB" w:rsidRPr="00B6230C">
              <w:rPr>
                <w:webHidden/>
              </w:rPr>
            </w:r>
            <w:r w:rsidR="009D38EB" w:rsidRPr="00B6230C">
              <w:rPr>
                <w:webHidden/>
              </w:rPr>
              <w:fldChar w:fldCharType="separate"/>
            </w:r>
            <w:r w:rsidR="009D38EB" w:rsidRPr="00B6230C">
              <w:rPr>
                <w:webHidden/>
              </w:rPr>
              <w:t>4</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60" w:history="1">
            <w:r w:rsidR="009D38EB" w:rsidRPr="00B6230C">
              <w:rPr>
                <w:rStyle w:val="Hyperlink"/>
                <w:rFonts w:eastAsia="Times New Roman"/>
              </w:rPr>
              <w:t>4. ENGAGEMENT BUDGETAIRE</w:t>
            </w:r>
            <w:r w:rsidR="009D38EB" w:rsidRPr="00B6230C">
              <w:rPr>
                <w:webHidden/>
              </w:rPr>
              <w:tab/>
            </w:r>
            <w:r w:rsidR="009D38EB" w:rsidRPr="00B6230C">
              <w:rPr>
                <w:webHidden/>
              </w:rPr>
              <w:fldChar w:fldCharType="begin"/>
            </w:r>
            <w:r w:rsidR="009D38EB" w:rsidRPr="00B6230C">
              <w:rPr>
                <w:webHidden/>
              </w:rPr>
              <w:instrText xml:space="preserve"> PAGEREF _Toc145581160 \h </w:instrText>
            </w:r>
            <w:r w:rsidR="009D38EB" w:rsidRPr="00B6230C">
              <w:rPr>
                <w:webHidden/>
              </w:rPr>
            </w:r>
            <w:r w:rsidR="009D38EB" w:rsidRPr="00B6230C">
              <w:rPr>
                <w:webHidden/>
              </w:rPr>
              <w:fldChar w:fldCharType="separate"/>
            </w:r>
            <w:r w:rsidR="009D38EB" w:rsidRPr="00B6230C">
              <w:rPr>
                <w:webHidden/>
              </w:rPr>
              <w:t>4</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62" w:history="1">
            <w:r w:rsidR="009D38EB" w:rsidRPr="00B6230C">
              <w:rPr>
                <w:rStyle w:val="Hyperlink"/>
              </w:rPr>
              <w:t>5. SITUATION DES PRODUITS PETROLIERS</w:t>
            </w:r>
            <w:r w:rsidR="009D38EB" w:rsidRPr="00B6230C">
              <w:rPr>
                <w:webHidden/>
              </w:rPr>
              <w:tab/>
            </w:r>
            <w:r w:rsidR="009D38EB" w:rsidRPr="00B6230C">
              <w:rPr>
                <w:webHidden/>
              </w:rPr>
              <w:fldChar w:fldCharType="begin"/>
            </w:r>
            <w:r w:rsidR="009D38EB" w:rsidRPr="00B6230C">
              <w:rPr>
                <w:webHidden/>
              </w:rPr>
              <w:instrText xml:space="preserve"> PAGEREF _Toc145581162 \h </w:instrText>
            </w:r>
            <w:r w:rsidR="009D38EB" w:rsidRPr="00B6230C">
              <w:rPr>
                <w:webHidden/>
              </w:rPr>
            </w:r>
            <w:r w:rsidR="009D38EB" w:rsidRPr="00B6230C">
              <w:rPr>
                <w:webHidden/>
              </w:rPr>
              <w:fldChar w:fldCharType="separate"/>
            </w:r>
            <w:r w:rsidR="009D38EB" w:rsidRPr="00B6230C">
              <w:rPr>
                <w:webHidden/>
              </w:rPr>
              <w:t>6</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164" w:history="1">
            <w:r w:rsidR="009D38EB" w:rsidRPr="00B6230C">
              <w:rPr>
                <w:rStyle w:val="Hyperlink"/>
              </w:rPr>
              <w:t>6. ANALYSE DE LA PERFORMANCE DES RECETTES</w:t>
            </w:r>
            <w:r w:rsidR="009D38EB" w:rsidRPr="00B6230C">
              <w:rPr>
                <w:webHidden/>
              </w:rPr>
              <w:tab/>
            </w:r>
            <w:r w:rsidR="009D38EB" w:rsidRPr="00B6230C">
              <w:rPr>
                <w:webHidden/>
              </w:rPr>
              <w:fldChar w:fldCharType="begin"/>
            </w:r>
            <w:r w:rsidR="009D38EB" w:rsidRPr="00B6230C">
              <w:rPr>
                <w:webHidden/>
              </w:rPr>
              <w:instrText xml:space="preserve"> PAGEREF _Toc145581164 \h </w:instrText>
            </w:r>
            <w:r w:rsidR="009D38EB" w:rsidRPr="00B6230C">
              <w:rPr>
                <w:webHidden/>
              </w:rPr>
            </w:r>
            <w:r w:rsidR="009D38EB" w:rsidRPr="00B6230C">
              <w:rPr>
                <w:webHidden/>
              </w:rPr>
              <w:fldChar w:fldCharType="separate"/>
            </w:r>
            <w:r w:rsidR="009D38EB" w:rsidRPr="00B6230C">
              <w:rPr>
                <w:webHidden/>
              </w:rPr>
              <w:t>6</w:t>
            </w:r>
            <w:r w:rsidR="009D38EB" w:rsidRPr="00B6230C">
              <w:rPr>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65" w:history="1">
            <w:r w:rsidR="009D38EB" w:rsidRPr="00B6230C">
              <w:rPr>
                <w:rStyle w:val="Hyperlink"/>
                <w:rFonts w:eastAsiaTheme="majorEastAsia" w:cstheme="majorBidi"/>
                <w:b/>
                <w:noProof/>
              </w:rPr>
              <w:t>6.1. Recettes collectées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_Toc145581165 \h </w:instrText>
            </w:r>
            <w:r w:rsidR="009D38EB" w:rsidRPr="00B6230C">
              <w:rPr>
                <w:b/>
                <w:noProof/>
                <w:webHidden/>
              </w:rPr>
            </w:r>
            <w:r w:rsidR="009D38EB" w:rsidRPr="00B6230C">
              <w:rPr>
                <w:b/>
                <w:noProof/>
                <w:webHidden/>
              </w:rPr>
              <w:fldChar w:fldCharType="separate"/>
            </w:r>
            <w:r w:rsidR="009D38EB" w:rsidRPr="00B6230C">
              <w:rPr>
                <w:b/>
                <w:noProof/>
                <w:webHidden/>
              </w:rPr>
              <w:t>6</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67" w:history="1">
            <w:r w:rsidR="009D38EB" w:rsidRPr="00B6230C">
              <w:rPr>
                <w:rStyle w:val="Hyperlink"/>
                <w:rFonts w:eastAsiaTheme="majorEastAsia" w:cstheme="majorBidi"/>
                <w:b/>
                <w:noProof/>
              </w:rPr>
              <w:t>6.2. Performance des recettes intérieures et douanières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_Toc145581167 \h </w:instrText>
            </w:r>
            <w:r w:rsidR="009D38EB" w:rsidRPr="00B6230C">
              <w:rPr>
                <w:b/>
                <w:noProof/>
                <w:webHidden/>
              </w:rPr>
            </w:r>
            <w:r w:rsidR="009D38EB" w:rsidRPr="00B6230C">
              <w:rPr>
                <w:b/>
                <w:noProof/>
                <w:webHidden/>
              </w:rPr>
              <w:fldChar w:fldCharType="separate"/>
            </w:r>
            <w:r w:rsidR="009D38EB" w:rsidRPr="00B6230C">
              <w:rPr>
                <w:b/>
                <w:noProof/>
                <w:webHidden/>
              </w:rPr>
              <w:t>7</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71" w:history="1">
            <w:r w:rsidR="009D38EB" w:rsidRPr="00B6230C">
              <w:rPr>
                <w:rStyle w:val="Hyperlink"/>
                <w:rFonts w:eastAsiaTheme="majorEastAsia" w:cstheme="majorBidi"/>
                <w:b/>
                <w:noProof/>
              </w:rPr>
              <w:t>6.3. Exonérations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_Toc145581171 \h </w:instrText>
            </w:r>
            <w:r w:rsidR="009D38EB" w:rsidRPr="00B6230C">
              <w:rPr>
                <w:b/>
                <w:noProof/>
                <w:webHidden/>
              </w:rPr>
            </w:r>
            <w:r w:rsidR="009D38EB" w:rsidRPr="00B6230C">
              <w:rPr>
                <w:b/>
                <w:noProof/>
                <w:webHidden/>
              </w:rPr>
              <w:fldChar w:fldCharType="separate"/>
            </w:r>
            <w:r w:rsidR="009D38EB" w:rsidRPr="00B6230C">
              <w:rPr>
                <w:b/>
                <w:noProof/>
                <w:webHidden/>
              </w:rPr>
              <w:t>8</w:t>
            </w:r>
            <w:r w:rsidR="009D38EB" w:rsidRPr="00B6230C">
              <w:rPr>
                <w:b/>
                <w:noProof/>
                <w:webHidden/>
              </w:rPr>
              <w:fldChar w:fldCharType="end"/>
            </w:r>
          </w:hyperlink>
        </w:p>
        <w:p w:rsidR="009D38EB" w:rsidRPr="00B6230C" w:rsidRDefault="00B27B32" w:rsidP="00B6230C">
          <w:pPr>
            <w:pStyle w:val="TOC1"/>
            <w:rPr>
              <w:rFonts w:cstheme="minorBidi"/>
              <w:lang w:val="fr-FR" w:eastAsia="fr-FR"/>
            </w:rPr>
          </w:pPr>
          <w:hyperlink w:anchor="_Toc145581174" w:history="1">
            <w:r w:rsidR="009D38EB" w:rsidRPr="00B6230C">
              <w:rPr>
                <w:rStyle w:val="Hyperlink"/>
              </w:rPr>
              <w:t>7.  AUTRES INDICATEURS</w:t>
            </w:r>
            <w:r w:rsidR="009D38EB" w:rsidRPr="00B6230C">
              <w:rPr>
                <w:webHidden/>
              </w:rPr>
              <w:tab/>
            </w:r>
            <w:r w:rsidR="009D38EB" w:rsidRPr="00B6230C">
              <w:rPr>
                <w:webHidden/>
              </w:rPr>
              <w:fldChar w:fldCharType="begin"/>
            </w:r>
            <w:r w:rsidR="009D38EB" w:rsidRPr="00B6230C">
              <w:rPr>
                <w:webHidden/>
              </w:rPr>
              <w:instrText xml:space="preserve"> PAGEREF _Toc145581174 \h </w:instrText>
            </w:r>
            <w:r w:rsidR="009D38EB" w:rsidRPr="00B6230C">
              <w:rPr>
                <w:webHidden/>
              </w:rPr>
            </w:r>
            <w:r w:rsidR="009D38EB" w:rsidRPr="00B6230C">
              <w:rPr>
                <w:webHidden/>
              </w:rPr>
              <w:fldChar w:fldCharType="separate"/>
            </w:r>
            <w:r w:rsidR="009D38EB" w:rsidRPr="00B6230C">
              <w:rPr>
                <w:webHidden/>
              </w:rPr>
              <w:t>9</w:t>
            </w:r>
            <w:r w:rsidR="009D38EB" w:rsidRPr="00B6230C">
              <w:rPr>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75" w:history="1">
            <w:r w:rsidR="009D38EB" w:rsidRPr="00B6230C">
              <w:rPr>
                <w:rStyle w:val="Hyperlink"/>
                <w:rFonts w:eastAsiaTheme="majorEastAsia" w:cstheme="majorBidi"/>
                <w:b/>
                <w:noProof/>
              </w:rPr>
              <w:t>7.1. Déclaration en douanes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_Toc145581175 \h </w:instrText>
            </w:r>
            <w:r w:rsidR="009D38EB" w:rsidRPr="00B6230C">
              <w:rPr>
                <w:b/>
                <w:noProof/>
                <w:webHidden/>
              </w:rPr>
            </w:r>
            <w:r w:rsidR="009D38EB" w:rsidRPr="00B6230C">
              <w:rPr>
                <w:b/>
                <w:noProof/>
                <w:webHidden/>
              </w:rPr>
              <w:fldChar w:fldCharType="separate"/>
            </w:r>
            <w:r w:rsidR="009D38EB" w:rsidRPr="00B6230C">
              <w:rPr>
                <w:b/>
                <w:noProof/>
                <w:webHidden/>
              </w:rPr>
              <w:t>9</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78" w:history="1">
            <w:r w:rsidR="009D38EB" w:rsidRPr="00B6230C">
              <w:rPr>
                <w:rStyle w:val="Hyperlink"/>
                <w:rFonts w:eastAsiaTheme="majorEastAsia" w:cstheme="majorBidi"/>
                <w:b/>
                <w:noProof/>
              </w:rPr>
              <w:t>7.3.Immatriculation des contribuables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_Toc145581178 \h </w:instrText>
            </w:r>
            <w:r w:rsidR="009D38EB" w:rsidRPr="00B6230C">
              <w:rPr>
                <w:b/>
                <w:noProof/>
                <w:webHidden/>
              </w:rPr>
            </w:r>
            <w:r w:rsidR="009D38EB" w:rsidRPr="00B6230C">
              <w:rPr>
                <w:b/>
                <w:noProof/>
                <w:webHidden/>
              </w:rPr>
              <w:fldChar w:fldCharType="separate"/>
            </w:r>
            <w:r w:rsidR="009D38EB" w:rsidRPr="00B6230C">
              <w:rPr>
                <w:b/>
                <w:noProof/>
                <w:webHidden/>
              </w:rPr>
              <w:t>10</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80" w:history="1">
            <w:r w:rsidR="009D38EB" w:rsidRPr="00B6230C">
              <w:rPr>
                <w:rStyle w:val="Hyperlink"/>
                <w:rFonts w:eastAsia="Calibri" w:cstheme="majorBidi"/>
                <w:b/>
                <w:noProof/>
              </w:rPr>
              <w:t xml:space="preserve">7.4. </w:t>
            </w:r>
            <w:r w:rsidR="009D38EB" w:rsidRPr="00B6230C">
              <w:rPr>
                <w:rStyle w:val="Hyperlink"/>
                <w:rFonts w:eastAsiaTheme="majorEastAsia" w:cstheme="majorBidi"/>
                <w:b/>
                <w:noProof/>
                <w:lang w:eastAsia="fr-FR"/>
              </w:rPr>
              <w:t xml:space="preserve"> Localisation et fiscalisation des contribuables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_Toc145581180 \h </w:instrText>
            </w:r>
            <w:r w:rsidR="009D38EB" w:rsidRPr="00B6230C">
              <w:rPr>
                <w:b/>
                <w:noProof/>
                <w:webHidden/>
              </w:rPr>
            </w:r>
            <w:r w:rsidR="009D38EB" w:rsidRPr="00B6230C">
              <w:rPr>
                <w:b/>
                <w:noProof/>
                <w:webHidden/>
              </w:rPr>
              <w:fldChar w:fldCharType="separate"/>
            </w:r>
            <w:r w:rsidR="009D38EB" w:rsidRPr="00B6230C">
              <w:rPr>
                <w:b/>
                <w:noProof/>
                <w:webHidden/>
              </w:rPr>
              <w:t>11</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82" w:history="1">
            <w:r w:rsidR="009D38EB" w:rsidRPr="00B6230C">
              <w:rPr>
                <w:rStyle w:val="Hyperlink"/>
                <w:b/>
                <w:noProof/>
                <w:color w:val="auto"/>
              </w:rPr>
              <w:t>7.5. Traitement des transferts de propriété et recouvrement de l'IR/plus-value</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_Toc145581182 \h </w:instrText>
            </w:r>
            <w:r w:rsidR="009D38EB" w:rsidRPr="00B6230C">
              <w:rPr>
                <w:b/>
                <w:noProof/>
                <w:webHidden/>
              </w:rPr>
            </w:r>
            <w:r w:rsidR="009D38EB" w:rsidRPr="00B6230C">
              <w:rPr>
                <w:b/>
                <w:noProof/>
                <w:webHidden/>
              </w:rPr>
              <w:fldChar w:fldCharType="separate"/>
            </w:r>
            <w:r w:rsidR="009D38EB" w:rsidRPr="00B6230C">
              <w:rPr>
                <w:b/>
                <w:noProof/>
                <w:webHidden/>
              </w:rPr>
              <w:t>12</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83" w:history="1">
            <w:r w:rsidR="009D38EB" w:rsidRPr="00B6230C">
              <w:rPr>
                <w:rStyle w:val="Hyperlink"/>
                <w:b/>
                <w:noProof/>
                <w:color w:val="auto"/>
              </w:rPr>
              <w:t>et droits de mutation</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_Toc145581183 \h </w:instrText>
            </w:r>
            <w:r w:rsidR="009D38EB" w:rsidRPr="00B6230C">
              <w:rPr>
                <w:b/>
                <w:noProof/>
                <w:webHidden/>
              </w:rPr>
            </w:r>
            <w:r w:rsidR="009D38EB" w:rsidRPr="00B6230C">
              <w:rPr>
                <w:b/>
                <w:noProof/>
                <w:webHidden/>
              </w:rPr>
              <w:fldChar w:fldCharType="separate"/>
            </w:r>
            <w:r w:rsidR="009D38EB" w:rsidRPr="00B6230C">
              <w:rPr>
                <w:b/>
                <w:noProof/>
                <w:webHidden/>
              </w:rPr>
              <w:t>12</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85" w:history="1">
            <w:r w:rsidR="009D38EB" w:rsidRPr="00B6230C">
              <w:rPr>
                <w:rStyle w:val="Hyperlink"/>
                <w:rFonts w:eastAsiaTheme="majorEastAsia" w:cstheme="majorBidi"/>
                <w:b/>
                <w:noProof/>
              </w:rPr>
              <w:t>7.6. Imatriculation des véhicules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_Toc145581185 \h </w:instrText>
            </w:r>
            <w:r w:rsidR="009D38EB" w:rsidRPr="00B6230C">
              <w:rPr>
                <w:b/>
                <w:noProof/>
                <w:webHidden/>
              </w:rPr>
            </w:r>
            <w:r w:rsidR="009D38EB" w:rsidRPr="00B6230C">
              <w:rPr>
                <w:b/>
                <w:noProof/>
                <w:webHidden/>
              </w:rPr>
              <w:fldChar w:fldCharType="separate"/>
            </w:r>
            <w:r w:rsidR="009D38EB" w:rsidRPr="00B6230C">
              <w:rPr>
                <w:b/>
                <w:noProof/>
                <w:webHidden/>
              </w:rPr>
              <w:t>13</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87" w:history="1">
            <w:r w:rsidR="009D38EB" w:rsidRPr="00B6230C">
              <w:rPr>
                <w:rStyle w:val="Hyperlink"/>
                <w:rFonts w:eastAsiaTheme="majorEastAsia" w:cstheme="majorBidi"/>
                <w:b/>
                <w:noProof/>
              </w:rPr>
              <w:t>7.7. Recouvrement des arriérés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_Toc145581187 \h </w:instrText>
            </w:r>
            <w:r w:rsidR="009D38EB" w:rsidRPr="00B6230C">
              <w:rPr>
                <w:b/>
                <w:noProof/>
                <w:webHidden/>
              </w:rPr>
            </w:r>
            <w:r w:rsidR="009D38EB" w:rsidRPr="00B6230C">
              <w:rPr>
                <w:b/>
                <w:noProof/>
                <w:webHidden/>
              </w:rPr>
              <w:fldChar w:fldCharType="separate"/>
            </w:r>
            <w:r w:rsidR="009D38EB" w:rsidRPr="00B6230C">
              <w:rPr>
                <w:b/>
                <w:noProof/>
                <w:webHidden/>
              </w:rPr>
              <w:t>13</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90" w:history="1">
            <w:r w:rsidR="009D38EB" w:rsidRPr="00B6230C">
              <w:rPr>
                <w:rStyle w:val="Hyperlink"/>
                <w:rFonts w:eastAsiaTheme="majorEastAsia" w:cstheme="majorBidi"/>
                <w:b/>
                <w:noProof/>
              </w:rPr>
              <w:t>7.9. Contrôles Sur Pièces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_Toc145581190 \h </w:instrText>
            </w:r>
            <w:r w:rsidR="009D38EB" w:rsidRPr="00B6230C">
              <w:rPr>
                <w:b/>
                <w:noProof/>
                <w:webHidden/>
              </w:rPr>
            </w:r>
            <w:r w:rsidR="009D38EB" w:rsidRPr="00B6230C">
              <w:rPr>
                <w:b/>
                <w:noProof/>
                <w:webHidden/>
              </w:rPr>
              <w:fldChar w:fldCharType="separate"/>
            </w:r>
            <w:r w:rsidR="009D38EB" w:rsidRPr="00B6230C">
              <w:rPr>
                <w:b/>
                <w:noProof/>
                <w:webHidden/>
              </w:rPr>
              <w:t>14</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192" w:history="1">
            <w:r w:rsidR="009D38EB" w:rsidRPr="00B6230C">
              <w:rPr>
                <w:rStyle w:val="Hyperlink"/>
                <w:rFonts w:eastAsiaTheme="majorEastAsia" w:cstheme="majorBidi"/>
                <w:b/>
                <w:noProof/>
              </w:rPr>
              <w:t>7.10.Dossiers clôturés en vérifications fiscales et recettes collectées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_Toc145581192 \h </w:instrText>
            </w:r>
            <w:r w:rsidR="009D38EB" w:rsidRPr="00B6230C">
              <w:rPr>
                <w:b/>
                <w:noProof/>
                <w:webHidden/>
              </w:rPr>
            </w:r>
            <w:r w:rsidR="009D38EB" w:rsidRPr="00B6230C">
              <w:rPr>
                <w:b/>
                <w:noProof/>
                <w:webHidden/>
              </w:rPr>
              <w:fldChar w:fldCharType="separate"/>
            </w:r>
            <w:r w:rsidR="009D38EB" w:rsidRPr="00B6230C">
              <w:rPr>
                <w:b/>
                <w:noProof/>
                <w:webHidden/>
              </w:rPr>
              <w:t>15</w:t>
            </w:r>
            <w:r w:rsidR="009D38EB" w:rsidRPr="00B6230C">
              <w:rPr>
                <w:b/>
                <w:noProof/>
                <w:webHidden/>
              </w:rPr>
              <w:fldChar w:fldCharType="end"/>
            </w:r>
          </w:hyperlink>
        </w:p>
        <w:p w:rsidR="009D38EB" w:rsidRPr="00B6230C" w:rsidRDefault="00B27B32" w:rsidP="00B6230C">
          <w:pPr>
            <w:pStyle w:val="TOC2"/>
            <w:tabs>
              <w:tab w:val="right" w:leader="dot" w:pos="9629"/>
            </w:tabs>
            <w:spacing w:after="80"/>
            <w:rPr>
              <w:rFonts w:cstheme="minorBidi"/>
              <w:b/>
              <w:noProof/>
              <w:lang w:val="fr-FR" w:eastAsia="fr-FR"/>
            </w:rPr>
          </w:pPr>
          <w:hyperlink w:anchor="_Toc145581201" w:history="1">
            <w:r w:rsidR="009D38EB" w:rsidRPr="00B6230C">
              <w:rPr>
                <w:rStyle w:val="Hyperlink"/>
                <w:rFonts w:eastAsiaTheme="majorEastAsia" w:cstheme="majorBidi"/>
                <w:b/>
                <w:noProof/>
              </w:rPr>
              <w:t>7.12. Gestion des marchés publics</w:t>
            </w:r>
            <w:r w:rsidR="009D38EB" w:rsidRPr="00B6230C">
              <w:rPr>
                <w:b/>
                <w:noProof/>
                <w:webHidden/>
              </w:rPr>
              <w:tab/>
            </w:r>
            <w:r w:rsidR="009D38EB" w:rsidRPr="00B6230C">
              <w:rPr>
                <w:b/>
                <w:noProof/>
                <w:webHidden/>
              </w:rPr>
              <w:fldChar w:fldCharType="begin"/>
            </w:r>
            <w:r w:rsidR="009D38EB" w:rsidRPr="00B6230C">
              <w:rPr>
                <w:b/>
                <w:noProof/>
                <w:webHidden/>
              </w:rPr>
              <w:instrText xml:space="preserve"> PAGEREF _Toc145581201 \h </w:instrText>
            </w:r>
            <w:r w:rsidR="009D38EB" w:rsidRPr="00B6230C">
              <w:rPr>
                <w:b/>
                <w:noProof/>
                <w:webHidden/>
              </w:rPr>
            </w:r>
            <w:r w:rsidR="009D38EB" w:rsidRPr="00B6230C">
              <w:rPr>
                <w:b/>
                <w:noProof/>
                <w:webHidden/>
              </w:rPr>
              <w:fldChar w:fldCharType="separate"/>
            </w:r>
            <w:r w:rsidR="009D38EB" w:rsidRPr="00B6230C">
              <w:rPr>
                <w:b/>
                <w:noProof/>
                <w:webHidden/>
              </w:rPr>
              <w:t>16</w:t>
            </w:r>
            <w:r w:rsidR="009D38EB" w:rsidRPr="00B6230C">
              <w:rPr>
                <w:b/>
                <w:noProof/>
                <w:webHidden/>
              </w:rPr>
              <w:fldChar w:fldCharType="end"/>
            </w:r>
          </w:hyperlink>
        </w:p>
        <w:p w:rsidR="009D38EB" w:rsidRPr="00B6230C" w:rsidRDefault="00B27B32" w:rsidP="00B6230C">
          <w:pPr>
            <w:pStyle w:val="TOC1"/>
            <w:rPr>
              <w:rFonts w:cstheme="minorBidi"/>
              <w:lang w:val="fr-FR" w:eastAsia="fr-FR"/>
            </w:rPr>
          </w:pPr>
          <w:hyperlink w:anchor="_Toc145581203" w:history="1">
            <w:r w:rsidR="009D38EB" w:rsidRPr="00B6230C">
              <w:rPr>
                <w:rStyle w:val="Hyperlink"/>
              </w:rPr>
              <w:t>8. LUTTE CONTRE LA FRAUDE, LA CONTREBANDE ET LA CORRUPTION</w:t>
            </w:r>
            <w:r w:rsidR="009D38EB" w:rsidRPr="00B6230C">
              <w:rPr>
                <w:webHidden/>
              </w:rPr>
              <w:tab/>
            </w:r>
            <w:r w:rsidR="009D38EB" w:rsidRPr="00B6230C">
              <w:rPr>
                <w:webHidden/>
              </w:rPr>
              <w:fldChar w:fldCharType="begin"/>
            </w:r>
            <w:r w:rsidR="009D38EB" w:rsidRPr="00B6230C">
              <w:rPr>
                <w:webHidden/>
              </w:rPr>
              <w:instrText xml:space="preserve"> PAGEREF _Toc145581203 \h </w:instrText>
            </w:r>
            <w:r w:rsidR="009D38EB" w:rsidRPr="00B6230C">
              <w:rPr>
                <w:webHidden/>
              </w:rPr>
            </w:r>
            <w:r w:rsidR="009D38EB" w:rsidRPr="00B6230C">
              <w:rPr>
                <w:webHidden/>
              </w:rPr>
              <w:fldChar w:fldCharType="separate"/>
            </w:r>
            <w:r w:rsidR="009D38EB" w:rsidRPr="00B6230C">
              <w:rPr>
                <w:webHidden/>
              </w:rPr>
              <w:t>16</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205" w:history="1">
            <w:r w:rsidR="009D38EB" w:rsidRPr="00B6230C">
              <w:rPr>
                <w:rStyle w:val="Hyperlink"/>
              </w:rPr>
              <w:t>9. ANALYSE DU RISQUE, CONTROLE POST-DEDOUANEMENT ET CONTROLE</w:t>
            </w:r>
            <w:r w:rsidR="009D38EB" w:rsidRPr="00B6230C">
              <w:rPr>
                <w:rStyle w:val="Hyperlink"/>
                <w:rFonts w:eastAsia="Calibri"/>
              </w:rPr>
              <w:t xml:space="preserve"> </w:t>
            </w:r>
            <w:r w:rsidR="009D38EB" w:rsidRPr="00B6230C">
              <w:rPr>
                <w:rStyle w:val="Hyperlink"/>
              </w:rPr>
              <w:t>QUALITE</w:t>
            </w:r>
            <w:r w:rsidR="009D38EB" w:rsidRPr="00B6230C">
              <w:rPr>
                <w:webHidden/>
              </w:rPr>
              <w:tab/>
            </w:r>
            <w:r w:rsidR="009D38EB" w:rsidRPr="00B6230C">
              <w:rPr>
                <w:webHidden/>
              </w:rPr>
              <w:fldChar w:fldCharType="begin"/>
            </w:r>
            <w:r w:rsidR="009D38EB" w:rsidRPr="00B6230C">
              <w:rPr>
                <w:webHidden/>
              </w:rPr>
              <w:instrText xml:space="preserve"> PAGEREF _Toc145581205 \h </w:instrText>
            </w:r>
            <w:r w:rsidR="009D38EB" w:rsidRPr="00B6230C">
              <w:rPr>
                <w:webHidden/>
              </w:rPr>
            </w:r>
            <w:r w:rsidR="009D38EB" w:rsidRPr="00B6230C">
              <w:rPr>
                <w:webHidden/>
              </w:rPr>
              <w:fldChar w:fldCharType="separate"/>
            </w:r>
            <w:r w:rsidR="009D38EB" w:rsidRPr="00B6230C">
              <w:rPr>
                <w:webHidden/>
              </w:rPr>
              <w:t>17</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207" w:history="1">
            <w:r w:rsidR="009D38EB" w:rsidRPr="00B6230C">
              <w:rPr>
                <w:rStyle w:val="Hyperlink"/>
              </w:rPr>
              <w:t>10. EDUCATION ET SENSIBILISATION DES CONTRIBUABLES</w:t>
            </w:r>
            <w:r w:rsidR="009D38EB" w:rsidRPr="00B6230C">
              <w:rPr>
                <w:webHidden/>
              </w:rPr>
              <w:tab/>
            </w:r>
            <w:r w:rsidR="009D38EB" w:rsidRPr="00B6230C">
              <w:rPr>
                <w:webHidden/>
              </w:rPr>
              <w:fldChar w:fldCharType="begin"/>
            </w:r>
            <w:r w:rsidR="009D38EB" w:rsidRPr="00B6230C">
              <w:rPr>
                <w:webHidden/>
              </w:rPr>
              <w:instrText xml:space="preserve"> PAGEREF _Toc145581207 \h </w:instrText>
            </w:r>
            <w:r w:rsidR="009D38EB" w:rsidRPr="00B6230C">
              <w:rPr>
                <w:webHidden/>
              </w:rPr>
            </w:r>
            <w:r w:rsidR="009D38EB" w:rsidRPr="00B6230C">
              <w:rPr>
                <w:webHidden/>
              </w:rPr>
              <w:fldChar w:fldCharType="separate"/>
            </w:r>
            <w:r w:rsidR="009D38EB" w:rsidRPr="00B6230C">
              <w:rPr>
                <w:webHidden/>
              </w:rPr>
              <w:t>18</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210" w:history="1">
            <w:r w:rsidR="009D38EB" w:rsidRPr="00B6230C">
              <w:rPr>
                <w:rStyle w:val="Hyperlink"/>
              </w:rPr>
              <w:t>11.CELEBRATION DE LA JOURNEE DU CONTRIBUABLE</w:t>
            </w:r>
            <w:r w:rsidR="009D38EB" w:rsidRPr="00B6230C">
              <w:rPr>
                <w:webHidden/>
              </w:rPr>
              <w:tab/>
            </w:r>
            <w:r w:rsidR="009D38EB" w:rsidRPr="00B6230C">
              <w:rPr>
                <w:webHidden/>
              </w:rPr>
              <w:fldChar w:fldCharType="begin"/>
            </w:r>
            <w:r w:rsidR="009D38EB" w:rsidRPr="00B6230C">
              <w:rPr>
                <w:webHidden/>
              </w:rPr>
              <w:instrText xml:space="preserve"> PAGEREF _Toc145581210 \h </w:instrText>
            </w:r>
            <w:r w:rsidR="009D38EB" w:rsidRPr="00B6230C">
              <w:rPr>
                <w:webHidden/>
              </w:rPr>
            </w:r>
            <w:r w:rsidR="009D38EB" w:rsidRPr="00B6230C">
              <w:rPr>
                <w:webHidden/>
              </w:rPr>
              <w:fldChar w:fldCharType="separate"/>
            </w:r>
            <w:r w:rsidR="009D38EB" w:rsidRPr="00B6230C">
              <w:rPr>
                <w:webHidden/>
              </w:rPr>
              <w:t>19</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211" w:history="1">
            <w:r w:rsidR="009D38EB" w:rsidRPr="00B6230C">
              <w:rPr>
                <w:rStyle w:val="Hyperlink"/>
              </w:rPr>
              <w:t>12.CELEBRATION DE LA JOURNEE INTERNATIONALE DE LA FEMME</w:t>
            </w:r>
            <w:r w:rsidR="009D38EB" w:rsidRPr="00B6230C">
              <w:rPr>
                <w:webHidden/>
              </w:rPr>
              <w:tab/>
            </w:r>
            <w:r w:rsidR="009D38EB" w:rsidRPr="00B6230C">
              <w:rPr>
                <w:webHidden/>
              </w:rPr>
              <w:fldChar w:fldCharType="begin"/>
            </w:r>
            <w:r w:rsidR="009D38EB" w:rsidRPr="00B6230C">
              <w:rPr>
                <w:webHidden/>
              </w:rPr>
              <w:instrText xml:space="preserve"> PAGEREF _Toc145581211 \h </w:instrText>
            </w:r>
            <w:r w:rsidR="009D38EB" w:rsidRPr="00B6230C">
              <w:rPr>
                <w:webHidden/>
              </w:rPr>
            </w:r>
            <w:r w:rsidR="009D38EB" w:rsidRPr="00B6230C">
              <w:rPr>
                <w:webHidden/>
              </w:rPr>
              <w:fldChar w:fldCharType="separate"/>
            </w:r>
            <w:r w:rsidR="009D38EB" w:rsidRPr="00B6230C">
              <w:rPr>
                <w:webHidden/>
              </w:rPr>
              <w:t>20</w:t>
            </w:r>
            <w:r w:rsidR="009D38EB" w:rsidRPr="00B6230C">
              <w:rPr>
                <w:webHidden/>
              </w:rPr>
              <w:fldChar w:fldCharType="end"/>
            </w:r>
          </w:hyperlink>
        </w:p>
        <w:p w:rsidR="009D38EB" w:rsidRPr="00B6230C" w:rsidRDefault="00B27B32" w:rsidP="00B6230C">
          <w:pPr>
            <w:pStyle w:val="TOC1"/>
            <w:rPr>
              <w:rFonts w:cstheme="minorBidi"/>
              <w:lang w:val="fr-FR" w:eastAsia="fr-FR"/>
            </w:rPr>
          </w:pPr>
          <w:hyperlink w:anchor="_Toc145581212" w:history="1">
            <w:r w:rsidR="009D38EB" w:rsidRPr="00B6230C">
              <w:rPr>
                <w:rStyle w:val="Hyperlink"/>
              </w:rPr>
              <w:t>13.REFORMES INFORMATIQUES</w:t>
            </w:r>
            <w:r w:rsidR="009D38EB" w:rsidRPr="00B6230C">
              <w:rPr>
                <w:webHidden/>
              </w:rPr>
              <w:tab/>
            </w:r>
            <w:r w:rsidR="009D38EB" w:rsidRPr="00B6230C">
              <w:rPr>
                <w:webHidden/>
              </w:rPr>
              <w:fldChar w:fldCharType="begin"/>
            </w:r>
            <w:r w:rsidR="009D38EB" w:rsidRPr="00B6230C">
              <w:rPr>
                <w:webHidden/>
              </w:rPr>
              <w:instrText xml:space="preserve"> PAGEREF _Toc145581212 \h </w:instrText>
            </w:r>
            <w:r w:rsidR="009D38EB" w:rsidRPr="00B6230C">
              <w:rPr>
                <w:webHidden/>
              </w:rPr>
            </w:r>
            <w:r w:rsidR="009D38EB" w:rsidRPr="00B6230C">
              <w:rPr>
                <w:webHidden/>
              </w:rPr>
              <w:fldChar w:fldCharType="separate"/>
            </w:r>
            <w:r w:rsidR="009D38EB" w:rsidRPr="00B6230C">
              <w:rPr>
                <w:webHidden/>
              </w:rPr>
              <w:t>20</w:t>
            </w:r>
            <w:r w:rsidR="009D38EB" w:rsidRPr="00B6230C">
              <w:rPr>
                <w:webHidden/>
              </w:rPr>
              <w:fldChar w:fldCharType="end"/>
            </w:r>
          </w:hyperlink>
        </w:p>
        <w:p w:rsidR="009D38EB" w:rsidRDefault="00B27B32" w:rsidP="00B6230C">
          <w:pPr>
            <w:pStyle w:val="TOC1"/>
            <w:rPr>
              <w:rFonts w:cstheme="minorBidi"/>
              <w:lang w:val="fr-FR" w:eastAsia="fr-FR"/>
            </w:rPr>
          </w:pPr>
          <w:hyperlink w:anchor="_Toc145581213" w:history="1">
            <w:r w:rsidR="009D38EB" w:rsidRPr="00B6230C">
              <w:rPr>
                <w:rStyle w:val="Hyperlink"/>
              </w:rPr>
              <w:t>14.LES DEFIS RENCONTRES</w:t>
            </w:r>
            <w:r w:rsidR="009D38EB" w:rsidRPr="00B6230C">
              <w:rPr>
                <w:webHidden/>
              </w:rPr>
              <w:tab/>
            </w:r>
            <w:r w:rsidR="009D38EB" w:rsidRPr="00B6230C">
              <w:rPr>
                <w:webHidden/>
              </w:rPr>
              <w:fldChar w:fldCharType="begin"/>
            </w:r>
            <w:r w:rsidR="009D38EB" w:rsidRPr="00B6230C">
              <w:rPr>
                <w:webHidden/>
              </w:rPr>
              <w:instrText xml:space="preserve"> PAGEREF _Toc145581213 \h </w:instrText>
            </w:r>
            <w:r w:rsidR="009D38EB" w:rsidRPr="00B6230C">
              <w:rPr>
                <w:webHidden/>
              </w:rPr>
            </w:r>
            <w:r w:rsidR="009D38EB" w:rsidRPr="00B6230C">
              <w:rPr>
                <w:webHidden/>
              </w:rPr>
              <w:fldChar w:fldCharType="separate"/>
            </w:r>
            <w:r w:rsidR="009D38EB" w:rsidRPr="00B6230C">
              <w:rPr>
                <w:webHidden/>
              </w:rPr>
              <w:t>21</w:t>
            </w:r>
            <w:r w:rsidR="009D38EB" w:rsidRPr="00B6230C">
              <w:rPr>
                <w:webHidden/>
              </w:rPr>
              <w:fldChar w:fldCharType="end"/>
            </w:r>
          </w:hyperlink>
        </w:p>
        <w:p w:rsidR="009D38EB" w:rsidRDefault="00B27B32" w:rsidP="00B6230C">
          <w:pPr>
            <w:pStyle w:val="TOC1"/>
            <w:rPr>
              <w:rFonts w:cstheme="minorBidi"/>
              <w:lang w:val="fr-FR" w:eastAsia="fr-FR"/>
            </w:rPr>
          </w:pPr>
          <w:hyperlink w:anchor="_Toc145581214" w:history="1">
            <w:r w:rsidR="009D38EB" w:rsidRPr="002458F8">
              <w:rPr>
                <w:rStyle w:val="Hyperlink"/>
              </w:rPr>
              <w:t>15.PERSPECTIVES D’AVENIR</w:t>
            </w:r>
            <w:r w:rsidR="009D38EB">
              <w:rPr>
                <w:webHidden/>
              </w:rPr>
              <w:tab/>
            </w:r>
            <w:r w:rsidR="009D38EB">
              <w:rPr>
                <w:webHidden/>
              </w:rPr>
              <w:fldChar w:fldCharType="begin"/>
            </w:r>
            <w:r w:rsidR="009D38EB">
              <w:rPr>
                <w:webHidden/>
              </w:rPr>
              <w:instrText xml:space="preserve"> PAGEREF _Toc145581214 \h </w:instrText>
            </w:r>
            <w:r w:rsidR="009D38EB">
              <w:rPr>
                <w:webHidden/>
              </w:rPr>
            </w:r>
            <w:r w:rsidR="009D38EB">
              <w:rPr>
                <w:webHidden/>
              </w:rPr>
              <w:fldChar w:fldCharType="separate"/>
            </w:r>
            <w:r w:rsidR="009D38EB">
              <w:rPr>
                <w:webHidden/>
              </w:rPr>
              <w:t>21</w:t>
            </w:r>
            <w:r w:rsidR="009D38EB">
              <w:rPr>
                <w:webHidden/>
              </w:rPr>
              <w:fldChar w:fldCharType="end"/>
            </w:r>
          </w:hyperlink>
        </w:p>
        <w:p w:rsidR="009D38EB" w:rsidRDefault="00B27B32" w:rsidP="00B6230C">
          <w:pPr>
            <w:pStyle w:val="TOC1"/>
            <w:rPr>
              <w:rFonts w:cstheme="minorBidi"/>
              <w:lang w:val="fr-FR" w:eastAsia="fr-FR"/>
            </w:rPr>
          </w:pPr>
          <w:hyperlink w:anchor="_Toc145581215" w:history="1">
            <w:r w:rsidR="009D38EB" w:rsidRPr="002458F8">
              <w:rPr>
                <w:rStyle w:val="Hyperlink"/>
              </w:rPr>
              <w:t>16.CONCLUSION</w:t>
            </w:r>
            <w:r w:rsidR="009D38EB">
              <w:rPr>
                <w:webHidden/>
              </w:rPr>
              <w:tab/>
            </w:r>
            <w:r w:rsidR="009D38EB">
              <w:rPr>
                <w:webHidden/>
              </w:rPr>
              <w:fldChar w:fldCharType="begin"/>
            </w:r>
            <w:r w:rsidR="009D38EB">
              <w:rPr>
                <w:webHidden/>
              </w:rPr>
              <w:instrText xml:space="preserve"> PAGEREF _Toc145581215 \h </w:instrText>
            </w:r>
            <w:r w:rsidR="009D38EB">
              <w:rPr>
                <w:webHidden/>
              </w:rPr>
            </w:r>
            <w:r w:rsidR="009D38EB">
              <w:rPr>
                <w:webHidden/>
              </w:rPr>
              <w:fldChar w:fldCharType="separate"/>
            </w:r>
            <w:r w:rsidR="009D38EB">
              <w:rPr>
                <w:webHidden/>
              </w:rPr>
              <w:t>21</w:t>
            </w:r>
            <w:r w:rsidR="009D38EB">
              <w:rPr>
                <w:webHidden/>
              </w:rPr>
              <w:fldChar w:fldCharType="end"/>
            </w:r>
          </w:hyperlink>
        </w:p>
        <w:p w:rsidR="00AF1C7C" w:rsidRDefault="00AF1C7C">
          <w:r>
            <w:rPr>
              <w:b/>
              <w:bCs/>
            </w:rPr>
            <w:fldChar w:fldCharType="end"/>
          </w:r>
        </w:p>
      </w:sdtContent>
    </w:sdt>
    <w:p w:rsidR="002B1059" w:rsidRPr="00972B48" w:rsidRDefault="002B1059" w:rsidP="00E67F24">
      <w:pPr>
        <w:tabs>
          <w:tab w:val="left" w:pos="2145"/>
        </w:tabs>
        <w:jc w:val="left"/>
        <w:rPr>
          <w:rFonts w:cs="Times New Roman"/>
          <w:b/>
          <w:lang w:val="en-US"/>
        </w:rPr>
      </w:pPr>
    </w:p>
    <w:p w:rsidR="00B065B3" w:rsidRDefault="00B065B3" w:rsidP="00981F83">
      <w:pPr>
        <w:pStyle w:val="Heading1"/>
        <w:rPr>
          <w:rFonts w:cs="Times New Roman"/>
          <w:sz w:val="22"/>
          <w:szCs w:val="22"/>
        </w:rPr>
      </w:pPr>
      <w:bookmarkStart w:id="80" w:name="_Toc145581152"/>
    </w:p>
    <w:p w:rsidR="005543D9" w:rsidRPr="00972B48" w:rsidRDefault="00E67F24" w:rsidP="00981F83">
      <w:pPr>
        <w:pStyle w:val="Heading1"/>
        <w:rPr>
          <w:rFonts w:eastAsia="Cambria"/>
          <w:sz w:val="22"/>
          <w:szCs w:val="22"/>
        </w:rPr>
      </w:pPr>
      <w:r w:rsidRPr="00972B48">
        <w:rPr>
          <w:rFonts w:cs="Times New Roman"/>
          <w:sz w:val="22"/>
          <w:szCs w:val="22"/>
        </w:rPr>
        <w:t>MOT D</w:t>
      </w:r>
      <w:r w:rsidR="005543D9" w:rsidRPr="00972B48">
        <w:rPr>
          <w:rFonts w:eastAsia="Cambria"/>
          <w:sz w:val="22"/>
          <w:szCs w:val="22"/>
        </w:rPr>
        <w:t>U COMMISSAIRE GENERAL</w:t>
      </w:r>
      <w:bookmarkEnd w:id="76"/>
      <w:bookmarkEnd w:id="77"/>
      <w:bookmarkEnd w:id="78"/>
      <w:bookmarkEnd w:id="79"/>
      <w:bookmarkEnd w:id="80"/>
    </w:p>
    <w:p w:rsidR="00E67F24" w:rsidRPr="00972B48" w:rsidRDefault="00E67F24" w:rsidP="00652CE8">
      <w:pPr>
        <w:spacing w:before="120" w:after="120" w:line="240" w:lineRule="auto"/>
        <w:contextualSpacing/>
        <w:rPr>
          <w:rFonts w:cs="Times New Roman"/>
          <w:color w:val="FF0000"/>
        </w:rPr>
      </w:pPr>
    </w:p>
    <w:p w:rsidR="00981F83" w:rsidRPr="00972B48" w:rsidRDefault="00981F83" w:rsidP="00652CE8">
      <w:pPr>
        <w:spacing w:before="120" w:after="120" w:line="240" w:lineRule="auto"/>
        <w:contextualSpacing/>
        <w:rPr>
          <w:rFonts w:cs="Times New Roman"/>
          <w:color w:val="FF0000"/>
        </w:rPr>
        <w:sectPr w:rsidR="00981F83" w:rsidRPr="00972B48" w:rsidSect="00981F83">
          <w:headerReference w:type="even" r:id="rId12"/>
          <w:headerReference w:type="default" r:id="rId13"/>
          <w:footerReference w:type="default" r:id="rId14"/>
          <w:headerReference w:type="first" r:id="rId15"/>
          <w:pgSz w:w="11906" w:h="16838"/>
          <w:pgMar w:top="568" w:right="1133" w:bottom="851" w:left="1134" w:header="278" w:footer="102" w:gutter="0"/>
          <w:pgNumType w:fmt="lowerRoman" w:start="1"/>
          <w:cols w:space="708"/>
          <w:docGrid w:linePitch="360"/>
        </w:sectPr>
      </w:pPr>
    </w:p>
    <w:p w:rsidR="00652CE8" w:rsidRDefault="00BA733C" w:rsidP="00E00DC7">
      <w:pPr>
        <w:spacing w:before="120" w:after="120" w:line="240" w:lineRule="auto"/>
        <w:contextualSpacing/>
        <w:rPr>
          <w:rFonts w:eastAsia="Cambria" w:cs="Times New Roman"/>
        </w:rPr>
      </w:pPr>
      <w:r w:rsidRPr="004A7C15">
        <w:rPr>
          <w:noProof/>
        </w:rPr>
        <mc:AlternateContent>
          <mc:Choice Requires="wps">
            <w:drawing>
              <wp:anchor distT="45720" distB="45720" distL="114300" distR="114300" simplePos="0" relativeHeight="251671552" behindDoc="0" locked="0" layoutInCell="1" allowOverlap="1" wp14:anchorId="4400CF61" wp14:editId="6E20824B">
                <wp:simplePos x="0" y="0"/>
                <wp:positionH relativeFrom="margin">
                  <wp:align>left</wp:align>
                </wp:positionH>
                <wp:positionV relativeFrom="paragraph">
                  <wp:posOffset>22860</wp:posOffset>
                </wp:positionV>
                <wp:extent cx="2303145" cy="2374900"/>
                <wp:effectExtent l="0" t="0" r="20955"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253" cy="2374900"/>
                        </a:xfrm>
                        <a:prstGeom prst="rect">
                          <a:avLst/>
                        </a:prstGeom>
                        <a:solidFill>
                          <a:srgbClr val="FFFFFF"/>
                        </a:solidFill>
                        <a:ln w="9525">
                          <a:solidFill>
                            <a:srgbClr val="000000"/>
                          </a:solidFill>
                          <a:miter lim="800000"/>
                          <a:headEnd/>
                          <a:tailEnd/>
                        </a:ln>
                      </wps:spPr>
                      <wps:txbx>
                        <w:txbxContent>
                          <w:p w:rsidR="00B420F8" w:rsidRDefault="00B420F8" w:rsidP="00BA733C">
                            <w:pPr>
                              <w:spacing w:after="0" w:line="240" w:lineRule="auto"/>
                            </w:pPr>
                          </w:p>
                          <w:p w:rsidR="00B420F8" w:rsidRDefault="00B420F8" w:rsidP="00BA733C">
                            <w:pPr>
                              <w:spacing w:after="0" w:line="240" w:lineRule="auto"/>
                            </w:pPr>
                            <w:r w:rsidRPr="003B3FB2">
                              <w:rPr>
                                <w:rFonts w:cs="Times New Roman"/>
                                <w:noProof/>
                              </w:rPr>
                              <w:drawing>
                                <wp:inline distT="0" distB="0" distL="0" distR="0" wp14:anchorId="58461BBC" wp14:editId="14A2E420">
                                  <wp:extent cx="2092960" cy="1757337"/>
                                  <wp:effectExtent l="0" t="0" r="254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960" cy="1757337"/>
                                          </a:xfrm>
                                          <a:prstGeom prst="rect">
                                            <a:avLst/>
                                          </a:prstGeom>
                                          <a:noFill/>
                                          <a:ln>
                                            <a:noFill/>
                                          </a:ln>
                                        </pic:spPr>
                                      </pic:pic>
                                    </a:graphicData>
                                  </a:graphic>
                                </wp:inline>
                              </w:drawing>
                            </w:r>
                          </w:p>
                          <w:p w:rsidR="00B420F8" w:rsidRPr="001E1C67" w:rsidRDefault="00B420F8" w:rsidP="00BA733C">
                            <w:pPr>
                              <w:spacing w:after="0" w:line="240" w:lineRule="auto"/>
                              <w:jc w:val="center"/>
                              <w:rPr>
                                <w:b/>
                                <w:sz w:val="20"/>
                              </w:rPr>
                            </w:pPr>
                            <w:r w:rsidRPr="001E1C67">
                              <w:rPr>
                                <w:b/>
                                <w:sz w:val="20"/>
                              </w:rPr>
                              <w:t>Jean Claude MANIRAKIZA</w:t>
                            </w:r>
                          </w:p>
                          <w:p w:rsidR="00B420F8" w:rsidRPr="001E1C67" w:rsidRDefault="00B420F8" w:rsidP="00BA733C">
                            <w:pPr>
                              <w:spacing w:after="0" w:line="240" w:lineRule="auto"/>
                              <w:jc w:val="center"/>
                              <w:rPr>
                                <w:i/>
                                <w:sz w:val="20"/>
                              </w:rPr>
                            </w:pPr>
                            <w:r w:rsidRPr="001E1C67">
                              <w:rPr>
                                <w:i/>
                                <w:sz w:val="20"/>
                              </w:rPr>
                              <w:t>Commissaire Général de l’OBR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0CF61" id="Zone de texte 2" o:spid="_x0000_s1029" type="#_x0000_t202" style="position:absolute;left:0;text-align:left;margin-left:0;margin-top:1.8pt;width:181.35pt;height:18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">
                <v:textbox>
                  <w:txbxContent>
                    <w:p w:rsidR="00B420F8" w:rsidRDefault="00B420F8" w:rsidP="00BA733C">
                      <w:pPr>
                        <w:spacing w:after="0" w:line="240" w:lineRule="auto"/>
                      </w:pPr>
                    </w:p>
                    <w:p w:rsidR="00B420F8" w:rsidRDefault="00B420F8" w:rsidP="00BA733C">
                      <w:pPr>
                        <w:spacing w:after="0" w:line="240" w:lineRule="auto"/>
                      </w:pPr>
                      <w:r w:rsidRPr="003B3FB2">
                        <w:rPr>
                          <w:rFonts w:cs="Times New Roman"/>
                          <w:noProof/>
                        </w:rPr>
                        <w:drawing>
                          <wp:inline distT="0" distB="0" distL="0" distR="0" wp14:anchorId="58461BBC" wp14:editId="14A2E420">
                            <wp:extent cx="2092960" cy="1757337"/>
                            <wp:effectExtent l="0" t="0" r="254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960" cy="1757337"/>
                                    </a:xfrm>
                                    <a:prstGeom prst="rect">
                                      <a:avLst/>
                                    </a:prstGeom>
                                    <a:noFill/>
                                    <a:ln>
                                      <a:noFill/>
                                    </a:ln>
                                  </pic:spPr>
                                </pic:pic>
                              </a:graphicData>
                            </a:graphic>
                          </wp:inline>
                        </w:drawing>
                      </w:r>
                    </w:p>
                    <w:p w:rsidR="00B420F8" w:rsidRPr="001E1C67" w:rsidRDefault="00B420F8" w:rsidP="00BA733C">
                      <w:pPr>
                        <w:spacing w:after="0" w:line="240" w:lineRule="auto"/>
                        <w:jc w:val="center"/>
                        <w:rPr>
                          <w:b/>
                          <w:sz w:val="20"/>
                        </w:rPr>
                      </w:pPr>
                      <w:r w:rsidRPr="001E1C67">
                        <w:rPr>
                          <w:b/>
                          <w:sz w:val="20"/>
                        </w:rPr>
                        <w:t>Jean Claude MANIRAKIZA</w:t>
                      </w:r>
                    </w:p>
                    <w:p w:rsidR="00B420F8" w:rsidRPr="001E1C67" w:rsidRDefault="00B420F8" w:rsidP="00BA733C">
                      <w:pPr>
                        <w:spacing w:after="0" w:line="240" w:lineRule="auto"/>
                        <w:jc w:val="center"/>
                        <w:rPr>
                          <w:i/>
                          <w:sz w:val="20"/>
                        </w:rPr>
                      </w:pPr>
                      <w:r w:rsidRPr="001E1C67">
                        <w:rPr>
                          <w:i/>
                          <w:sz w:val="20"/>
                        </w:rPr>
                        <w:t>Commissaire Général de l’OBR</w:t>
                      </w:r>
                    </w:p>
                  </w:txbxContent>
                </v:textbox>
                <w10:wrap type="square" anchorx="margin"/>
              </v:shape>
            </w:pict>
          </mc:Fallback>
        </mc:AlternateContent>
      </w:r>
      <w:r w:rsidR="00652CE8" w:rsidRPr="004A7C15">
        <w:rPr>
          <w:rFonts w:cs="Times New Roman"/>
        </w:rPr>
        <w:t xml:space="preserve">C’est avec un grand plaisir et honneur que je </w:t>
      </w:r>
      <w:proofErr w:type="gramStart"/>
      <w:r w:rsidR="00652CE8" w:rsidRPr="004A7C15">
        <w:rPr>
          <w:rFonts w:cs="Times New Roman"/>
        </w:rPr>
        <w:t xml:space="preserve">vous </w:t>
      </w:r>
      <w:r w:rsidR="00BC3981" w:rsidRPr="004A7C15">
        <w:rPr>
          <w:rFonts w:ascii="Times New Roman" w:eastAsia="Calibri" w:hAnsi="Times New Roman" w:cs="Times New Roman"/>
          <w:b/>
          <w:i/>
        </w:rPr>
        <w:t xml:space="preserve"> </w:t>
      </w:r>
      <w:r w:rsidR="00652CE8" w:rsidRPr="004A7C15">
        <w:rPr>
          <w:rFonts w:cs="Times New Roman"/>
        </w:rPr>
        <w:t>présente</w:t>
      </w:r>
      <w:proofErr w:type="gramEnd"/>
      <w:r w:rsidR="00652CE8" w:rsidRPr="004A7C15">
        <w:rPr>
          <w:rFonts w:cs="Times New Roman"/>
        </w:rPr>
        <w:t xml:space="preserve"> le</w:t>
      </w:r>
      <w:r w:rsidR="00BC3981" w:rsidRPr="004A7C15">
        <w:rPr>
          <w:rFonts w:cs="Times New Roman"/>
        </w:rPr>
        <w:t xml:space="preserve"> </w:t>
      </w:r>
      <w:r w:rsidR="00652CE8" w:rsidRPr="004A7C15">
        <w:rPr>
          <w:rFonts w:cs="Times New Roman"/>
        </w:rPr>
        <w:t>rapport sur les</w:t>
      </w:r>
      <w:r w:rsidR="00652CE8" w:rsidRPr="004A7C15">
        <w:rPr>
          <w:rFonts w:eastAsia="Times New Roman" w:cs="Times New Roman"/>
          <w:lang w:eastAsia="fr-FR"/>
        </w:rPr>
        <w:t xml:space="preserve"> grandes réalisations de l’Office Burundais des Recettes pour le l’exercice 202</w:t>
      </w:r>
      <w:r w:rsidR="00472BF8" w:rsidRPr="004A7C15">
        <w:rPr>
          <w:rFonts w:eastAsia="Times New Roman" w:cs="Times New Roman"/>
          <w:lang w:eastAsia="fr-FR"/>
        </w:rPr>
        <w:t>2</w:t>
      </w:r>
      <w:r w:rsidR="00652CE8" w:rsidRPr="004A7C15">
        <w:rPr>
          <w:rFonts w:eastAsia="Times New Roman" w:cs="Times New Roman"/>
          <w:lang w:eastAsia="fr-FR"/>
        </w:rPr>
        <w:t>-202</w:t>
      </w:r>
      <w:r w:rsidR="00472BF8" w:rsidRPr="004A7C15">
        <w:rPr>
          <w:rFonts w:eastAsia="Times New Roman" w:cs="Times New Roman"/>
          <w:lang w:eastAsia="fr-FR"/>
        </w:rPr>
        <w:t>3</w:t>
      </w:r>
      <w:r w:rsidR="00652CE8" w:rsidRPr="004A7C15">
        <w:rPr>
          <w:rFonts w:eastAsia="Times New Roman" w:cs="Times New Roman"/>
          <w:lang w:eastAsia="fr-FR"/>
        </w:rPr>
        <w:t>, les</w:t>
      </w:r>
      <w:r w:rsidR="00472BF8" w:rsidRPr="004A7C15">
        <w:rPr>
          <w:rFonts w:eastAsia="Times New Roman" w:cs="Times New Roman"/>
          <w:lang w:eastAsia="fr-FR"/>
        </w:rPr>
        <w:t xml:space="preserve"> </w:t>
      </w:r>
      <w:r w:rsidR="00652CE8" w:rsidRPr="004A7C15">
        <w:rPr>
          <w:rFonts w:eastAsia="Times New Roman" w:cs="Times New Roman"/>
          <w:lang w:eastAsia="fr-FR"/>
        </w:rPr>
        <w:t>défis rencontrés et perspectives d’avenir.</w:t>
      </w:r>
      <w:r w:rsidR="00652CE8" w:rsidRPr="004A7C15">
        <w:rPr>
          <w:rFonts w:eastAsia="Cambria" w:cs="Times New Roman"/>
        </w:rPr>
        <w:t xml:space="preserve"> </w:t>
      </w:r>
    </w:p>
    <w:p w:rsidR="00B6230C" w:rsidRPr="00B6230C" w:rsidRDefault="00B6230C" w:rsidP="00E00DC7">
      <w:pPr>
        <w:spacing w:before="120" w:after="120" w:line="240" w:lineRule="auto"/>
        <w:contextualSpacing/>
        <w:rPr>
          <w:rFonts w:ascii="Times New Roman" w:eastAsia="Calibri" w:hAnsi="Times New Roman" w:cs="Times New Roman"/>
          <w:b/>
          <w:i/>
          <w:sz w:val="12"/>
        </w:rPr>
      </w:pPr>
    </w:p>
    <w:p w:rsidR="007220A1" w:rsidRDefault="00652CE8" w:rsidP="00720A1E">
      <w:pPr>
        <w:spacing w:before="120" w:after="240" w:line="240" w:lineRule="auto"/>
        <w:contextualSpacing/>
        <w:rPr>
          <w:rFonts w:cs="Times New Roman"/>
        </w:rPr>
      </w:pPr>
      <w:r w:rsidRPr="00E04FD8">
        <w:rPr>
          <w:rFonts w:cs="Times New Roman"/>
        </w:rPr>
        <w:t>Au cours de l’exercice 202</w:t>
      </w:r>
      <w:r w:rsidR="00472BF8" w:rsidRPr="00E04FD8">
        <w:rPr>
          <w:rFonts w:cs="Times New Roman"/>
        </w:rPr>
        <w:t>2</w:t>
      </w:r>
      <w:r w:rsidRPr="00E04FD8">
        <w:rPr>
          <w:rFonts w:cs="Times New Roman"/>
        </w:rPr>
        <w:t>-202</w:t>
      </w:r>
      <w:r w:rsidR="00472BF8" w:rsidRPr="00E04FD8">
        <w:rPr>
          <w:rFonts w:cs="Times New Roman"/>
        </w:rPr>
        <w:t>3</w:t>
      </w:r>
      <w:r w:rsidRPr="00E04FD8">
        <w:rPr>
          <w:rFonts w:cs="Times New Roman"/>
        </w:rPr>
        <w:t xml:space="preserve">, l’OBR </w:t>
      </w:r>
      <w:proofErr w:type="gramStart"/>
      <w:r w:rsidRPr="00E04FD8">
        <w:rPr>
          <w:rFonts w:cs="Times New Roman"/>
        </w:rPr>
        <w:t>a</w:t>
      </w:r>
      <w:r w:rsidR="007B1703" w:rsidRPr="00E04FD8">
        <w:rPr>
          <w:rFonts w:cs="Times New Roman"/>
        </w:rPr>
        <w:t xml:space="preserve"> </w:t>
      </w:r>
      <w:r w:rsidRPr="00E04FD8">
        <w:rPr>
          <w:rFonts w:cs="Times New Roman"/>
        </w:rPr>
        <w:t xml:space="preserve"> atteint</w:t>
      </w:r>
      <w:proofErr w:type="gramEnd"/>
      <w:r w:rsidRPr="00E04FD8">
        <w:rPr>
          <w:rFonts w:cs="Times New Roman"/>
        </w:rPr>
        <w:t xml:space="preserve"> son objectif de collecte de recettes</w:t>
      </w:r>
      <w:r w:rsidR="007220A1">
        <w:rPr>
          <w:rFonts w:cs="Times New Roman"/>
        </w:rPr>
        <w:t xml:space="preserve"> à </w:t>
      </w:r>
      <w:r w:rsidR="007220A1" w:rsidRPr="00972B48">
        <w:rPr>
          <w:rFonts w:cs="Times New Roman"/>
        </w:rPr>
        <w:t>9</w:t>
      </w:r>
      <w:r w:rsidR="007220A1">
        <w:rPr>
          <w:rFonts w:cs="Times New Roman"/>
        </w:rPr>
        <w:t>3</w:t>
      </w:r>
      <w:r w:rsidR="007220A1" w:rsidRPr="00972B48">
        <w:rPr>
          <w:rFonts w:cs="Times New Roman"/>
        </w:rPr>
        <w:t>,</w:t>
      </w:r>
      <w:r w:rsidR="007220A1">
        <w:rPr>
          <w:rFonts w:cs="Times New Roman"/>
        </w:rPr>
        <w:t>47</w:t>
      </w:r>
      <w:r w:rsidR="007220A1" w:rsidRPr="00972B48">
        <w:rPr>
          <w:rFonts w:cs="Times New Roman"/>
        </w:rPr>
        <w:t>%</w:t>
      </w:r>
      <w:r w:rsidR="007220A1">
        <w:rPr>
          <w:rFonts w:cs="Times New Roman"/>
        </w:rPr>
        <w:t>.</w:t>
      </w:r>
    </w:p>
    <w:p w:rsidR="00652CE8" w:rsidRPr="00B6230C" w:rsidRDefault="007C2FA9" w:rsidP="00720A1E">
      <w:pPr>
        <w:spacing w:before="120" w:after="240" w:line="240" w:lineRule="auto"/>
        <w:contextualSpacing/>
        <w:rPr>
          <w:rFonts w:cs="Times New Roman"/>
          <w:color w:val="FF0000"/>
          <w:sz w:val="18"/>
        </w:rPr>
      </w:pPr>
      <w:r w:rsidRPr="00972B48">
        <w:rPr>
          <w:rFonts w:cs="Times New Roman"/>
          <w:color w:val="FF0000"/>
        </w:rPr>
        <w:t xml:space="preserve"> </w:t>
      </w:r>
    </w:p>
    <w:p w:rsidR="007B1703" w:rsidRPr="00E04FD8" w:rsidRDefault="007220A1" w:rsidP="00652CE8">
      <w:pPr>
        <w:spacing w:before="120" w:after="120" w:line="240" w:lineRule="auto"/>
        <w:contextualSpacing/>
        <w:rPr>
          <w:rFonts w:eastAsia="Cambria" w:cs="Times New Roman"/>
        </w:rPr>
      </w:pPr>
      <w:r>
        <w:rPr>
          <w:rFonts w:eastAsia="Cambria" w:cs="Times New Roman"/>
        </w:rPr>
        <w:t>En effet</w:t>
      </w:r>
      <w:r w:rsidR="00652CE8" w:rsidRPr="00E04FD8">
        <w:rPr>
          <w:rFonts w:eastAsia="Cambria" w:cs="Times New Roman"/>
        </w:rPr>
        <w:t xml:space="preserve">, les recettes totales collectées s’élèvent à </w:t>
      </w:r>
    </w:p>
    <w:p w:rsidR="00652CE8" w:rsidRPr="00B6230C" w:rsidRDefault="007B1703" w:rsidP="00652CE8">
      <w:pPr>
        <w:spacing w:before="120" w:after="120" w:line="240" w:lineRule="auto"/>
        <w:contextualSpacing/>
        <w:rPr>
          <w:rFonts w:cs="Times New Roman"/>
        </w:rPr>
      </w:pPr>
      <w:r w:rsidRPr="00E04FD8">
        <w:rPr>
          <w:rFonts w:cs="Times New Roman"/>
        </w:rPr>
        <w:t>1</w:t>
      </w:r>
      <w:r w:rsidR="00211C39">
        <w:rPr>
          <w:rFonts w:cs="Times New Roman"/>
        </w:rPr>
        <w:t> </w:t>
      </w:r>
      <w:r w:rsidR="00472BF8" w:rsidRPr="00E04FD8">
        <w:rPr>
          <w:rFonts w:cs="Times New Roman"/>
        </w:rPr>
        <w:t>6</w:t>
      </w:r>
      <w:r w:rsidR="00211C39">
        <w:rPr>
          <w:rFonts w:cs="Times New Roman"/>
        </w:rPr>
        <w:t>53,66</w:t>
      </w:r>
      <w:r w:rsidR="00652CE8" w:rsidRPr="00E04FD8">
        <w:rPr>
          <w:rFonts w:eastAsia="Times New Roman" w:cs="Times New Roman"/>
          <w:b/>
          <w:bCs/>
          <w:lang w:eastAsia="fr-FR"/>
        </w:rPr>
        <w:t xml:space="preserve"> </w:t>
      </w:r>
      <w:r w:rsidR="00652CE8" w:rsidRPr="00E04FD8">
        <w:rPr>
          <w:rFonts w:eastAsia="Times New Roman" w:cs="Times New Roman"/>
          <w:lang w:eastAsia="fr-FR"/>
        </w:rPr>
        <w:t xml:space="preserve">milliards </w:t>
      </w:r>
      <w:r w:rsidR="00652CE8" w:rsidRPr="00E04FD8">
        <w:rPr>
          <w:rFonts w:eastAsia="Cambria" w:cs="Times New Roman"/>
        </w:rPr>
        <w:t xml:space="preserve">BIF </w:t>
      </w:r>
      <w:r w:rsidR="00652CE8" w:rsidRPr="00E04FD8">
        <w:rPr>
          <w:rFonts w:cs="Times New Roman"/>
        </w:rPr>
        <w:t xml:space="preserve">contre un objectif de </w:t>
      </w:r>
      <w:r w:rsidR="00472BF8" w:rsidRPr="00E04FD8">
        <w:rPr>
          <w:rFonts w:cs="Times New Roman"/>
        </w:rPr>
        <w:t>1</w:t>
      </w:r>
      <w:r w:rsidR="00211C39">
        <w:rPr>
          <w:rFonts w:cs="Times New Roman"/>
        </w:rPr>
        <w:t xml:space="preserve"> </w:t>
      </w:r>
      <w:r w:rsidR="00472BF8" w:rsidRPr="00E04FD8">
        <w:rPr>
          <w:rFonts w:cs="Times New Roman"/>
        </w:rPr>
        <w:t>769,16</w:t>
      </w:r>
      <w:r w:rsidR="00472BF8" w:rsidRPr="00E04FD8">
        <w:rPr>
          <w:rFonts w:eastAsia="Times New Roman" w:cs="Times New Roman"/>
          <w:b/>
          <w:bCs/>
          <w:lang w:eastAsia="fr-FR"/>
        </w:rPr>
        <w:t xml:space="preserve"> </w:t>
      </w:r>
      <w:r w:rsidR="00652CE8" w:rsidRPr="00E04FD8">
        <w:rPr>
          <w:rFonts w:eastAsia="Cambria" w:cs="Times New Roman"/>
        </w:rPr>
        <w:t>milliards BIF,</w:t>
      </w:r>
      <w:r w:rsidR="00652CE8" w:rsidRPr="00E04FD8">
        <w:rPr>
          <w:rFonts w:cs="Times New Roman"/>
        </w:rPr>
        <w:t xml:space="preserve"> </w:t>
      </w:r>
      <w:r w:rsidR="007220A1">
        <w:rPr>
          <w:rFonts w:cs="Times New Roman"/>
        </w:rPr>
        <w:t>soit</w:t>
      </w:r>
      <w:r w:rsidR="00652CE8" w:rsidRPr="00E04FD8">
        <w:rPr>
          <w:rFonts w:cs="Times New Roman"/>
        </w:rPr>
        <w:t xml:space="preserve"> </w:t>
      </w:r>
      <w:r w:rsidRPr="00972B48">
        <w:rPr>
          <w:rFonts w:cs="Times New Roman"/>
        </w:rPr>
        <w:t xml:space="preserve">un déficit de </w:t>
      </w:r>
      <w:r w:rsidRPr="00972B48">
        <w:rPr>
          <w:rFonts w:cs="Times New Roman"/>
          <w:lang w:eastAsia="fr-FR"/>
        </w:rPr>
        <w:t>1</w:t>
      </w:r>
      <w:r>
        <w:rPr>
          <w:rFonts w:cs="Times New Roman"/>
          <w:lang w:eastAsia="fr-FR"/>
        </w:rPr>
        <w:t>15</w:t>
      </w:r>
      <w:r w:rsidRPr="00972B48">
        <w:rPr>
          <w:rFonts w:cs="Times New Roman"/>
          <w:lang w:eastAsia="fr-FR"/>
        </w:rPr>
        <w:t>,</w:t>
      </w:r>
      <w:r>
        <w:rPr>
          <w:rFonts w:cs="Times New Roman"/>
          <w:lang w:eastAsia="fr-FR"/>
        </w:rPr>
        <w:t>50</w:t>
      </w:r>
      <w:r w:rsidRPr="00972B48">
        <w:rPr>
          <w:rFonts w:cs="Times New Roman"/>
          <w:lang w:eastAsia="fr-FR"/>
        </w:rPr>
        <w:t xml:space="preserve"> </w:t>
      </w:r>
      <w:r w:rsidRPr="00972B48">
        <w:rPr>
          <w:rFonts w:cs="Times New Roman"/>
        </w:rPr>
        <w:t>milliards BIF</w:t>
      </w:r>
      <w:r w:rsidR="007220A1">
        <w:rPr>
          <w:rFonts w:cs="Times New Roman"/>
        </w:rPr>
        <w:t xml:space="preserve">. </w:t>
      </w:r>
      <w:r w:rsidR="00652CE8" w:rsidRPr="00E04FD8">
        <w:rPr>
          <w:rFonts w:eastAsia="Cambria" w:cs="Times New Roman"/>
        </w:rPr>
        <w:t>Ces réalisations dépassent</w:t>
      </w:r>
      <w:r w:rsidR="00E04FD8" w:rsidRPr="00E04FD8">
        <w:rPr>
          <w:rFonts w:eastAsia="Cambria" w:cs="Times New Roman"/>
        </w:rPr>
        <w:t xml:space="preserve"> de 305,43 milliards BIF celles collectées en 2021-2022</w:t>
      </w:r>
      <w:r w:rsidR="00652CE8" w:rsidRPr="00E04FD8">
        <w:rPr>
          <w:rFonts w:eastAsia="Cambria" w:cs="Times New Roman"/>
        </w:rPr>
        <w:t xml:space="preserve"> (</w:t>
      </w:r>
      <w:r w:rsidR="00E04FD8" w:rsidRPr="00E04FD8">
        <w:rPr>
          <w:rFonts w:eastAsia="Times New Roman" w:cs="Times New Roman"/>
          <w:lang w:eastAsia="fr-FR"/>
        </w:rPr>
        <w:t>1348,2</w:t>
      </w:r>
      <w:r w:rsidR="00211C39">
        <w:rPr>
          <w:rFonts w:eastAsia="Times New Roman" w:cs="Times New Roman"/>
          <w:lang w:eastAsia="fr-FR"/>
        </w:rPr>
        <w:t>3</w:t>
      </w:r>
      <w:r w:rsidR="00652CE8" w:rsidRPr="00E04FD8">
        <w:rPr>
          <w:rFonts w:eastAsia="Times New Roman" w:cs="Times New Roman"/>
          <w:lang w:eastAsia="fr-FR"/>
        </w:rPr>
        <w:t xml:space="preserve"> </w:t>
      </w:r>
      <w:r w:rsidR="00652CE8" w:rsidRPr="00E04FD8">
        <w:rPr>
          <w:rFonts w:cs="Times New Roman"/>
        </w:rPr>
        <w:t>milliards BIF)</w:t>
      </w:r>
      <w:r w:rsidR="00652CE8" w:rsidRPr="00E04FD8">
        <w:rPr>
          <w:rFonts w:eastAsia="Cambria" w:cs="Times New Roman"/>
        </w:rPr>
        <w:t xml:space="preserve">, soit une croissance de </w:t>
      </w:r>
      <w:r w:rsidR="00E04FD8" w:rsidRPr="00E04FD8">
        <w:rPr>
          <w:rFonts w:eastAsia="Cambria" w:cs="Times New Roman"/>
        </w:rPr>
        <w:t xml:space="preserve">22,65 </w:t>
      </w:r>
      <w:r w:rsidR="00E04FD8" w:rsidRPr="00972B48">
        <w:rPr>
          <w:rFonts w:eastAsia="Cambria" w:cs="Times New Roman"/>
        </w:rPr>
        <w:t>%.</w:t>
      </w:r>
    </w:p>
    <w:p w:rsidR="00652CE8" w:rsidRPr="00972B48" w:rsidRDefault="00652CE8" w:rsidP="00652CE8">
      <w:pPr>
        <w:spacing w:before="120" w:after="120" w:line="240" w:lineRule="auto"/>
        <w:contextualSpacing/>
        <w:rPr>
          <w:rFonts w:cs="Times New Roman"/>
          <w:color w:val="FF0000"/>
        </w:rPr>
      </w:pPr>
    </w:p>
    <w:p w:rsidR="00652CE8" w:rsidRPr="004E76AC" w:rsidRDefault="00652CE8" w:rsidP="00652CE8">
      <w:pPr>
        <w:spacing w:before="120" w:after="120" w:line="240" w:lineRule="auto"/>
        <w:contextualSpacing/>
        <w:rPr>
          <w:rFonts w:eastAsia="Times New Roman" w:cs="Times New Roman"/>
          <w:lang w:eastAsia="fr-FR"/>
        </w:rPr>
      </w:pPr>
      <w:r w:rsidRPr="004E76AC">
        <w:rPr>
          <w:rFonts w:cs="Times New Roman"/>
        </w:rPr>
        <w:t xml:space="preserve">Diverses initiatives et actions ont été entreprises dans le but d’améliorer la collecte des recettes et la prestation de services. Ces initiatives incluent </w:t>
      </w:r>
      <w:r w:rsidRPr="004E76AC">
        <w:rPr>
          <w:rFonts w:eastAsia="Times New Roman" w:cs="Times New Roman"/>
          <w:lang w:eastAsia="fr-FR"/>
        </w:rPr>
        <w:t xml:space="preserve">notamment l’immatriculation des contribuables, la localisation et fiscalisation des contribuables œuvrant dans le secteur informel, le contrôle fiscal, le renforcement du recouvrement des arriérés, la lutte contre la fraude, la corruption et la contrebande, la sensibilisation et l’éducation des contribuables, la facilitation du commerce, le </w:t>
      </w:r>
      <w:r w:rsidRPr="004E76AC">
        <w:rPr>
          <w:rFonts w:eastAsia="Times New Roman" w:cs="Times New Roman"/>
          <w:kern w:val="32"/>
        </w:rPr>
        <w:t xml:space="preserve">renforcement des capacités institutionnelles, </w:t>
      </w:r>
      <w:r w:rsidRPr="004E76AC">
        <w:rPr>
          <w:rFonts w:cs="Times New Roman"/>
          <w:bCs/>
        </w:rPr>
        <w:t xml:space="preserve">le développement </w:t>
      </w:r>
      <w:r w:rsidRPr="004E76AC">
        <w:rPr>
          <w:rFonts w:eastAsia="Cambria" w:cs="Times New Roman"/>
          <w:lang w:eastAsia="fr-FR"/>
        </w:rPr>
        <w:t>des projets à composantes informatiques</w:t>
      </w:r>
      <w:r w:rsidRPr="004E76AC">
        <w:rPr>
          <w:rFonts w:eastAsia="Times New Roman" w:cs="Times New Roman"/>
          <w:lang w:eastAsia="fr-FR"/>
        </w:rPr>
        <w:t>, la mise en œuvre des programmes de facilitation du commerce comme le programme des Opérateurs Economiques Agréés</w:t>
      </w:r>
      <w:r w:rsidR="004E76AC">
        <w:rPr>
          <w:rFonts w:eastAsia="Times New Roman" w:cs="Times New Roman"/>
          <w:lang w:eastAsia="fr-FR"/>
        </w:rPr>
        <w:t> « OEA »</w:t>
      </w:r>
      <w:r w:rsidRPr="004E76AC">
        <w:rPr>
          <w:rFonts w:eastAsia="Times New Roman" w:cs="Times New Roman"/>
          <w:lang w:eastAsia="fr-FR"/>
        </w:rPr>
        <w:t>, le Territoire Douanier Unique</w:t>
      </w:r>
      <w:r w:rsidR="004E76AC">
        <w:rPr>
          <w:rFonts w:eastAsia="Times New Roman" w:cs="Times New Roman"/>
          <w:lang w:eastAsia="fr-FR"/>
        </w:rPr>
        <w:t xml:space="preserve"> « TDU »</w:t>
      </w:r>
      <w:r w:rsidRPr="004E76AC">
        <w:rPr>
          <w:rFonts w:eastAsia="Times New Roman" w:cs="Times New Roman"/>
          <w:lang w:eastAsia="fr-FR"/>
        </w:rPr>
        <w:t>, le système de paiement électronique</w:t>
      </w:r>
      <w:r w:rsidR="004E76AC">
        <w:rPr>
          <w:rFonts w:eastAsia="Times New Roman" w:cs="Times New Roman"/>
          <w:lang w:eastAsia="fr-FR"/>
        </w:rPr>
        <w:t xml:space="preserve"> « E-</w:t>
      </w:r>
      <w:proofErr w:type="spellStart"/>
      <w:r w:rsidR="004E76AC">
        <w:rPr>
          <w:rFonts w:eastAsia="Times New Roman" w:cs="Times New Roman"/>
          <w:lang w:eastAsia="fr-FR"/>
        </w:rPr>
        <w:t>Tax</w:t>
      </w:r>
      <w:proofErr w:type="spellEnd"/>
      <w:r w:rsidR="004E76AC">
        <w:rPr>
          <w:rFonts w:eastAsia="Times New Roman" w:cs="Times New Roman"/>
          <w:lang w:eastAsia="fr-FR"/>
        </w:rPr>
        <w:t> »</w:t>
      </w:r>
      <w:r w:rsidRPr="004E76AC">
        <w:rPr>
          <w:rFonts w:eastAsia="Times New Roman" w:cs="Times New Roman"/>
          <w:lang w:eastAsia="fr-FR"/>
        </w:rPr>
        <w:t xml:space="preserve">,  etc. </w:t>
      </w:r>
    </w:p>
    <w:p w:rsidR="00652CE8" w:rsidRPr="00972B48" w:rsidRDefault="00652CE8" w:rsidP="00652CE8">
      <w:pPr>
        <w:spacing w:before="120" w:after="120" w:line="240" w:lineRule="auto"/>
        <w:contextualSpacing/>
        <w:rPr>
          <w:rFonts w:cs="Times New Roman"/>
          <w:color w:val="FF0000"/>
        </w:rPr>
      </w:pPr>
    </w:p>
    <w:p w:rsidR="00652CE8" w:rsidRPr="004E76AC" w:rsidRDefault="00652CE8" w:rsidP="00652CE8">
      <w:pPr>
        <w:autoSpaceDE w:val="0"/>
        <w:autoSpaceDN w:val="0"/>
        <w:adjustRightInd w:val="0"/>
        <w:spacing w:before="120" w:after="120" w:line="240" w:lineRule="auto"/>
        <w:contextualSpacing/>
        <w:rPr>
          <w:rFonts w:eastAsia="Calibri" w:cs="Times New Roman"/>
        </w:rPr>
      </w:pPr>
      <w:r w:rsidRPr="004E76AC">
        <w:rPr>
          <w:rFonts w:eastAsia="Calibri" w:cs="Times New Roman"/>
        </w:rPr>
        <w:t xml:space="preserve">Les résultats ci-haut présentés ne sauraient être atteints sans le concours et la bonne collaboration de plusieurs acteurs publics et privés. </w:t>
      </w:r>
      <w:r w:rsidRPr="004E76AC">
        <w:rPr>
          <w:rFonts w:cs="Times New Roman"/>
        </w:rPr>
        <w:t xml:space="preserve">J’adresse mes vifs remerciements à tout le personnel, à la Direction de l’OBR, aux membres du Conseil d’Administration, aux contribuables, au Gouvernement et aux partenaires tant nationaux qu’internationaux pour leur contribution et leur engagement dans l’atteinte de la performance. </w:t>
      </w:r>
    </w:p>
    <w:p w:rsidR="00652CE8" w:rsidRPr="00972B48" w:rsidRDefault="00652CE8" w:rsidP="00652CE8">
      <w:pPr>
        <w:autoSpaceDE w:val="0"/>
        <w:autoSpaceDN w:val="0"/>
        <w:adjustRightInd w:val="0"/>
        <w:spacing w:before="120" w:after="120" w:line="240" w:lineRule="auto"/>
        <w:contextualSpacing/>
        <w:rPr>
          <w:rFonts w:eastAsia="Calibri" w:cs="Times New Roman"/>
          <w:color w:val="FF0000"/>
        </w:rPr>
      </w:pPr>
    </w:p>
    <w:p w:rsidR="00652CE8" w:rsidRPr="004E76AC" w:rsidRDefault="00652CE8" w:rsidP="00652CE8">
      <w:pPr>
        <w:spacing w:before="120" w:after="120" w:line="240" w:lineRule="auto"/>
        <w:rPr>
          <w:rFonts w:cs="Times New Roman"/>
        </w:rPr>
      </w:pPr>
      <w:r w:rsidRPr="004E76AC">
        <w:rPr>
          <w:rFonts w:cs="Times New Roman"/>
        </w:rPr>
        <w:t>L’OBR ne ménagera aucun effort pour améliorer davantage le climat des affaires dans l’accomplissement de sa mission de collecte des recettes de l’Etat.</w:t>
      </w:r>
    </w:p>
    <w:p w:rsidR="00652CE8" w:rsidRPr="004E76AC" w:rsidRDefault="00652CE8" w:rsidP="00652CE8">
      <w:pPr>
        <w:spacing w:before="120" w:after="120" w:line="240" w:lineRule="auto"/>
        <w:contextualSpacing/>
        <w:rPr>
          <w:rFonts w:eastAsia="Calibri" w:cs="Times New Roman"/>
        </w:rPr>
      </w:pPr>
      <w:r w:rsidRPr="004E76AC">
        <w:rPr>
          <w:rFonts w:eastAsia="Calibri" w:cs="Times New Roman"/>
        </w:rPr>
        <w:t>Je vous remercie</w:t>
      </w:r>
    </w:p>
    <w:p w:rsidR="00652CE8" w:rsidRPr="004E76AC" w:rsidRDefault="00652CE8" w:rsidP="00652CE8">
      <w:pPr>
        <w:autoSpaceDE w:val="0"/>
        <w:autoSpaceDN w:val="0"/>
        <w:adjustRightInd w:val="0"/>
        <w:spacing w:before="120" w:after="120" w:line="240" w:lineRule="auto"/>
        <w:ind w:left="5664"/>
        <w:contextualSpacing/>
        <w:rPr>
          <w:rFonts w:eastAsia="Calibri" w:cs="Times New Roman"/>
          <w:b/>
        </w:rPr>
      </w:pPr>
      <w:r w:rsidRPr="004E76AC">
        <w:rPr>
          <w:rFonts w:cs="Times New Roman"/>
        </w:rPr>
        <w:t xml:space="preserve">                                                                                   </w:t>
      </w:r>
      <w:r w:rsidRPr="004E76AC">
        <w:rPr>
          <w:rFonts w:eastAsia="Calibri" w:cs="Times New Roman"/>
          <w:b/>
        </w:rPr>
        <w:t>Jean Claude MANIRAKIZA</w:t>
      </w:r>
    </w:p>
    <w:p w:rsidR="00652CE8" w:rsidRPr="004E76AC" w:rsidRDefault="00652CE8" w:rsidP="00652CE8">
      <w:pPr>
        <w:autoSpaceDE w:val="0"/>
        <w:autoSpaceDN w:val="0"/>
        <w:adjustRightInd w:val="0"/>
        <w:spacing w:before="120" w:after="120" w:line="240" w:lineRule="auto"/>
        <w:contextualSpacing/>
        <w:rPr>
          <w:rFonts w:eastAsia="Calibri" w:cs="Times New Roman"/>
          <w:b/>
          <w:i/>
        </w:rPr>
      </w:pPr>
    </w:p>
    <w:p w:rsidR="00981F83" w:rsidRPr="004E76AC" w:rsidRDefault="00652CE8" w:rsidP="00652CE8">
      <w:pPr>
        <w:autoSpaceDE w:val="0"/>
        <w:autoSpaceDN w:val="0"/>
        <w:adjustRightInd w:val="0"/>
        <w:spacing w:before="120" w:after="120" w:line="240" w:lineRule="auto"/>
        <w:ind w:left="4956" w:firstLine="708"/>
        <w:contextualSpacing/>
        <w:rPr>
          <w:rFonts w:eastAsia="Calibri" w:cs="Times New Roman"/>
          <w:b/>
        </w:rPr>
        <w:sectPr w:rsidR="00981F83" w:rsidRPr="004E76AC" w:rsidSect="00E67F24">
          <w:type w:val="continuous"/>
          <w:pgSz w:w="11906" w:h="16838"/>
          <w:pgMar w:top="568" w:right="1133" w:bottom="851" w:left="1134" w:header="278" w:footer="102" w:gutter="0"/>
          <w:cols w:space="708"/>
          <w:docGrid w:linePitch="360"/>
        </w:sectPr>
      </w:pPr>
      <w:r w:rsidRPr="004E76AC">
        <w:rPr>
          <w:rFonts w:eastAsia="Calibri" w:cs="Times New Roman"/>
          <w:b/>
        </w:rPr>
        <w:t>LE COMMISSAIRE GENERA</w:t>
      </w:r>
      <w:r w:rsidR="003522FA" w:rsidRPr="004E76AC">
        <w:rPr>
          <w:rFonts w:eastAsia="Calibri" w:cs="Times New Roman"/>
          <w:b/>
        </w:rPr>
        <w:t>L</w:t>
      </w:r>
    </w:p>
    <w:p w:rsidR="00652CE8" w:rsidRPr="00D31EEA" w:rsidRDefault="00652CE8" w:rsidP="00AF1C7C">
      <w:pPr>
        <w:pStyle w:val="TITRE"/>
        <w:jc w:val="left"/>
      </w:pPr>
      <w:bookmarkStart w:id="81" w:name="_Toc112245664"/>
      <w:bookmarkStart w:id="82" w:name="_Toc112232331"/>
      <w:bookmarkStart w:id="83" w:name="_Toc112231589"/>
      <w:bookmarkStart w:id="84" w:name="_Toc112230790"/>
      <w:bookmarkStart w:id="85" w:name="_Toc112230221"/>
      <w:bookmarkStart w:id="86" w:name="_Toc112229654"/>
      <w:bookmarkStart w:id="87" w:name="_Toc111710017"/>
      <w:bookmarkStart w:id="88" w:name="_Toc111209274"/>
      <w:bookmarkStart w:id="89" w:name="_Toc111209202"/>
      <w:bookmarkStart w:id="90" w:name="_Toc111209033"/>
      <w:bookmarkStart w:id="91" w:name="_Toc111207840"/>
      <w:bookmarkStart w:id="92" w:name="_Toc111207378"/>
      <w:bookmarkStart w:id="93" w:name="_Toc111207027"/>
      <w:bookmarkStart w:id="94" w:name="_Toc80353538"/>
      <w:bookmarkStart w:id="95" w:name="_Toc80353190"/>
      <w:bookmarkStart w:id="96" w:name="_Toc79679797"/>
      <w:bookmarkStart w:id="97" w:name="_Toc79420732"/>
      <w:bookmarkStart w:id="98" w:name="_Toc79420667"/>
      <w:bookmarkStart w:id="99" w:name="_Toc79420065"/>
      <w:bookmarkStart w:id="100" w:name="_Toc54855157"/>
      <w:bookmarkStart w:id="101" w:name="_Toc54688368"/>
      <w:bookmarkStart w:id="102" w:name="_Toc54688200"/>
      <w:bookmarkStart w:id="103" w:name="_Toc50625083"/>
      <w:bookmarkStart w:id="104" w:name="_Toc50625023"/>
      <w:bookmarkStart w:id="105" w:name="_Toc50457267"/>
      <w:bookmarkStart w:id="106" w:name="_Toc50457011"/>
      <w:bookmarkStart w:id="107" w:name="_Toc48312572"/>
      <w:bookmarkStart w:id="108" w:name="_Toc48307554"/>
      <w:bookmarkStart w:id="109" w:name="_Toc48306147"/>
      <w:bookmarkStart w:id="110" w:name="_Toc48298810"/>
      <w:bookmarkStart w:id="111" w:name="_Toc48025256"/>
      <w:bookmarkStart w:id="112" w:name="_Toc47432390"/>
      <w:bookmarkStart w:id="113" w:name="_Toc47432168"/>
      <w:bookmarkStart w:id="114" w:name="_Toc47429487"/>
      <w:bookmarkStart w:id="115" w:name="_Toc47020026"/>
      <w:bookmarkStart w:id="116" w:name="_Toc47019818"/>
      <w:bookmarkStart w:id="117" w:name="_Toc47019385"/>
      <w:bookmarkStart w:id="118" w:name="_Toc47018948"/>
      <w:bookmarkStart w:id="119" w:name="_Toc47017762"/>
      <w:bookmarkStart w:id="120" w:name="_Toc45546940"/>
      <w:bookmarkStart w:id="121" w:name="_Toc45288608"/>
      <w:bookmarkStart w:id="122" w:name="_Toc45288335"/>
      <w:bookmarkStart w:id="123" w:name="_Toc37432290"/>
      <w:bookmarkStart w:id="124" w:name="_Toc29565748"/>
      <w:bookmarkStart w:id="125" w:name="_Toc22309934"/>
      <w:bookmarkStart w:id="126" w:name="_Toc22308446"/>
      <w:bookmarkStart w:id="127" w:name="_Toc21598900"/>
      <w:bookmarkStart w:id="128" w:name="_Toc21598572"/>
      <w:bookmarkStart w:id="129" w:name="_Toc15034870"/>
      <w:bookmarkStart w:id="130" w:name="_Toc15033994"/>
      <w:bookmarkStart w:id="131" w:name="_Toc13671711"/>
      <w:bookmarkStart w:id="132" w:name="_Toc5812751"/>
      <w:bookmarkStart w:id="133" w:name="_Toc535503241"/>
      <w:bookmarkStart w:id="134" w:name="_Toc535503148"/>
      <w:bookmarkStart w:id="135" w:name="_Toc535503069"/>
      <w:bookmarkStart w:id="136" w:name="_Toc534884162"/>
      <w:bookmarkStart w:id="137" w:name="_Toc534884074"/>
      <w:bookmarkStart w:id="138" w:name="_Toc534884030"/>
      <w:bookmarkStart w:id="139" w:name="_Toc527101867"/>
      <w:bookmarkStart w:id="140" w:name="_Toc526955259"/>
      <w:bookmarkStart w:id="141" w:name="_Toc526952980"/>
      <w:bookmarkStart w:id="142" w:name="_Toc526952932"/>
      <w:bookmarkStart w:id="143" w:name="_Toc112306498"/>
      <w:bookmarkStart w:id="144" w:name="_Toc112309679"/>
      <w:bookmarkStart w:id="145" w:name="_Toc112309751"/>
      <w:bookmarkStart w:id="146" w:name="_Toc112843822"/>
      <w:bookmarkStart w:id="147" w:name="_Toc113283903"/>
      <w:bookmarkStart w:id="148" w:name="_Toc113284288"/>
      <w:bookmarkStart w:id="149" w:name="_Toc145581153"/>
      <w:r w:rsidRPr="00972B48">
        <w:lastRenderedPageBreak/>
        <w:t>0</w:t>
      </w:r>
      <w:r w:rsidRPr="00D31EEA">
        <w:t>. INTRODUCTION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652CE8" w:rsidRPr="00C27FD5" w:rsidRDefault="00652CE8" w:rsidP="00652CE8">
      <w:pPr>
        <w:spacing w:before="120" w:after="120" w:line="240" w:lineRule="auto"/>
        <w:contextualSpacing/>
        <w:rPr>
          <w:rFonts w:eastAsia="Cambria" w:cs="Times New Roman"/>
        </w:rPr>
      </w:pPr>
      <w:r w:rsidRPr="00C27FD5">
        <w:rPr>
          <w:rFonts w:eastAsia="Cambria" w:cs="Times New Roman"/>
        </w:rPr>
        <w:t>Le rapport annuel 202</w:t>
      </w:r>
      <w:r w:rsidR="003C520A" w:rsidRPr="00C27FD5">
        <w:rPr>
          <w:rFonts w:eastAsia="Cambria" w:cs="Times New Roman"/>
        </w:rPr>
        <w:t>2</w:t>
      </w:r>
      <w:r w:rsidRPr="00C27FD5">
        <w:rPr>
          <w:rFonts w:eastAsia="Cambria" w:cs="Times New Roman"/>
        </w:rPr>
        <w:t>/202</w:t>
      </w:r>
      <w:r w:rsidR="003C520A" w:rsidRPr="00C27FD5">
        <w:rPr>
          <w:rFonts w:eastAsia="Cambria" w:cs="Times New Roman"/>
        </w:rPr>
        <w:t>3</w:t>
      </w:r>
      <w:r w:rsidRPr="00C27FD5">
        <w:rPr>
          <w:rFonts w:eastAsia="Cambria" w:cs="Times New Roman"/>
        </w:rPr>
        <w:t xml:space="preserve"> décrit le niveau de performance des recettes collectées par l’OBR, retrace les résultats enregistrés dans la lutte contre la fraude, la contrebande et la corruption et renseigne sur les actions entreprises en matière de développement organisationnel, renforcement des capacités et la gestion du personnel. Il illustre également les activités réalisées dans le cadre de l’éducation, l’information et la sensibilisation des contribuables. Le rapport parle également des réformes et initiatives entreprises par l’OBR, les grands événements marquant l’année et identifie les défis auxquels a fait face l’OBR ainsi que les perspectives d’avenir. Il est clôturé par une conclusion.</w:t>
      </w:r>
    </w:p>
    <w:p w:rsidR="00652CE8" w:rsidRPr="00972B48" w:rsidRDefault="00652CE8" w:rsidP="00652CE8">
      <w:pPr>
        <w:spacing w:before="120" w:after="120" w:line="240" w:lineRule="auto"/>
        <w:contextualSpacing/>
        <w:rPr>
          <w:rFonts w:eastAsia="Cambria" w:cs="Times New Roman"/>
          <w:color w:val="FF0000"/>
          <w:highlight w:val="yellow"/>
        </w:rPr>
      </w:pPr>
      <w:r w:rsidRPr="00972B48">
        <w:rPr>
          <w:rFonts w:eastAsia="Cambria" w:cs="Times New Roman"/>
          <w:color w:val="FF0000"/>
          <w:highlight w:val="yellow"/>
        </w:rPr>
        <w:t xml:space="preserve">  </w:t>
      </w:r>
    </w:p>
    <w:p w:rsidR="00652CE8" w:rsidRPr="007F6933" w:rsidRDefault="00652CE8" w:rsidP="00652CE8">
      <w:pPr>
        <w:spacing w:before="120" w:after="120" w:line="240" w:lineRule="auto"/>
        <w:contextualSpacing/>
        <w:rPr>
          <w:rFonts w:cs="Times New Roman"/>
          <w:bCs/>
        </w:rPr>
      </w:pPr>
      <w:r w:rsidRPr="007F6933">
        <w:rPr>
          <w:rFonts w:eastAsia="Cambria" w:cs="Times New Roman"/>
        </w:rPr>
        <w:t>L’Office Burundais des Recettes a pour mission la collecte des recettes. Pour atteindre cette mission, il a besoin des ressources humaines, matériels, etc. Ainsi, à fin juin 202</w:t>
      </w:r>
      <w:r w:rsidR="00C27FD5" w:rsidRPr="007F6933">
        <w:rPr>
          <w:rFonts w:eastAsia="Cambria" w:cs="Times New Roman"/>
        </w:rPr>
        <w:t>3</w:t>
      </w:r>
      <w:r w:rsidRPr="007F6933">
        <w:rPr>
          <w:rFonts w:eastAsia="Cambria" w:cs="Times New Roman"/>
        </w:rPr>
        <w:t xml:space="preserve">, l’OBR compte </w:t>
      </w:r>
      <w:r w:rsidR="005B1D7E" w:rsidRPr="007F6933">
        <w:rPr>
          <w:rFonts w:eastAsia="Cambria" w:cs="Times New Roman"/>
        </w:rPr>
        <w:t>1 220</w:t>
      </w:r>
      <w:r w:rsidRPr="007F6933">
        <w:rPr>
          <w:rFonts w:eastAsia="Cambria" w:cs="Times New Roman"/>
        </w:rPr>
        <w:t xml:space="preserve"> employés dont </w:t>
      </w:r>
      <w:r w:rsidR="005B1D7E" w:rsidRPr="007F6933">
        <w:rPr>
          <w:rFonts w:eastAsia="Cambria" w:cs="Times New Roman"/>
        </w:rPr>
        <w:t>401</w:t>
      </w:r>
      <w:r w:rsidRPr="007F6933">
        <w:rPr>
          <w:rFonts w:eastAsia="Cambria" w:cs="Times New Roman"/>
        </w:rPr>
        <w:t xml:space="preserve"> femmes et </w:t>
      </w:r>
      <w:r w:rsidR="005B1D7E" w:rsidRPr="007F6933">
        <w:rPr>
          <w:rFonts w:eastAsia="Cambria" w:cs="Times New Roman"/>
        </w:rPr>
        <w:t>819</w:t>
      </w:r>
      <w:r w:rsidRPr="007F6933">
        <w:rPr>
          <w:rFonts w:eastAsia="Cambria" w:cs="Times New Roman"/>
        </w:rPr>
        <w:t xml:space="preserve"> hommes.</w:t>
      </w:r>
      <w:r w:rsidRPr="007F6933">
        <w:rPr>
          <w:rFonts w:cs="Times New Roman"/>
          <w:bCs/>
        </w:rPr>
        <w:t xml:space="preserve"> Sur 11</w:t>
      </w:r>
      <w:r w:rsidR="005B1D7E" w:rsidRPr="007F6933">
        <w:rPr>
          <w:rFonts w:cs="Times New Roman"/>
          <w:bCs/>
        </w:rPr>
        <w:t>0</w:t>
      </w:r>
      <w:r w:rsidRPr="007F6933">
        <w:rPr>
          <w:rFonts w:cs="Times New Roman"/>
          <w:bCs/>
        </w:rPr>
        <w:t xml:space="preserve"> véhicules et </w:t>
      </w:r>
      <w:r w:rsidR="005B1D7E" w:rsidRPr="007F6933">
        <w:rPr>
          <w:rFonts w:cs="Times New Roman"/>
          <w:bCs/>
        </w:rPr>
        <w:t>23</w:t>
      </w:r>
      <w:r w:rsidRPr="007F6933">
        <w:rPr>
          <w:rFonts w:cs="Times New Roman"/>
          <w:bCs/>
        </w:rPr>
        <w:t xml:space="preserve"> motos constituant le charroi de l’OBR, </w:t>
      </w:r>
      <w:r w:rsidR="005B1D7E" w:rsidRPr="007F6933">
        <w:rPr>
          <w:rFonts w:cs="Times New Roman"/>
          <w:bCs/>
        </w:rPr>
        <w:t>75</w:t>
      </w:r>
      <w:r w:rsidRPr="007F6933">
        <w:rPr>
          <w:rFonts w:cs="Times New Roman"/>
          <w:bCs/>
        </w:rPr>
        <w:t xml:space="preserve"> véhicules et 1</w:t>
      </w:r>
      <w:r w:rsidR="005B1D7E" w:rsidRPr="007F6933">
        <w:rPr>
          <w:rFonts w:cs="Times New Roman"/>
          <w:bCs/>
        </w:rPr>
        <w:t>5</w:t>
      </w:r>
      <w:r w:rsidRPr="007F6933">
        <w:rPr>
          <w:rFonts w:cs="Times New Roman"/>
          <w:bCs/>
        </w:rPr>
        <w:t xml:space="preserve"> motos soit </w:t>
      </w:r>
      <w:r w:rsidR="005B1D7E" w:rsidRPr="007F6933">
        <w:rPr>
          <w:rFonts w:cs="Times New Roman"/>
          <w:bCs/>
        </w:rPr>
        <w:t>68</w:t>
      </w:r>
      <w:r w:rsidRPr="007F6933">
        <w:rPr>
          <w:rFonts w:cs="Times New Roman"/>
          <w:bCs/>
        </w:rPr>
        <w:t>% et 6</w:t>
      </w:r>
      <w:r w:rsidR="005B1D7E" w:rsidRPr="007F6933">
        <w:rPr>
          <w:rFonts w:cs="Times New Roman"/>
          <w:bCs/>
        </w:rPr>
        <w:t>5</w:t>
      </w:r>
      <w:r w:rsidRPr="007F6933">
        <w:rPr>
          <w:rFonts w:cs="Times New Roman"/>
          <w:bCs/>
        </w:rPr>
        <w:t xml:space="preserve">% respectivement </w:t>
      </w:r>
      <w:r w:rsidR="005B1D7E" w:rsidRPr="007F6933">
        <w:rPr>
          <w:rFonts w:cs="Times New Roman"/>
          <w:bCs/>
        </w:rPr>
        <w:t>sont en bon état</w:t>
      </w:r>
      <w:r w:rsidRPr="007F6933">
        <w:rPr>
          <w:rFonts w:cs="Times New Roman"/>
          <w:bCs/>
        </w:rPr>
        <w:t xml:space="preserve"> ; </w:t>
      </w:r>
      <w:r w:rsidR="005B1D7E" w:rsidRPr="007F6933">
        <w:rPr>
          <w:rFonts w:cs="Times New Roman"/>
          <w:bCs/>
        </w:rPr>
        <w:t>35</w:t>
      </w:r>
      <w:r w:rsidRPr="007F6933">
        <w:rPr>
          <w:rFonts w:cs="Times New Roman"/>
          <w:bCs/>
        </w:rPr>
        <w:t xml:space="preserve"> véhicules et </w:t>
      </w:r>
      <w:r w:rsidR="005B1D7E" w:rsidRPr="007F6933">
        <w:rPr>
          <w:rFonts w:cs="Times New Roman"/>
          <w:bCs/>
        </w:rPr>
        <w:t>3</w:t>
      </w:r>
      <w:r w:rsidRPr="007F6933">
        <w:rPr>
          <w:rFonts w:cs="Times New Roman"/>
          <w:bCs/>
        </w:rPr>
        <w:t xml:space="preserve"> motos, soit </w:t>
      </w:r>
      <w:r w:rsidR="005B1D7E" w:rsidRPr="007F6933">
        <w:rPr>
          <w:rFonts w:cs="Times New Roman"/>
          <w:bCs/>
        </w:rPr>
        <w:t>32</w:t>
      </w:r>
      <w:r w:rsidRPr="007F6933">
        <w:rPr>
          <w:rFonts w:cs="Times New Roman"/>
          <w:bCs/>
        </w:rPr>
        <w:t>% et 3</w:t>
      </w:r>
      <w:r w:rsidR="005B1D7E" w:rsidRPr="007F6933">
        <w:rPr>
          <w:rFonts w:cs="Times New Roman"/>
          <w:bCs/>
        </w:rPr>
        <w:t>5</w:t>
      </w:r>
      <w:r w:rsidRPr="007F6933">
        <w:rPr>
          <w:rFonts w:cs="Times New Roman"/>
          <w:bCs/>
        </w:rPr>
        <w:t xml:space="preserve">% respectivement </w:t>
      </w:r>
      <w:r w:rsidR="005B1D7E" w:rsidRPr="007F6933">
        <w:rPr>
          <w:rFonts w:cs="Times New Roman"/>
          <w:bCs/>
        </w:rPr>
        <w:t xml:space="preserve">sont en mauvais état et </w:t>
      </w:r>
      <w:r w:rsidRPr="007F6933">
        <w:rPr>
          <w:rFonts w:cs="Times New Roman"/>
          <w:bCs/>
        </w:rPr>
        <w:t xml:space="preserve">circulent tant bien que mal à de faibles </w:t>
      </w:r>
      <w:proofErr w:type="spellStart"/>
      <w:proofErr w:type="gramStart"/>
      <w:r w:rsidRPr="007F6933">
        <w:rPr>
          <w:rFonts w:cs="Times New Roman"/>
          <w:bCs/>
        </w:rPr>
        <w:t>distances.</w:t>
      </w:r>
      <w:r w:rsidR="007F6933" w:rsidRPr="007F6933">
        <w:rPr>
          <w:rFonts w:cs="Times New Roman"/>
          <w:bCs/>
        </w:rPr>
        <w:t>Certains</w:t>
      </w:r>
      <w:proofErr w:type="spellEnd"/>
      <w:proofErr w:type="gramEnd"/>
      <w:r w:rsidR="007F6933" w:rsidRPr="007F6933">
        <w:rPr>
          <w:rFonts w:cs="Times New Roman"/>
          <w:bCs/>
        </w:rPr>
        <w:t xml:space="preserve"> d’entre eux nécessitent d’être déclassés.</w:t>
      </w:r>
    </w:p>
    <w:p w:rsidR="00652CE8" w:rsidRPr="00972B48" w:rsidRDefault="00652CE8" w:rsidP="00652CE8">
      <w:pPr>
        <w:spacing w:before="120" w:after="120" w:line="240" w:lineRule="auto"/>
        <w:contextualSpacing/>
        <w:rPr>
          <w:rFonts w:eastAsia="Cambria" w:cs="Times New Roman"/>
          <w:color w:val="FF0000"/>
        </w:rPr>
      </w:pPr>
    </w:p>
    <w:p w:rsidR="00652CE8" w:rsidRPr="008264B3" w:rsidRDefault="00652CE8" w:rsidP="00652CE8">
      <w:pPr>
        <w:spacing w:before="120" w:after="120" w:line="240" w:lineRule="auto"/>
        <w:contextualSpacing/>
        <w:rPr>
          <w:rFonts w:eastAsia="Times New Roman" w:cs="Times New Roman"/>
          <w:bCs/>
          <w:lang w:eastAsia="fr-FR"/>
        </w:rPr>
      </w:pPr>
      <w:r w:rsidRPr="008264B3">
        <w:rPr>
          <w:rFonts w:eastAsia="Cambria" w:cs="Times New Roman"/>
        </w:rPr>
        <w:t xml:space="preserve">Dans le cadre de la mise en œuvre du plan de renforcement des capacités du personnel de l’OBR, </w:t>
      </w:r>
      <w:r w:rsidR="008264B3" w:rsidRPr="008264B3">
        <w:rPr>
          <w:rFonts w:eastAsia="Times New Roman" w:cs="Times New Roman"/>
          <w:iCs/>
          <w:lang w:eastAsia="fr-FR"/>
        </w:rPr>
        <w:t>791</w:t>
      </w:r>
      <w:r w:rsidRPr="008264B3">
        <w:rPr>
          <w:rFonts w:eastAsia="Times New Roman" w:cs="Times New Roman"/>
          <w:iCs/>
          <w:lang w:eastAsia="fr-FR"/>
        </w:rPr>
        <w:t xml:space="preserve"> employés </w:t>
      </w:r>
      <w:r w:rsidRPr="008264B3">
        <w:rPr>
          <w:rFonts w:eastAsia="Cambria" w:cs="Times New Roman"/>
        </w:rPr>
        <w:t xml:space="preserve">ont </w:t>
      </w:r>
      <w:r w:rsidRPr="008264B3">
        <w:rPr>
          <w:rFonts w:eastAsia="Times New Roman" w:cs="Times New Roman"/>
          <w:bCs/>
          <w:lang w:eastAsia="fr-FR"/>
        </w:rPr>
        <w:t xml:space="preserve">été formés. </w:t>
      </w:r>
    </w:p>
    <w:p w:rsidR="00652CE8" w:rsidRPr="00972B48" w:rsidRDefault="00652CE8" w:rsidP="00652CE8">
      <w:pPr>
        <w:spacing w:before="120" w:after="120" w:line="240" w:lineRule="auto"/>
        <w:contextualSpacing/>
        <w:rPr>
          <w:rFonts w:eastAsia="Times New Roman" w:cs="Times New Roman"/>
          <w:bCs/>
          <w:color w:val="FF0000"/>
          <w:lang w:eastAsia="fr-FR"/>
        </w:rPr>
      </w:pPr>
    </w:p>
    <w:p w:rsidR="00CA6189" w:rsidRPr="00972B48" w:rsidRDefault="00652CE8" w:rsidP="00CA6189">
      <w:pPr>
        <w:spacing w:before="120" w:after="120" w:line="240" w:lineRule="auto"/>
        <w:contextualSpacing/>
        <w:rPr>
          <w:rFonts w:eastAsia="Cambria" w:cs="Times New Roman"/>
          <w:color w:val="FF0000"/>
        </w:rPr>
      </w:pPr>
      <w:r w:rsidRPr="00D31EEA">
        <w:rPr>
          <w:rFonts w:cs="Times New Roman"/>
        </w:rPr>
        <w:t>Ainsi, les recettes totales collectées en 202</w:t>
      </w:r>
      <w:r w:rsidR="008264B3" w:rsidRPr="00D31EEA">
        <w:rPr>
          <w:rFonts w:cs="Times New Roman"/>
        </w:rPr>
        <w:t>2</w:t>
      </w:r>
      <w:r w:rsidRPr="00D31EEA">
        <w:rPr>
          <w:rFonts w:cs="Times New Roman"/>
        </w:rPr>
        <w:t>/202</w:t>
      </w:r>
      <w:r w:rsidR="007220A1">
        <w:rPr>
          <w:rFonts w:cs="Times New Roman"/>
        </w:rPr>
        <w:t>3</w:t>
      </w:r>
      <w:r w:rsidRPr="00D31EEA">
        <w:rPr>
          <w:rFonts w:cs="Times New Roman"/>
        </w:rPr>
        <w:t xml:space="preserve"> s’élèvent à </w:t>
      </w:r>
      <w:r w:rsidR="008264B3" w:rsidRPr="00D31EEA">
        <w:rPr>
          <w:rFonts w:cs="Times New Roman"/>
        </w:rPr>
        <w:t>1653</w:t>
      </w:r>
      <w:r w:rsidRPr="00D31EEA">
        <w:rPr>
          <w:rFonts w:cs="Times New Roman"/>
        </w:rPr>
        <w:t>,</w:t>
      </w:r>
      <w:r w:rsidR="008264B3" w:rsidRPr="00D31EEA">
        <w:rPr>
          <w:rFonts w:cs="Times New Roman"/>
        </w:rPr>
        <w:t>66</w:t>
      </w:r>
      <w:r w:rsidRPr="00D31EEA">
        <w:rPr>
          <w:rFonts w:cs="Times New Roman"/>
        </w:rPr>
        <w:t xml:space="preserve"> </w:t>
      </w:r>
      <w:r w:rsidRPr="00D31EEA">
        <w:rPr>
          <w:rFonts w:eastAsia="Times New Roman" w:cs="Times New Roman"/>
          <w:lang w:eastAsia="fr-FR"/>
        </w:rPr>
        <w:t xml:space="preserve">milliards </w:t>
      </w:r>
      <w:r w:rsidRPr="00D31EEA">
        <w:rPr>
          <w:rFonts w:cs="Times New Roman"/>
        </w:rPr>
        <w:t xml:space="preserve">BIF contre </w:t>
      </w:r>
      <w:r w:rsidR="00CA6189" w:rsidRPr="00D31EEA">
        <w:rPr>
          <w:rFonts w:cs="Times New Roman"/>
          <w:lang w:eastAsia="fr-FR"/>
        </w:rPr>
        <w:t>1769,16</w:t>
      </w:r>
      <w:r w:rsidRPr="00D31EEA">
        <w:rPr>
          <w:rFonts w:cs="Times New Roman"/>
          <w:lang w:eastAsia="fr-FR"/>
        </w:rPr>
        <w:t xml:space="preserve"> </w:t>
      </w:r>
      <w:r w:rsidRPr="00D31EEA">
        <w:rPr>
          <w:rFonts w:cs="Times New Roman"/>
        </w:rPr>
        <w:t xml:space="preserve">milliards BIF des prévisions, ce qui correspond à </w:t>
      </w:r>
      <w:r w:rsidR="00CA6189" w:rsidRPr="00D31EEA">
        <w:rPr>
          <w:rFonts w:cs="Times New Roman"/>
        </w:rPr>
        <w:t xml:space="preserve">un déficit de </w:t>
      </w:r>
      <w:r w:rsidR="00CA6189" w:rsidRPr="00D31EEA">
        <w:rPr>
          <w:rFonts w:cs="Times New Roman"/>
          <w:lang w:eastAsia="fr-FR"/>
        </w:rPr>
        <w:t xml:space="preserve">115,50 </w:t>
      </w:r>
      <w:r w:rsidR="00CA6189" w:rsidRPr="00D31EEA">
        <w:rPr>
          <w:rFonts w:cs="Times New Roman"/>
        </w:rPr>
        <w:t>milliards BIF</w:t>
      </w:r>
      <w:r w:rsidRPr="00D31EEA">
        <w:rPr>
          <w:rFonts w:cs="Times New Roman"/>
        </w:rPr>
        <w:t xml:space="preserve">, soit une </w:t>
      </w:r>
      <w:r w:rsidR="00CA6189" w:rsidRPr="00D31EEA">
        <w:rPr>
          <w:rFonts w:cs="Times New Roman"/>
        </w:rPr>
        <w:t>contre</w:t>
      </w:r>
      <w:r w:rsidRPr="00D31EEA">
        <w:rPr>
          <w:rFonts w:cs="Times New Roman"/>
        </w:rPr>
        <w:t xml:space="preserve">performance de </w:t>
      </w:r>
      <w:r w:rsidR="00CA6189" w:rsidRPr="00D31EEA">
        <w:rPr>
          <w:rFonts w:cs="Times New Roman"/>
        </w:rPr>
        <w:t>93,47%</w:t>
      </w:r>
      <w:r w:rsidR="00CA6189" w:rsidRPr="00D31EEA">
        <w:rPr>
          <w:rFonts w:eastAsia="Cambria" w:cs="Times New Roman"/>
        </w:rPr>
        <w:t xml:space="preserve">. </w:t>
      </w:r>
      <w:r w:rsidRPr="00D31EEA">
        <w:rPr>
          <w:rFonts w:cs="Times New Roman"/>
        </w:rPr>
        <w:t xml:space="preserve">Ces recettes dépassent </w:t>
      </w:r>
      <w:r w:rsidR="00CA6189" w:rsidRPr="00D31EEA">
        <w:rPr>
          <w:rFonts w:eastAsia="Cambria" w:cs="Times New Roman"/>
        </w:rPr>
        <w:t>de 305</w:t>
      </w:r>
      <w:r w:rsidR="00CA6189" w:rsidRPr="00E04FD8">
        <w:rPr>
          <w:rFonts w:eastAsia="Cambria" w:cs="Times New Roman"/>
        </w:rPr>
        <w:t>,43 milliards BIF celles collectées en 2021-2022 (</w:t>
      </w:r>
      <w:r w:rsidR="00CA6189" w:rsidRPr="00E04FD8">
        <w:rPr>
          <w:rFonts w:eastAsia="Times New Roman" w:cs="Times New Roman"/>
          <w:lang w:eastAsia="fr-FR"/>
        </w:rPr>
        <w:t>1348,2</w:t>
      </w:r>
      <w:r w:rsidR="00CA6189">
        <w:rPr>
          <w:rFonts w:eastAsia="Times New Roman" w:cs="Times New Roman"/>
          <w:lang w:eastAsia="fr-FR"/>
        </w:rPr>
        <w:t>3</w:t>
      </w:r>
      <w:r w:rsidR="00CA6189" w:rsidRPr="00E04FD8">
        <w:rPr>
          <w:rFonts w:eastAsia="Times New Roman" w:cs="Times New Roman"/>
          <w:lang w:eastAsia="fr-FR"/>
        </w:rPr>
        <w:t xml:space="preserve"> </w:t>
      </w:r>
      <w:r w:rsidR="00CA6189" w:rsidRPr="00E04FD8">
        <w:rPr>
          <w:rFonts w:cs="Times New Roman"/>
        </w:rPr>
        <w:t>milliards BIF)</w:t>
      </w:r>
      <w:r w:rsidR="00CA6189" w:rsidRPr="00E04FD8">
        <w:rPr>
          <w:rFonts w:eastAsia="Cambria" w:cs="Times New Roman"/>
        </w:rPr>
        <w:t xml:space="preserve">, soit une croissance de 22,65 </w:t>
      </w:r>
      <w:r w:rsidR="00CA6189" w:rsidRPr="00972B48">
        <w:rPr>
          <w:rFonts w:eastAsia="Cambria" w:cs="Times New Roman"/>
        </w:rPr>
        <w:t>%.</w:t>
      </w:r>
    </w:p>
    <w:p w:rsidR="00652CE8" w:rsidRPr="00972B48" w:rsidRDefault="00652CE8" w:rsidP="00652CE8">
      <w:pPr>
        <w:spacing w:before="120" w:after="120" w:line="240" w:lineRule="auto"/>
        <w:contextualSpacing/>
        <w:rPr>
          <w:rFonts w:cs="Times New Roman"/>
          <w:color w:val="FF0000"/>
          <w:highlight w:val="yellow"/>
        </w:rPr>
      </w:pPr>
    </w:p>
    <w:p w:rsidR="00652CE8" w:rsidRPr="00280C5D" w:rsidRDefault="00652CE8" w:rsidP="00652CE8">
      <w:pPr>
        <w:spacing w:before="120" w:after="120" w:line="240" w:lineRule="auto"/>
        <w:rPr>
          <w:rFonts w:cs="Times New Roman"/>
        </w:rPr>
      </w:pPr>
      <w:r w:rsidRPr="00280C5D">
        <w:rPr>
          <w:rFonts w:cs="Times New Roman"/>
        </w:rPr>
        <w:t>De juillet 202</w:t>
      </w:r>
      <w:r w:rsidR="00AE74CF" w:rsidRPr="00280C5D">
        <w:rPr>
          <w:rFonts w:cs="Times New Roman"/>
        </w:rPr>
        <w:t>2</w:t>
      </w:r>
      <w:r w:rsidRPr="00280C5D">
        <w:rPr>
          <w:rFonts w:cs="Times New Roman"/>
        </w:rPr>
        <w:t xml:space="preserve"> à juin 202</w:t>
      </w:r>
      <w:r w:rsidR="00280C5D" w:rsidRPr="00280C5D">
        <w:rPr>
          <w:rFonts w:cs="Times New Roman"/>
        </w:rPr>
        <w:t>3</w:t>
      </w:r>
      <w:r w:rsidRPr="00280C5D">
        <w:rPr>
          <w:rFonts w:cs="Times New Roman"/>
        </w:rPr>
        <w:t xml:space="preserve">, le montant des arriérés recouvrés est de </w:t>
      </w:r>
      <w:r w:rsidR="00280C5D" w:rsidRPr="00280C5D">
        <w:rPr>
          <w:rFonts w:eastAsia="Times New Roman" w:cs="Times New Roman"/>
          <w:lang w:eastAsia="fr-FR"/>
        </w:rPr>
        <w:t>148,19</w:t>
      </w:r>
      <w:r w:rsidRPr="00280C5D">
        <w:rPr>
          <w:rFonts w:cs="Times New Roman"/>
        </w:rPr>
        <w:t xml:space="preserve"> milliards BIF composés de </w:t>
      </w:r>
      <w:r w:rsidR="00280C5D" w:rsidRPr="00280C5D">
        <w:rPr>
          <w:rFonts w:cs="Times New Roman"/>
        </w:rPr>
        <w:t>90,26</w:t>
      </w:r>
      <w:r w:rsidRPr="00280C5D">
        <w:rPr>
          <w:rFonts w:cs="Times New Roman"/>
        </w:rPr>
        <w:t xml:space="preserve"> milliards de BIF recouvrés auprès des grands contribuables, </w:t>
      </w:r>
      <w:r w:rsidR="00280C5D" w:rsidRPr="00280C5D">
        <w:rPr>
          <w:rFonts w:cs="Times New Roman"/>
        </w:rPr>
        <w:t>13,49</w:t>
      </w:r>
      <w:r w:rsidRPr="00280C5D">
        <w:rPr>
          <w:rFonts w:cs="Times New Roman"/>
        </w:rPr>
        <w:t xml:space="preserve"> milliards BIF auprès des moyens contribuables, </w:t>
      </w:r>
      <w:r w:rsidR="00280C5D" w:rsidRPr="00280C5D">
        <w:rPr>
          <w:rFonts w:cs="Times New Roman"/>
        </w:rPr>
        <w:t>44,07</w:t>
      </w:r>
      <w:r w:rsidRPr="00280C5D">
        <w:rPr>
          <w:rFonts w:cs="Times New Roman"/>
        </w:rPr>
        <w:t xml:space="preserve"> milliards BIF auprès des petits et micro-contribuables et 0,</w:t>
      </w:r>
      <w:r w:rsidR="00280C5D" w:rsidRPr="00280C5D">
        <w:rPr>
          <w:rFonts w:cs="Times New Roman"/>
        </w:rPr>
        <w:t>4</w:t>
      </w:r>
      <w:r w:rsidRPr="00280C5D">
        <w:rPr>
          <w:rFonts w:cs="Times New Roman"/>
        </w:rPr>
        <w:t xml:space="preserve"> milliards recouvrés par le CDA. </w:t>
      </w:r>
    </w:p>
    <w:p w:rsidR="007F7163" w:rsidRDefault="00652CE8" w:rsidP="007F7163">
      <w:pPr>
        <w:spacing w:before="120" w:after="120" w:line="240" w:lineRule="auto"/>
        <w:contextualSpacing/>
        <w:rPr>
          <w:rFonts w:cs="Times New Roman"/>
        </w:rPr>
      </w:pPr>
      <w:r w:rsidRPr="009972B3">
        <w:rPr>
          <w:rFonts w:cs="Times New Roman"/>
        </w:rPr>
        <w:t xml:space="preserve">Durant le même exercice, l’Office Burundais des Recettes a enregistré </w:t>
      </w:r>
      <w:r w:rsidR="00183A70" w:rsidRPr="009972B3">
        <w:rPr>
          <w:rFonts w:cs="Times New Roman"/>
        </w:rPr>
        <w:t>30</w:t>
      </w:r>
      <w:r w:rsidR="009972B3" w:rsidRPr="009972B3">
        <w:rPr>
          <w:rFonts w:cs="Times New Roman"/>
        </w:rPr>
        <w:t xml:space="preserve"> 117</w:t>
      </w:r>
      <w:r w:rsidRPr="009972B3">
        <w:rPr>
          <w:rFonts w:cs="Times New Roman"/>
        </w:rPr>
        <w:t xml:space="preserve"> nouvelles immatriculations des contribuables, dont </w:t>
      </w:r>
      <w:r w:rsidR="009972B3" w:rsidRPr="009972B3">
        <w:rPr>
          <w:rFonts w:cs="Times New Roman"/>
        </w:rPr>
        <w:t>20 216</w:t>
      </w:r>
      <w:r w:rsidRPr="009972B3">
        <w:rPr>
          <w:rFonts w:cs="Times New Roman"/>
        </w:rPr>
        <w:t xml:space="preserve"> personnes physiques et </w:t>
      </w:r>
      <w:r w:rsidR="009972B3" w:rsidRPr="009972B3">
        <w:rPr>
          <w:rFonts w:cs="Times New Roman"/>
        </w:rPr>
        <w:t>9 901</w:t>
      </w:r>
      <w:r w:rsidRPr="009972B3">
        <w:rPr>
          <w:rFonts w:cs="Times New Roman"/>
        </w:rPr>
        <w:t xml:space="preserve"> personnes morales. Les contribuables localisés et fiscalisés </w:t>
      </w:r>
      <w:r w:rsidR="009972B3" w:rsidRPr="009972B3">
        <w:rPr>
          <w:rFonts w:cs="Times New Roman"/>
        </w:rPr>
        <w:t>totalisent 3 350 soit 1 </w:t>
      </w:r>
      <w:r w:rsidR="00D255C2">
        <w:rPr>
          <w:rFonts w:cs="Times New Roman"/>
        </w:rPr>
        <w:t>2</w:t>
      </w:r>
      <w:r w:rsidR="009972B3" w:rsidRPr="009972B3">
        <w:rPr>
          <w:rFonts w:cs="Times New Roman"/>
        </w:rPr>
        <w:t>46 contribuables à la DPMC et 2 104 contribuables à l’OR&amp;RNF.</w:t>
      </w:r>
    </w:p>
    <w:p w:rsidR="007F7163" w:rsidRDefault="007F7163" w:rsidP="007F7163">
      <w:pPr>
        <w:spacing w:before="120" w:after="120" w:line="240" w:lineRule="auto"/>
        <w:contextualSpacing/>
        <w:rPr>
          <w:rFonts w:cs="Times New Roman"/>
        </w:rPr>
      </w:pPr>
    </w:p>
    <w:p w:rsidR="007F7163" w:rsidRDefault="007F7163" w:rsidP="007F7163">
      <w:pPr>
        <w:spacing w:before="120" w:after="120" w:line="240" w:lineRule="auto"/>
        <w:contextualSpacing/>
        <w:rPr>
          <w:rFonts w:cs="Times New Roman"/>
        </w:rPr>
      </w:pPr>
      <w:r w:rsidRPr="009972B3">
        <w:rPr>
          <w:rFonts w:cs="Times New Roman"/>
        </w:rPr>
        <w:t xml:space="preserve">Les activités de lutte contre la fraude, la contrebande et la corruption ont permis d’établir 4 743 procès-verbaux de saisie de marchandises et un montant de </w:t>
      </w:r>
      <w:r w:rsidRPr="009972B3">
        <w:rPr>
          <w:rFonts w:eastAsia="Times New Roman" w:cs="Times New Roman"/>
          <w:lang w:eastAsia="fr-FR"/>
        </w:rPr>
        <w:t xml:space="preserve">3,65 milliards </w:t>
      </w:r>
      <w:r w:rsidRPr="009972B3">
        <w:rPr>
          <w:rFonts w:cs="Times New Roman"/>
        </w:rPr>
        <w:t xml:space="preserve">BIF a été recouvré. Les enquêtes sur différents dossiers en rapport avec les taxes internes et les droits de douane ont permis de clôturer 114 dossiers avec un </w:t>
      </w:r>
      <w:r>
        <w:rPr>
          <w:rFonts w:cs="Times New Roman"/>
        </w:rPr>
        <w:t>redressement</w:t>
      </w:r>
      <w:r w:rsidRPr="009972B3">
        <w:rPr>
          <w:rFonts w:cs="Times New Roman"/>
        </w:rPr>
        <w:t xml:space="preserve"> </w:t>
      </w:r>
      <w:r>
        <w:rPr>
          <w:rFonts w:cs="Times New Roman"/>
        </w:rPr>
        <w:t>de 1,99</w:t>
      </w:r>
      <w:r w:rsidRPr="009972B3">
        <w:rPr>
          <w:rFonts w:eastAsia="Times New Roman" w:cs="Times New Roman"/>
          <w:lang w:eastAsia="fr-FR"/>
        </w:rPr>
        <w:t xml:space="preserve"> milliards </w:t>
      </w:r>
      <w:r w:rsidRPr="009972B3">
        <w:rPr>
          <w:rFonts w:cs="Times New Roman"/>
        </w:rPr>
        <w:t>BIF</w:t>
      </w:r>
      <w:r>
        <w:rPr>
          <w:rFonts w:cs="Times New Roman"/>
        </w:rPr>
        <w:t xml:space="preserve"> et un recouvrement des arriérés de 2,54 milliards BIF</w:t>
      </w:r>
      <w:r w:rsidRPr="009972B3">
        <w:rPr>
          <w:rFonts w:cs="Times New Roman"/>
        </w:rPr>
        <w:t>.</w:t>
      </w:r>
    </w:p>
    <w:p w:rsidR="007F7163" w:rsidRDefault="007F7163" w:rsidP="007F7163">
      <w:pPr>
        <w:spacing w:before="120" w:after="120" w:line="240" w:lineRule="auto"/>
        <w:contextualSpacing/>
        <w:rPr>
          <w:rFonts w:cs="Times New Roman"/>
        </w:rPr>
      </w:pPr>
    </w:p>
    <w:p w:rsidR="00163C1A" w:rsidRPr="00D900BD" w:rsidRDefault="00652CE8" w:rsidP="00D900BD">
      <w:pPr>
        <w:spacing w:before="120" w:after="120" w:line="240" w:lineRule="auto"/>
        <w:rPr>
          <w:rFonts w:cstheme="minorHAnsi"/>
        </w:rPr>
      </w:pPr>
      <w:r w:rsidRPr="0064544A">
        <w:rPr>
          <w:rFonts w:cs="Times New Roman"/>
        </w:rPr>
        <w:t>Différentes réformes et initiatives pour la facilitation du commerce ont été entreprises et poursuivies.</w:t>
      </w:r>
      <w:r w:rsidRPr="0064544A">
        <w:rPr>
          <w:rFonts w:cs="Times New Roman"/>
          <w:bCs/>
        </w:rPr>
        <w:t xml:space="preserve"> Ainsi, </w:t>
      </w:r>
      <w:r w:rsidR="00163C1A" w:rsidRPr="0064544A">
        <w:rPr>
          <w:rFonts w:cstheme="minorHAnsi"/>
        </w:rPr>
        <w:t xml:space="preserve">Six </w:t>
      </w:r>
      <w:r w:rsidR="00163C1A" w:rsidRPr="00D900BD">
        <w:rPr>
          <w:rFonts w:cstheme="minorHAnsi"/>
        </w:rPr>
        <w:t xml:space="preserve">(6) nouvelles fonctionnalités ont été ajoutées dans ASYCUDA pour répondre aux besoins des utilisateurs et sont en cours d’exploitation tandis que quatre (4) autres fonctionnalités sont encours de </w:t>
      </w:r>
      <w:proofErr w:type="spellStart"/>
      <w:proofErr w:type="gramStart"/>
      <w:r w:rsidR="00163C1A" w:rsidRPr="00D900BD">
        <w:rPr>
          <w:rFonts w:cstheme="minorHAnsi"/>
        </w:rPr>
        <w:t>développement.L</w:t>
      </w:r>
      <w:r w:rsidR="00D900BD">
        <w:rPr>
          <w:rFonts w:cstheme="minorHAnsi"/>
        </w:rPr>
        <w:t>’</w:t>
      </w:r>
      <w:r w:rsidR="00163C1A" w:rsidRPr="00D900BD">
        <w:rPr>
          <w:rFonts w:cstheme="minorHAnsi"/>
        </w:rPr>
        <w:t>OBR</w:t>
      </w:r>
      <w:proofErr w:type="spellEnd"/>
      <w:proofErr w:type="gramEnd"/>
      <w:r w:rsidR="00163C1A" w:rsidRPr="00D900BD">
        <w:rPr>
          <w:rFonts w:cstheme="minorHAnsi"/>
        </w:rPr>
        <w:t xml:space="preserve"> </w:t>
      </w:r>
      <w:r w:rsidR="00D900BD">
        <w:rPr>
          <w:rFonts w:cstheme="minorHAnsi"/>
        </w:rPr>
        <w:t xml:space="preserve">est doté </w:t>
      </w:r>
      <w:r w:rsidR="00163C1A" w:rsidRPr="00D900BD">
        <w:rPr>
          <w:rFonts w:cstheme="minorHAnsi"/>
        </w:rPr>
        <w:t>d’un logiciel d’archivage électronique des documents </w:t>
      </w:r>
      <w:r w:rsidR="00D900BD">
        <w:rPr>
          <w:rFonts w:cstheme="minorHAnsi"/>
        </w:rPr>
        <w:t>.</w:t>
      </w:r>
      <w:r w:rsidR="00163C1A" w:rsidRPr="00D900BD">
        <w:rPr>
          <w:rFonts w:cstheme="minorHAnsi"/>
        </w:rPr>
        <w:t>La mise en production de l'EBMS est terminée</w:t>
      </w:r>
      <w:r w:rsidR="00D900BD">
        <w:rPr>
          <w:rFonts w:cstheme="minorHAnsi"/>
        </w:rPr>
        <w:t>.</w:t>
      </w:r>
    </w:p>
    <w:p w:rsidR="006E7B33" w:rsidRPr="00F848AB" w:rsidRDefault="00652CE8" w:rsidP="006E7B33">
      <w:pPr>
        <w:spacing w:before="120" w:after="120" w:line="240" w:lineRule="auto"/>
        <w:contextualSpacing/>
        <w:rPr>
          <w:rFonts w:eastAsia="Cambria"/>
        </w:rPr>
      </w:pPr>
      <w:r w:rsidRPr="006E7B33">
        <w:rPr>
          <w:rFonts w:cs="Times New Roman"/>
        </w:rPr>
        <w:t xml:space="preserve">Les défis majeurs auxquels a fait face l’OBR sont notamment : </w:t>
      </w:r>
      <w:r w:rsidR="006E7B33" w:rsidRPr="006E7B33">
        <w:rPr>
          <w:rFonts w:eastAsia="Cambria"/>
        </w:rPr>
        <w:t>la</w:t>
      </w:r>
      <w:r w:rsidR="006E7B33">
        <w:rPr>
          <w:rFonts w:eastAsia="Cambria"/>
        </w:rPr>
        <w:t xml:space="preserve"> digitalisation</w:t>
      </w:r>
      <w:r w:rsidR="006E7B33" w:rsidRPr="00F848AB">
        <w:rPr>
          <w:rFonts w:eastAsia="Cambria"/>
        </w:rPr>
        <w:t xml:space="preserve"> des services du Commissariat des Taxes Internes </w:t>
      </w:r>
      <w:r w:rsidR="006E7B33">
        <w:rPr>
          <w:rFonts w:eastAsia="Cambria"/>
        </w:rPr>
        <w:t xml:space="preserve">qui </w:t>
      </w:r>
      <w:r w:rsidR="006E7B33" w:rsidRPr="00F848AB">
        <w:rPr>
          <w:rFonts w:eastAsia="Cambria"/>
        </w:rPr>
        <w:t>n’a pas encore été effective</w:t>
      </w:r>
      <w:proofErr w:type="gramStart"/>
      <w:r w:rsidR="006E7B33" w:rsidRPr="00F848AB">
        <w:rPr>
          <w:rFonts w:eastAsia="Cambria"/>
        </w:rPr>
        <w:t> ;</w:t>
      </w:r>
      <w:r w:rsidR="006E7B33">
        <w:rPr>
          <w:rFonts w:eastAsia="Cambria"/>
        </w:rPr>
        <w:t>l</w:t>
      </w:r>
      <w:r w:rsidR="006E7B33" w:rsidRPr="00F848AB">
        <w:rPr>
          <w:rFonts w:eastAsia="Cambria"/>
        </w:rPr>
        <w:t>a</w:t>
      </w:r>
      <w:proofErr w:type="gramEnd"/>
      <w:r w:rsidR="006E7B33" w:rsidRPr="00F848AB">
        <w:rPr>
          <w:rFonts w:eastAsia="Cambria"/>
        </w:rPr>
        <w:t xml:space="preserve"> persistance de la fraude et de la corruption qui hante la performance de la collecte des recettes ;</w:t>
      </w:r>
      <w:r w:rsidR="006E7B33">
        <w:rPr>
          <w:rFonts w:eastAsia="Cambria"/>
        </w:rPr>
        <w:t>l</w:t>
      </w:r>
      <w:r w:rsidR="006E7B33" w:rsidRPr="00F848AB">
        <w:rPr>
          <w:rFonts w:eastAsia="Cambria"/>
        </w:rPr>
        <w:t>e secteur informel qui n’est pas encore maîtrisé et qui constitue un obstacle à la maximisation des recettes.</w:t>
      </w:r>
    </w:p>
    <w:p w:rsidR="005543D9" w:rsidRPr="00D462FC" w:rsidRDefault="00652CE8" w:rsidP="00AA4DE9">
      <w:pPr>
        <w:spacing w:before="120" w:after="120" w:line="240" w:lineRule="auto"/>
        <w:contextualSpacing/>
        <w:rPr>
          <w:rFonts w:cs="Times New Roman"/>
        </w:rPr>
      </w:pPr>
      <w:r w:rsidRPr="00D462FC">
        <w:rPr>
          <w:rFonts w:cs="Times New Roman"/>
        </w:rPr>
        <w:lastRenderedPageBreak/>
        <w:t>Pour aller de l’avant, l’OBR compte poursuive la mobilisation de recettes en priorisant notamment</w:t>
      </w:r>
      <w:r w:rsidR="001053D3">
        <w:rPr>
          <w:rFonts w:cs="Times New Roman"/>
        </w:rPr>
        <w:t xml:space="preserve">  </w:t>
      </w:r>
      <w:r w:rsidRPr="00D462FC">
        <w:rPr>
          <w:rFonts w:cs="Times New Roman"/>
        </w:rPr>
        <w:t>le renforcement de la lutte contre la fraude, la corruption et la contrebande ; la poursuite de la mise en œuvre des initiatives permettant la facilitation du commerce ; l’amélioration de la productivité des employés de l’OBR ; l’acquisition et l’amélioration des équipements et matériels informatiques et électriques ainsi que la multiplication des campagnes d’éducation et de sensibilisation des contribuables sur le civisme fiscal.</w:t>
      </w:r>
    </w:p>
    <w:p w:rsidR="00AA4DE9" w:rsidRPr="00D462FC" w:rsidRDefault="00AA4DE9" w:rsidP="00AA4DE9">
      <w:pPr>
        <w:spacing w:before="120" w:after="120" w:line="240" w:lineRule="auto"/>
        <w:rPr>
          <w:rFonts w:cs="Times New Roman"/>
        </w:rPr>
      </w:pPr>
    </w:p>
    <w:p w:rsidR="00652CE8" w:rsidRPr="00AF1C7C" w:rsidRDefault="00652CE8" w:rsidP="00AF1C7C">
      <w:pPr>
        <w:pStyle w:val="TITRE"/>
        <w:numPr>
          <w:ilvl w:val="0"/>
          <w:numId w:val="28"/>
        </w:numPr>
        <w:jc w:val="left"/>
      </w:pPr>
      <w:bookmarkStart w:id="150" w:name="_Toc112245665"/>
      <w:bookmarkStart w:id="151" w:name="_Toc112232332"/>
      <w:bookmarkStart w:id="152" w:name="_Toc112231590"/>
      <w:bookmarkStart w:id="153" w:name="_Toc112230791"/>
      <w:bookmarkStart w:id="154" w:name="_Toc112230222"/>
      <w:bookmarkStart w:id="155" w:name="_Toc112229655"/>
      <w:bookmarkStart w:id="156" w:name="_Toc111710018"/>
      <w:bookmarkStart w:id="157" w:name="_Toc111209275"/>
      <w:bookmarkStart w:id="158" w:name="_Toc111209203"/>
      <w:bookmarkStart w:id="159" w:name="_Toc111209034"/>
      <w:bookmarkStart w:id="160" w:name="_Toc111207841"/>
      <w:bookmarkStart w:id="161" w:name="_Toc111207379"/>
      <w:bookmarkStart w:id="162" w:name="_Toc111207028"/>
      <w:bookmarkStart w:id="163" w:name="_Toc80353573"/>
      <w:bookmarkStart w:id="164" w:name="_Toc80353224"/>
      <w:bookmarkStart w:id="165" w:name="_Toc79679837"/>
      <w:bookmarkStart w:id="166" w:name="_Toc79420769"/>
      <w:bookmarkStart w:id="167" w:name="_Toc79420704"/>
      <w:bookmarkStart w:id="168" w:name="_Toc79420102"/>
      <w:bookmarkStart w:id="169" w:name="_Toc54855192"/>
      <w:bookmarkStart w:id="170" w:name="_Toc54688403"/>
      <w:bookmarkStart w:id="171" w:name="_Toc54688235"/>
      <w:bookmarkStart w:id="172" w:name="_Toc50625118"/>
      <w:bookmarkStart w:id="173" w:name="_Toc50625058"/>
      <w:bookmarkStart w:id="174" w:name="_Toc50457309"/>
      <w:bookmarkStart w:id="175" w:name="_Toc50457053"/>
      <w:bookmarkStart w:id="176" w:name="_Toc48312603"/>
      <w:bookmarkStart w:id="177" w:name="_Toc48307586"/>
      <w:bookmarkStart w:id="178" w:name="_Toc48306179"/>
      <w:bookmarkStart w:id="179" w:name="_Toc48298842"/>
      <w:bookmarkStart w:id="180" w:name="_Toc48025285"/>
      <w:bookmarkStart w:id="181" w:name="_Toc47432419"/>
      <w:bookmarkStart w:id="182" w:name="_Toc47432197"/>
      <w:bookmarkStart w:id="183" w:name="_Toc47429516"/>
      <w:bookmarkStart w:id="184" w:name="_Toc47020055"/>
      <w:bookmarkStart w:id="185" w:name="_Toc47019847"/>
      <w:bookmarkStart w:id="186" w:name="_Toc47019414"/>
      <w:bookmarkStart w:id="187" w:name="_Toc47017791"/>
      <w:bookmarkStart w:id="188" w:name="_Toc17208059"/>
      <w:bookmarkStart w:id="189" w:name="_Toc16836918"/>
      <w:bookmarkStart w:id="190" w:name="_Toc16836843"/>
      <w:bookmarkStart w:id="191" w:name="_Toc16511893"/>
      <w:bookmarkStart w:id="192" w:name="_Toc16510850"/>
      <w:bookmarkStart w:id="193" w:name="_Toc16507591"/>
      <w:bookmarkStart w:id="194" w:name="_Toc16499451"/>
      <w:bookmarkStart w:id="195" w:name="_Toc16492439"/>
      <w:bookmarkStart w:id="196" w:name="_Toc16487986"/>
      <w:bookmarkStart w:id="197" w:name="_Toc15544568"/>
      <w:bookmarkStart w:id="198" w:name="_Toc15387358"/>
      <w:bookmarkStart w:id="199" w:name="_Toc513555352"/>
      <w:bookmarkStart w:id="200" w:name="_Toc513554910"/>
      <w:bookmarkStart w:id="201" w:name="_Toc507429855"/>
      <w:bookmarkStart w:id="202" w:name="_Toc507429799"/>
      <w:bookmarkStart w:id="203" w:name="_Toc507429449"/>
      <w:bookmarkStart w:id="204" w:name="_Toc507429333"/>
      <w:bookmarkStart w:id="205" w:name="_Toc503363762"/>
      <w:bookmarkStart w:id="206" w:name="_Toc503363717"/>
      <w:bookmarkStart w:id="207" w:name="_Toc496706549"/>
      <w:bookmarkStart w:id="208" w:name="_Toc496706430"/>
      <w:bookmarkStart w:id="209" w:name="_Toc495423619"/>
      <w:bookmarkStart w:id="210" w:name="_Toc495423578"/>
      <w:bookmarkStart w:id="211" w:name="_Toc495423512"/>
      <w:bookmarkStart w:id="212" w:name="_Toc487470012"/>
      <w:bookmarkStart w:id="213" w:name="_Toc487469966"/>
      <w:bookmarkStart w:id="214" w:name="_Toc487469697"/>
      <w:bookmarkStart w:id="215" w:name="_Toc476666621"/>
      <w:bookmarkStart w:id="216" w:name="_Toc476664776"/>
      <w:bookmarkStart w:id="217" w:name="_Toc112306499"/>
      <w:bookmarkStart w:id="218" w:name="_Toc112309680"/>
      <w:bookmarkStart w:id="219" w:name="_Toc112309752"/>
      <w:bookmarkStart w:id="220" w:name="_Toc112843823"/>
      <w:bookmarkStart w:id="221" w:name="_Toc113283904"/>
      <w:bookmarkStart w:id="222" w:name="_Toc113284289"/>
      <w:bookmarkStart w:id="223" w:name="_Toc145581154"/>
      <w:bookmarkStart w:id="224" w:name="_Hlk15459059"/>
      <w:r w:rsidRPr="00AF1C7C">
        <w:t>GESTION DU PERSONNEL ET RENFORCEMENT DES CAPACITES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652CE8" w:rsidRPr="00972B48" w:rsidRDefault="00652CE8" w:rsidP="00652CE8">
      <w:pPr>
        <w:spacing w:before="120" w:after="120" w:line="240" w:lineRule="auto"/>
        <w:rPr>
          <w:rFonts w:cs="Times New Roman"/>
        </w:rPr>
      </w:pPr>
      <w:r w:rsidRPr="00972B48">
        <w:rPr>
          <w:rFonts w:cs="Times New Roman"/>
          <w:bCs/>
        </w:rPr>
        <w:t>Le capital humain constitue la base de développement pour une entreprise. C’est ainsi qu’un plan de renforcement des capacités a été élaboré et mis en œuvre par l’OBR.</w:t>
      </w:r>
    </w:p>
    <w:p w:rsidR="00664797" w:rsidRDefault="00652CE8" w:rsidP="00664797">
      <w:pPr>
        <w:spacing w:before="120" w:after="240" w:line="240" w:lineRule="auto"/>
        <w:contextualSpacing/>
        <w:rPr>
          <w:rFonts w:cs="Times New Roman"/>
          <w:bCs/>
          <w:color w:val="000000" w:themeColor="text1"/>
        </w:rPr>
      </w:pPr>
      <w:r w:rsidRPr="00972B48">
        <w:rPr>
          <w:rFonts w:cs="Times New Roman"/>
          <w:bCs/>
        </w:rPr>
        <w:t>A la fin de 202</w:t>
      </w:r>
      <w:r w:rsidR="00502277" w:rsidRPr="00972B48">
        <w:rPr>
          <w:rFonts w:cs="Times New Roman"/>
          <w:bCs/>
        </w:rPr>
        <w:t>2</w:t>
      </w:r>
      <w:r w:rsidRPr="00972B48">
        <w:rPr>
          <w:rFonts w:cs="Times New Roman"/>
          <w:bCs/>
        </w:rPr>
        <w:t>/202</w:t>
      </w:r>
      <w:r w:rsidR="00502277" w:rsidRPr="00972B48">
        <w:rPr>
          <w:rFonts w:cs="Times New Roman"/>
          <w:bCs/>
        </w:rPr>
        <w:t>3</w:t>
      </w:r>
      <w:r w:rsidRPr="00972B48">
        <w:rPr>
          <w:rFonts w:cs="Times New Roman"/>
          <w:bCs/>
        </w:rPr>
        <w:t xml:space="preserve">, l’Office Burundais des Recettes compte un effectif </w:t>
      </w:r>
      <w:r w:rsidRPr="00972B48">
        <w:rPr>
          <w:rFonts w:cs="Times New Roman"/>
          <w:bCs/>
          <w:color w:val="000000" w:themeColor="text1"/>
        </w:rPr>
        <w:t>de</w:t>
      </w:r>
      <w:r w:rsidR="00AA4DE9">
        <w:rPr>
          <w:rFonts w:cs="Times New Roman"/>
          <w:bCs/>
          <w:color w:val="000000" w:themeColor="text1"/>
        </w:rPr>
        <w:t xml:space="preserve"> </w:t>
      </w:r>
      <w:r w:rsidRPr="00972B48">
        <w:rPr>
          <w:rFonts w:cs="Times New Roman"/>
          <w:bCs/>
          <w:color w:val="000000" w:themeColor="text1"/>
        </w:rPr>
        <w:t xml:space="preserve">1 </w:t>
      </w:r>
      <w:r w:rsidR="00502277" w:rsidRPr="00972B48">
        <w:rPr>
          <w:rFonts w:cs="Times New Roman"/>
          <w:bCs/>
          <w:color w:val="000000" w:themeColor="text1"/>
        </w:rPr>
        <w:t>220</w:t>
      </w:r>
      <w:r w:rsidRPr="00972B48">
        <w:rPr>
          <w:rFonts w:cs="Times New Roman"/>
          <w:bCs/>
          <w:color w:val="000000" w:themeColor="text1"/>
        </w:rPr>
        <w:t xml:space="preserve"> employés dont </w:t>
      </w:r>
      <w:r w:rsidR="00502277" w:rsidRPr="00972B48">
        <w:rPr>
          <w:rFonts w:cs="Times New Roman"/>
          <w:bCs/>
          <w:color w:val="000000" w:themeColor="text1"/>
        </w:rPr>
        <w:t>819</w:t>
      </w:r>
      <w:r w:rsidRPr="00972B48">
        <w:rPr>
          <w:rFonts w:cs="Times New Roman"/>
          <w:bCs/>
          <w:color w:val="000000" w:themeColor="text1"/>
        </w:rPr>
        <w:t xml:space="preserve"> hommes et </w:t>
      </w:r>
      <w:r w:rsidR="00502277" w:rsidRPr="00972B48">
        <w:rPr>
          <w:rFonts w:cs="Times New Roman"/>
          <w:bCs/>
          <w:color w:val="000000" w:themeColor="text1"/>
        </w:rPr>
        <w:t>401</w:t>
      </w:r>
      <w:r w:rsidRPr="00972B48">
        <w:rPr>
          <w:rFonts w:cs="Times New Roman"/>
          <w:bCs/>
          <w:color w:val="000000" w:themeColor="text1"/>
        </w:rPr>
        <w:t xml:space="preserve"> femmes comme le montre</w:t>
      </w:r>
      <w:r w:rsidR="008A5BAD" w:rsidRPr="00972B48">
        <w:rPr>
          <w:rFonts w:cs="Times New Roman"/>
          <w:bCs/>
          <w:color w:val="000000" w:themeColor="text1"/>
        </w:rPr>
        <w:t xml:space="preserve"> le tableau de mouvement du personnel</w:t>
      </w:r>
      <w:r w:rsidRPr="00972B48">
        <w:rPr>
          <w:rFonts w:cs="Times New Roman"/>
          <w:bCs/>
          <w:color w:val="000000" w:themeColor="text1"/>
        </w:rPr>
        <w:t xml:space="preserve"> ci-après :</w:t>
      </w:r>
      <w:bookmarkStart w:id="225" w:name="_Toc112245666"/>
      <w:bookmarkStart w:id="226" w:name="_Toc112232333"/>
      <w:bookmarkStart w:id="227" w:name="_Toc112231754"/>
      <w:bookmarkStart w:id="228" w:name="_Toc112231591"/>
      <w:bookmarkStart w:id="229" w:name="_Toc112230792"/>
      <w:bookmarkStart w:id="230" w:name="_Toc112230223"/>
      <w:bookmarkStart w:id="231" w:name="_Toc112229554"/>
      <w:bookmarkStart w:id="232" w:name="_Toc111710019"/>
      <w:bookmarkStart w:id="233" w:name="_Toc111209204"/>
      <w:bookmarkStart w:id="234" w:name="_Toc111209035"/>
      <w:bookmarkStart w:id="235" w:name="_Toc111207842"/>
      <w:bookmarkStart w:id="236" w:name="_Toc111207380"/>
      <w:bookmarkStart w:id="237" w:name="_Toc111206853"/>
      <w:bookmarkStart w:id="238" w:name="_Toc109985076"/>
      <w:bookmarkStart w:id="239" w:name="_Toc109985032"/>
      <w:bookmarkStart w:id="240" w:name="_Toc109029136"/>
      <w:bookmarkStart w:id="241" w:name="_Toc109029010"/>
      <w:bookmarkStart w:id="242" w:name="_Toc101793080"/>
      <w:bookmarkStart w:id="243" w:name="_Toc101792010"/>
      <w:bookmarkStart w:id="244" w:name="_Toc96408463"/>
      <w:bookmarkStart w:id="245" w:name="_Toc96329195"/>
      <w:bookmarkStart w:id="246" w:name="_Toc94168459"/>
      <w:bookmarkStart w:id="247" w:name="_Toc94168191"/>
      <w:bookmarkStart w:id="248" w:name="_Toc93921006"/>
      <w:bookmarkStart w:id="249" w:name="_Toc93909571"/>
      <w:bookmarkStart w:id="250" w:name="_Toc92981197"/>
      <w:bookmarkStart w:id="251" w:name="_Toc92981051"/>
      <w:bookmarkStart w:id="252" w:name="_Toc92981002"/>
      <w:bookmarkStart w:id="253" w:name="_Toc112309681"/>
      <w:bookmarkStart w:id="254" w:name="_Toc112843824"/>
      <w:bookmarkStart w:id="255" w:name="_Toc113283905"/>
      <w:bookmarkStart w:id="256" w:name="_Toc113284290"/>
      <w:bookmarkStart w:id="257" w:name="_Toc113288051"/>
      <w:bookmarkStart w:id="258" w:name="_Toc145577395"/>
      <w:bookmarkStart w:id="259" w:name="_Hlk145511077"/>
    </w:p>
    <w:p w:rsidR="00664797" w:rsidRDefault="00664797" w:rsidP="00664797">
      <w:pPr>
        <w:spacing w:before="120" w:after="240" w:line="240" w:lineRule="auto"/>
        <w:contextualSpacing/>
        <w:rPr>
          <w:rFonts w:cs="Times New Roman"/>
          <w:bCs/>
          <w:color w:val="000000" w:themeColor="text1"/>
        </w:rPr>
      </w:pPr>
    </w:p>
    <w:p w:rsidR="00652CE8" w:rsidRPr="00267CC5" w:rsidRDefault="00652CE8" w:rsidP="00267CC5">
      <w:pPr>
        <w:rPr>
          <w:b/>
        </w:rPr>
      </w:pPr>
      <w:r w:rsidRPr="00267CC5">
        <w:rPr>
          <w:b/>
        </w:rPr>
        <w:t>Tableau n°1 : Effectif du personnel 202</w:t>
      </w:r>
      <w:r w:rsidR="00502277" w:rsidRPr="00267CC5">
        <w:rPr>
          <w:b/>
        </w:rPr>
        <w:t>2</w:t>
      </w:r>
      <w:r w:rsidRPr="00267CC5">
        <w:rPr>
          <w:b/>
        </w:rPr>
        <w:t>-202</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00502277" w:rsidRPr="00267CC5">
        <w:rPr>
          <w:b/>
        </w:rPr>
        <w:t>3</w:t>
      </w:r>
      <w:bookmarkEnd w:id="258"/>
    </w:p>
    <w:tbl>
      <w:tblPr>
        <w:tblW w:w="9639" w:type="dxa"/>
        <w:tblInd w:w="-10" w:type="dxa"/>
        <w:tblCellMar>
          <w:left w:w="70" w:type="dxa"/>
          <w:right w:w="70" w:type="dxa"/>
        </w:tblCellMar>
        <w:tblLook w:val="04A0" w:firstRow="1" w:lastRow="0" w:firstColumn="1" w:lastColumn="0" w:noHBand="0" w:noVBand="1"/>
      </w:tblPr>
      <w:tblGrid>
        <w:gridCol w:w="5103"/>
        <w:gridCol w:w="1560"/>
        <w:gridCol w:w="1559"/>
        <w:gridCol w:w="1417"/>
      </w:tblGrid>
      <w:tr w:rsidR="001758BE" w:rsidRPr="00972B48" w:rsidTr="008A5BAD">
        <w:trPr>
          <w:trHeight w:val="315"/>
        </w:trPr>
        <w:tc>
          <w:tcPr>
            <w:tcW w:w="5103" w:type="dxa"/>
            <w:tcBorders>
              <w:top w:val="single" w:sz="8" w:space="0" w:color="auto"/>
              <w:left w:val="single" w:sz="8" w:space="0" w:color="auto"/>
              <w:bottom w:val="single" w:sz="8" w:space="0" w:color="auto"/>
              <w:right w:val="single" w:sz="8" w:space="0" w:color="auto"/>
            </w:tcBorders>
            <w:shd w:val="clear" w:color="auto" w:fill="auto"/>
            <w:noWrap/>
            <w:hideMark/>
          </w:tcPr>
          <w:bookmarkEnd w:id="259"/>
          <w:p w:rsidR="001758BE" w:rsidRPr="00972B48" w:rsidRDefault="001758BE" w:rsidP="00A92453">
            <w:pPr>
              <w:spacing w:after="0" w:line="240" w:lineRule="auto"/>
              <w:rPr>
                <w:rFonts w:eastAsia="Times New Roman" w:cs="Calibri"/>
                <w:b/>
                <w:bCs/>
                <w:color w:val="000000"/>
                <w:lang w:eastAsia="fr-FR"/>
              </w:rPr>
            </w:pPr>
            <w:r w:rsidRPr="00972B48">
              <w:rPr>
                <w:rFonts w:eastAsia="Times New Roman" w:cs="Times New Roman"/>
                <w:b/>
                <w:bCs/>
                <w:color w:val="000000"/>
                <w:lang w:eastAsia="fr-FR"/>
              </w:rPr>
              <w:t>Libellé</w:t>
            </w:r>
          </w:p>
        </w:tc>
        <w:tc>
          <w:tcPr>
            <w:tcW w:w="1560" w:type="dxa"/>
            <w:tcBorders>
              <w:top w:val="single" w:sz="8" w:space="0" w:color="auto"/>
              <w:left w:val="nil"/>
              <w:bottom w:val="single" w:sz="8" w:space="0" w:color="auto"/>
              <w:right w:val="single" w:sz="8" w:space="0" w:color="auto"/>
            </w:tcBorders>
            <w:shd w:val="clear" w:color="auto" w:fill="auto"/>
            <w:noWrap/>
            <w:hideMark/>
          </w:tcPr>
          <w:p w:rsidR="001758BE" w:rsidRPr="00972B48" w:rsidRDefault="001758BE" w:rsidP="00A92453">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Hommes</w:t>
            </w:r>
          </w:p>
        </w:tc>
        <w:tc>
          <w:tcPr>
            <w:tcW w:w="1559" w:type="dxa"/>
            <w:tcBorders>
              <w:top w:val="single" w:sz="8" w:space="0" w:color="auto"/>
              <w:left w:val="nil"/>
              <w:bottom w:val="single" w:sz="8" w:space="0" w:color="auto"/>
              <w:right w:val="single" w:sz="8" w:space="0" w:color="auto"/>
            </w:tcBorders>
            <w:shd w:val="clear" w:color="auto" w:fill="auto"/>
            <w:noWrap/>
            <w:hideMark/>
          </w:tcPr>
          <w:p w:rsidR="001758BE" w:rsidRPr="00972B48" w:rsidRDefault="001758BE" w:rsidP="00A92453">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Femmes</w:t>
            </w:r>
          </w:p>
        </w:tc>
        <w:tc>
          <w:tcPr>
            <w:tcW w:w="1417" w:type="dxa"/>
            <w:tcBorders>
              <w:top w:val="single" w:sz="8" w:space="0" w:color="auto"/>
              <w:left w:val="nil"/>
              <w:bottom w:val="single" w:sz="8" w:space="0" w:color="auto"/>
              <w:right w:val="single" w:sz="8" w:space="0" w:color="auto"/>
            </w:tcBorders>
            <w:shd w:val="clear" w:color="auto" w:fill="auto"/>
            <w:noWrap/>
            <w:hideMark/>
          </w:tcPr>
          <w:p w:rsidR="001758BE" w:rsidRPr="00972B48" w:rsidRDefault="001758BE" w:rsidP="00A92453">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Total</w:t>
            </w:r>
          </w:p>
        </w:tc>
      </w:tr>
      <w:tr w:rsidR="00B63188" w:rsidRPr="00972B48" w:rsidTr="008A5BAD">
        <w:trPr>
          <w:trHeight w:val="345"/>
        </w:trPr>
        <w:tc>
          <w:tcPr>
            <w:tcW w:w="5103" w:type="dxa"/>
            <w:tcBorders>
              <w:top w:val="nil"/>
              <w:left w:val="single" w:sz="8" w:space="0" w:color="auto"/>
              <w:bottom w:val="single" w:sz="8" w:space="0" w:color="auto"/>
              <w:right w:val="single" w:sz="8" w:space="0" w:color="auto"/>
            </w:tcBorders>
            <w:shd w:val="clear" w:color="auto" w:fill="auto"/>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Effectif au début d</w:t>
            </w:r>
            <w:r w:rsidR="008A5BAD" w:rsidRPr="00972B48">
              <w:rPr>
                <w:rFonts w:eastAsia="Times New Roman" w:cs="Times New Roman"/>
                <w:color w:val="000000"/>
                <w:lang w:eastAsia="fr-FR"/>
              </w:rPr>
              <w:t>e l’année</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line="240" w:lineRule="auto"/>
              <w:jc w:val="right"/>
              <w:rPr>
                <w:rFonts w:ascii="Calibri" w:hAnsi="Calibri" w:cs="Calibri"/>
                <w:color w:val="000000"/>
              </w:rPr>
            </w:pPr>
            <w:r w:rsidRPr="00972B48">
              <w:rPr>
                <w:rFonts w:ascii="Calibri" w:hAnsi="Calibri" w:cs="Calibri"/>
                <w:color w:val="000000"/>
              </w:rPr>
              <w:t>772</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384</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1156</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Recrutement</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100</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37</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137</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Réintégration</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2</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Décès</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-2</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Licenciement</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-22</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-4</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-26</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Démission</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-21</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-7</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-28</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Mise en disponibilité</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-2</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-3</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-5</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Calibri"/>
                <w:color w:val="000000"/>
                <w:lang w:eastAsia="fr-FR"/>
              </w:rPr>
              <w:t>Fin de Mandat</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-3</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0</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-3</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Départ à la retraite</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-5</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-5</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-10</w:t>
            </w:r>
          </w:p>
        </w:tc>
      </w:tr>
      <w:tr w:rsidR="00B63188" w:rsidRPr="00972B48" w:rsidTr="008A5BAD">
        <w:trPr>
          <w:trHeight w:val="315"/>
        </w:trPr>
        <w:tc>
          <w:tcPr>
            <w:tcW w:w="5103" w:type="dxa"/>
            <w:tcBorders>
              <w:top w:val="nil"/>
              <w:left w:val="single" w:sz="8" w:space="0" w:color="auto"/>
              <w:bottom w:val="single" w:sz="8" w:space="0" w:color="auto"/>
              <w:right w:val="single" w:sz="8" w:space="0" w:color="auto"/>
            </w:tcBorders>
            <w:shd w:val="clear" w:color="auto" w:fill="auto"/>
            <w:noWrap/>
            <w:hideMark/>
          </w:tcPr>
          <w:p w:rsidR="00B63188" w:rsidRPr="00972B48" w:rsidRDefault="00B63188" w:rsidP="00A92453">
            <w:pPr>
              <w:spacing w:after="0" w:line="240" w:lineRule="auto"/>
              <w:rPr>
                <w:rFonts w:eastAsia="Times New Roman" w:cs="Calibri"/>
                <w:color w:val="000000"/>
                <w:lang w:eastAsia="fr-FR"/>
              </w:rPr>
            </w:pPr>
            <w:r w:rsidRPr="00972B48">
              <w:rPr>
                <w:rFonts w:eastAsia="Times New Roman" w:cs="Times New Roman"/>
                <w:color w:val="000000"/>
                <w:lang w:eastAsia="fr-FR"/>
              </w:rPr>
              <w:t>Détachement</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0</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w:t>
            </w:r>
          </w:p>
        </w:tc>
      </w:tr>
      <w:tr w:rsidR="00B63188" w:rsidRPr="00972B48" w:rsidTr="008A5BAD">
        <w:trPr>
          <w:trHeight w:val="492"/>
        </w:trPr>
        <w:tc>
          <w:tcPr>
            <w:tcW w:w="5103" w:type="dxa"/>
            <w:tcBorders>
              <w:top w:val="nil"/>
              <w:left w:val="single" w:sz="8" w:space="0" w:color="auto"/>
              <w:bottom w:val="single" w:sz="8" w:space="0" w:color="auto"/>
              <w:right w:val="single" w:sz="8" w:space="0" w:color="auto"/>
            </w:tcBorders>
            <w:shd w:val="clear" w:color="auto" w:fill="auto"/>
            <w:noWrap/>
            <w:vAlign w:val="center"/>
            <w:hideMark/>
          </w:tcPr>
          <w:p w:rsidR="00B63188" w:rsidRPr="00972B48" w:rsidRDefault="00B63188" w:rsidP="00C27FD5">
            <w:pPr>
              <w:spacing w:after="0" w:line="240" w:lineRule="auto"/>
              <w:rPr>
                <w:rFonts w:eastAsia="Times New Roman" w:cs="Calibri"/>
                <w:b/>
                <w:bCs/>
                <w:color w:val="000000"/>
                <w:lang w:eastAsia="fr-FR"/>
              </w:rPr>
            </w:pPr>
            <w:r w:rsidRPr="00972B48">
              <w:rPr>
                <w:rFonts w:eastAsia="Times New Roman" w:cs="Times New Roman"/>
                <w:b/>
                <w:bCs/>
                <w:color w:val="000000"/>
                <w:lang w:eastAsia="fr-FR"/>
              </w:rPr>
              <w:t xml:space="preserve">Effectif du personnel </w:t>
            </w:r>
            <w:r w:rsidR="008A5BAD" w:rsidRPr="00972B48">
              <w:rPr>
                <w:rFonts w:eastAsia="Times New Roman" w:cs="Times New Roman"/>
                <w:b/>
                <w:bCs/>
                <w:color w:val="000000"/>
                <w:lang w:eastAsia="fr-FR"/>
              </w:rPr>
              <w:t xml:space="preserve">fin </w:t>
            </w:r>
            <w:r w:rsidR="00C27FD5">
              <w:rPr>
                <w:rFonts w:eastAsia="Times New Roman" w:cs="Times New Roman"/>
                <w:b/>
                <w:bCs/>
                <w:color w:val="000000"/>
                <w:lang w:eastAsia="fr-FR"/>
              </w:rPr>
              <w:t>Juin 2023</w:t>
            </w:r>
          </w:p>
        </w:tc>
        <w:tc>
          <w:tcPr>
            <w:tcW w:w="1560"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819</w:t>
            </w:r>
          </w:p>
        </w:tc>
        <w:tc>
          <w:tcPr>
            <w:tcW w:w="1559"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401</w:t>
            </w:r>
          </w:p>
        </w:tc>
        <w:tc>
          <w:tcPr>
            <w:tcW w:w="1417" w:type="dxa"/>
            <w:tcBorders>
              <w:top w:val="nil"/>
              <w:left w:val="nil"/>
              <w:bottom w:val="single" w:sz="8" w:space="0" w:color="auto"/>
              <w:right w:val="single" w:sz="8" w:space="0" w:color="auto"/>
            </w:tcBorders>
            <w:shd w:val="clear" w:color="auto" w:fill="auto"/>
            <w:noWrap/>
            <w:vAlign w:val="bottom"/>
            <w:hideMark/>
          </w:tcPr>
          <w:p w:rsidR="00B63188" w:rsidRPr="00972B48" w:rsidRDefault="00B63188" w:rsidP="00A92453">
            <w:pPr>
              <w:spacing w:after="0"/>
              <w:jc w:val="right"/>
              <w:rPr>
                <w:rFonts w:ascii="Calibri" w:hAnsi="Calibri" w:cs="Calibri"/>
                <w:color w:val="000000"/>
              </w:rPr>
            </w:pPr>
            <w:r w:rsidRPr="00972B48">
              <w:rPr>
                <w:rFonts w:ascii="Calibri" w:hAnsi="Calibri" w:cs="Calibri"/>
                <w:color w:val="000000"/>
              </w:rPr>
              <w:t>1220</w:t>
            </w:r>
          </w:p>
        </w:tc>
      </w:tr>
      <w:tr w:rsidR="00526681" w:rsidRPr="00972B48" w:rsidTr="008A5BAD">
        <w:trPr>
          <w:trHeight w:val="315"/>
        </w:trPr>
        <w:tc>
          <w:tcPr>
            <w:tcW w:w="5103" w:type="dxa"/>
            <w:tcBorders>
              <w:top w:val="nil"/>
              <w:left w:val="single" w:sz="8" w:space="0" w:color="auto"/>
              <w:bottom w:val="single" w:sz="8" w:space="0" w:color="auto"/>
              <w:right w:val="single" w:sz="8" w:space="0" w:color="auto"/>
            </w:tcBorders>
            <w:shd w:val="clear" w:color="000000" w:fill="FFD966"/>
            <w:noWrap/>
            <w:hideMark/>
          </w:tcPr>
          <w:p w:rsidR="00526681" w:rsidRPr="00972B48" w:rsidRDefault="00526681" w:rsidP="00A92453">
            <w:pPr>
              <w:spacing w:after="0" w:line="240" w:lineRule="auto"/>
              <w:rPr>
                <w:rFonts w:eastAsia="Times New Roman" w:cs="Calibri"/>
                <w:b/>
                <w:bCs/>
                <w:color w:val="000000"/>
                <w:lang w:eastAsia="fr-FR"/>
              </w:rPr>
            </w:pPr>
            <w:r w:rsidRPr="00972B48">
              <w:rPr>
                <w:rFonts w:eastAsia="Times New Roman" w:cs="Times New Roman"/>
                <w:b/>
                <w:bCs/>
                <w:color w:val="000000"/>
                <w:lang w:eastAsia="fr-FR"/>
              </w:rPr>
              <w:t>Pourcentage</w:t>
            </w:r>
          </w:p>
        </w:tc>
        <w:tc>
          <w:tcPr>
            <w:tcW w:w="1560" w:type="dxa"/>
            <w:tcBorders>
              <w:top w:val="nil"/>
              <w:left w:val="nil"/>
              <w:bottom w:val="single" w:sz="8" w:space="0" w:color="auto"/>
              <w:right w:val="single" w:sz="8" w:space="0" w:color="auto"/>
            </w:tcBorders>
            <w:shd w:val="clear" w:color="000000" w:fill="FFD966"/>
            <w:noWrap/>
            <w:vAlign w:val="bottom"/>
            <w:hideMark/>
          </w:tcPr>
          <w:p w:rsidR="00526681" w:rsidRPr="00972B48" w:rsidRDefault="00526681" w:rsidP="00A92453">
            <w:pPr>
              <w:spacing w:after="0"/>
              <w:jc w:val="right"/>
              <w:rPr>
                <w:rFonts w:ascii="Calibri" w:hAnsi="Calibri" w:cs="Calibri"/>
                <w:color w:val="000000"/>
              </w:rPr>
            </w:pPr>
            <w:r w:rsidRPr="00972B48">
              <w:rPr>
                <w:rFonts w:ascii="Calibri" w:hAnsi="Calibri" w:cs="Calibri"/>
                <w:color w:val="000000"/>
              </w:rPr>
              <w:t>67%</w:t>
            </w:r>
          </w:p>
        </w:tc>
        <w:tc>
          <w:tcPr>
            <w:tcW w:w="1559" w:type="dxa"/>
            <w:tcBorders>
              <w:top w:val="nil"/>
              <w:left w:val="nil"/>
              <w:bottom w:val="single" w:sz="8" w:space="0" w:color="auto"/>
              <w:right w:val="single" w:sz="8" w:space="0" w:color="auto"/>
            </w:tcBorders>
            <w:shd w:val="clear" w:color="000000" w:fill="FFD966"/>
            <w:noWrap/>
            <w:vAlign w:val="bottom"/>
            <w:hideMark/>
          </w:tcPr>
          <w:p w:rsidR="00526681" w:rsidRPr="00972B48" w:rsidRDefault="00526681" w:rsidP="00A92453">
            <w:pPr>
              <w:spacing w:after="0"/>
              <w:jc w:val="right"/>
              <w:rPr>
                <w:rFonts w:ascii="Calibri" w:hAnsi="Calibri" w:cs="Calibri"/>
                <w:color w:val="000000"/>
              </w:rPr>
            </w:pPr>
            <w:r w:rsidRPr="00972B48">
              <w:rPr>
                <w:rFonts w:ascii="Calibri" w:hAnsi="Calibri" w:cs="Calibri"/>
                <w:color w:val="000000"/>
              </w:rPr>
              <w:t>33%</w:t>
            </w:r>
          </w:p>
        </w:tc>
        <w:tc>
          <w:tcPr>
            <w:tcW w:w="1417" w:type="dxa"/>
            <w:tcBorders>
              <w:top w:val="nil"/>
              <w:left w:val="nil"/>
              <w:bottom w:val="single" w:sz="8" w:space="0" w:color="auto"/>
              <w:right w:val="single" w:sz="8" w:space="0" w:color="auto"/>
            </w:tcBorders>
            <w:shd w:val="clear" w:color="000000" w:fill="FFD966"/>
            <w:noWrap/>
            <w:vAlign w:val="bottom"/>
            <w:hideMark/>
          </w:tcPr>
          <w:p w:rsidR="00526681" w:rsidRPr="00972B48" w:rsidRDefault="00526681" w:rsidP="00A92453">
            <w:pPr>
              <w:spacing w:after="0"/>
              <w:jc w:val="right"/>
              <w:rPr>
                <w:rFonts w:ascii="Calibri" w:hAnsi="Calibri" w:cs="Calibri"/>
                <w:color w:val="000000"/>
              </w:rPr>
            </w:pPr>
            <w:r w:rsidRPr="00972B48">
              <w:rPr>
                <w:rFonts w:ascii="Calibri" w:hAnsi="Calibri" w:cs="Calibri"/>
                <w:color w:val="000000"/>
              </w:rPr>
              <w:t>100%</w:t>
            </w:r>
          </w:p>
        </w:tc>
      </w:tr>
    </w:tbl>
    <w:p w:rsidR="00652CE8" w:rsidRPr="001963FD" w:rsidRDefault="00652CE8" w:rsidP="00652CE8">
      <w:pPr>
        <w:spacing w:before="120" w:after="120" w:line="240" w:lineRule="auto"/>
        <w:contextualSpacing/>
        <w:rPr>
          <w:rFonts w:cs="Times New Roman"/>
          <w:b/>
          <w:i/>
          <w:sz w:val="20"/>
          <w:szCs w:val="20"/>
        </w:rPr>
      </w:pPr>
      <w:r w:rsidRPr="001963FD">
        <w:rPr>
          <w:rFonts w:cs="Times New Roman"/>
          <w:b/>
          <w:i/>
          <w:sz w:val="20"/>
          <w:szCs w:val="20"/>
        </w:rPr>
        <w:t>Source : Données de la DRH de l’OBR</w:t>
      </w:r>
    </w:p>
    <w:p w:rsidR="005D3B7C" w:rsidRPr="00972B48" w:rsidRDefault="005D3B7C" w:rsidP="00652CE8">
      <w:pPr>
        <w:spacing w:before="120" w:after="120" w:line="240" w:lineRule="auto"/>
        <w:contextualSpacing/>
        <w:rPr>
          <w:rFonts w:cs="Times New Roman"/>
          <w:i/>
        </w:rPr>
      </w:pPr>
    </w:p>
    <w:p w:rsidR="00502277" w:rsidRPr="00972B48" w:rsidRDefault="00502277" w:rsidP="00502277">
      <w:pPr>
        <w:spacing w:before="120" w:after="360" w:line="240" w:lineRule="auto"/>
        <w:contextualSpacing/>
        <w:rPr>
          <w:rFonts w:cs="Times New Roman"/>
        </w:rPr>
      </w:pPr>
      <w:r w:rsidRPr="00972B48">
        <w:rPr>
          <w:rFonts w:cs="Times New Roman"/>
        </w:rPr>
        <w:t xml:space="preserve">Au cours de ce même </w:t>
      </w:r>
      <w:proofErr w:type="gramStart"/>
      <w:r w:rsidRPr="00972B48">
        <w:rPr>
          <w:rFonts w:cs="Times New Roman"/>
        </w:rPr>
        <w:t>exercice ,</w:t>
      </w:r>
      <w:proofErr w:type="gramEnd"/>
      <w:r w:rsidRPr="00972B48">
        <w:rPr>
          <w:rFonts w:cs="Times New Roman"/>
        </w:rPr>
        <w:t xml:space="preserve"> l’OBR a recruté cent trente-sept (137) nouveaux employés.</w:t>
      </w:r>
    </w:p>
    <w:p w:rsidR="00502277" w:rsidRPr="00972B48" w:rsidRDefault="00502277" w:rsidP="00502277">
      <w:pPr>
        <w:spacing w:before="120" w:after="360" w:line="240" w:lineRule="auto"/>
        <w:contextualSpacing/>
        <w:rPr>
          <w:rFonts w:eastAsia="Cambria" w:cs="Times New Roman"/>
        </w:rPr>
      </w:pPr>
    </w:p>
    <w:p w:rsidR="00652CE8" w:rsidRDefault="00652CE8" w:rsidP="00472BF8">
      <w:pPr>
        <w:spacing w:before="120" w:after="360" w:line="240" w:lineRule="auto"/>
        <w:contextualSpacing/>
        <w:rPr>
          <w:rFonts w:eastAsia="Calibri" w:cs="Times New Roman"/>
        </w:rPr>
      </w:pPr>
      <w:r w:rsidRPr="00972B48">
        <w:rPr>
          <w:rFonts w:cs="Times New Roman"/>
        </w:rPr>
        <w:t>Sur le plan disciplinaire</w:t>
      </w:r>
      <w:r w:rsidRPr="00972B48">
        <w:rPr>
          <w:rFonts w:eastAsia="Times New Roman" w:cs="Times New Roman"/>
          <w:iCs/>
          <w:lang w:eastAsia="fr-FR"/>
        </w:rPr>
        <w:t xml:space="preserve">, </w:t>
      </w:r>
      <w:r w:rsidRPr="007F7163">
        <w:rPr>
          <w:rFonts w:eastAsia="Calibri" w:cs="Times New Roman"/>
        </w:rPr>
        <w:t>soixante-</w:t>
      </w:r>
      <w:r w:rsidR="007627FC" w:rsidRPr="007F7163">
        <w:rPr>
          <w:rFonts w:eastAsia="Calibri" w:cs="Times New Roman"/>
        </w:rPr>
        <w:t>onze</w:t>
      </w:r>
      <w:r w:rsidRPr="007F7163">
        <w:rPr>
          <w:rFonts w:eastAsia="Calibri" w:cs="Times New Roman"/>
        </w:rPr>
        <w:t xml:space="preserve"> (7</w:t>
      </w:r>
      <w:r w:rsidR="003F30AD" w:rsidRPr="007F7163">
        <w:rPr>
          <w:rFonts w:eastAsia="Calibri" w:cs="Times New Roman"/>
        </w:rPr>
        <w:t>1</w:t>
      </w:r>
      <w:r w:rsidRPr="007F7163">
        <w:rPr>
          <w:rFonts w:eastAsia="Calibri" w:cs="Times New Roman"/>
        </w:rPr>
        <w:t xml:space="preserve">) </w:t>
      </w:r>
      <w:r w:rsidRPr="00972B48">
        <w:rPr>
          <w:rFonts w:eastAsia="Calibri" w:cs="Times New Roman"/>
        </w:rPr>
        <w:t xml:space="preserve">dossiers disciplinaires ont été clôturés </w:t>
      </w:r>
      <w:r w:rsidR="003F30AD" w:rsidRPr="00972B48">
        <w:rPr>
          <w:rFonts w:eastAsia="Calibri" w:cs="Times New Roman"/>
        </w:rPr>
        <w:t>comme le montre le tableau suivant :</w:t>
      </w:r>
    </w:p>
    <w:p w:rsidR="00AA4DE9" w:rsidRDefault="00AA4DE9" w:rsidP="00472BF8">
      <w:pPr>
        <w:spacing w:before="120" w:after="360" w:line="240" w:lineRule="auto"/>
        <w:contextualSpacing/>
        <w:rPr>
          <w:rFonts w:eastAsia="Calibri" w:cs="Times New Roman"/>
        </w:rPr>
      </w:pPr>
    </w:p>
    <w:p w:rsidR="003F30AD" w:rsidRPr="001963FD" w:rsidRDefault="00AA4DE9" w:rsidP="00AA4DE9">
      <w:pPr>
        <w:keepNext/>
        <w:keepLines/>
        <w:spacing w:before="240" w:after="240" w:line="240" w:lineRule="auto"/>
        <w:jc w:val="left"/>
        <w:outlineLvl w:val="0"/>
        <w:rPr>
          <w:rFonts w:eastAsiaTheme="majorEastAsia" w:cstheme="majorBidi"/>
          <w:b/>
        </w:rPr>
      </w:pPr>
      <w:bookmarkStart w:id="260" w:name="_Toc145577396"/>
      <w:bookmarkStart w:id="261" w:name="_Toc145579567"/>
      <w:bookmarkStart w:id="262" w:name="_Toc145581155"/>
      <w:bookmarkStart w:id="263" w:name="_Hlk145511199"/>
      <w:r w:rsidRPr="001963FD">
        <w:rPr>
          <w:rFonts w:eastAsiaTheme="majorEastAsia" w:cstheme="majorBidi"/>
          <w:b/>
        </w:rPr>
        <w:t>Tableau n°2 : Gestion de la discipline du personnel 2022-2023</w:t>
      </w:r>
      <w:bookmarkEnd w:id="260"/>
      <w:bookmarkEnd w:id="261"/>
      <w:bookmarkEnd w:id="262"/>
    </w:p>
    <w:tbl>
      <w:tblPr>
        <w:tblW w:w="5954" w:type="dxa"/>
        <w:tblInd w:w="-5" w:type="dxa"/>
        <w:tblCellMar>
          <w:left w:w="70" w:type="dxa"/>
          <w:right w:w="70" w:type="dxa"/>
        </w:tblCellMar>
        <w:tblLook w:val="04A0" w:firstRow="1" w:lastRow="0" w:firstColumn="1" w:lastColumn="0" w:noHBand="0" w:noVBand="1"/>
      </w:tblPr>
      <w:tblGrid>
        <w:gridCol w:w="4253"/>
        <w:gridCol w:w="1701"/>
      </w:tblGrid>
      <w:tr w:rsidR="003F30AD" w:rsidRPr="00972B48" w:rsidTr="00301F9A">
        <w:trPr>
          <w:trHeight w:val="300"/>
        </w:trPr>
        <w:tc>
          <w:tcPr>
            <w:tcW w:w="425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bookmarkEnd w:id="263"/>
          <w:p w:rsidR="003F30AD" w:rsidRPr="00972B48" w:rsidRDefault="003F30AD" w:rsidP="00F57FCA">
            <w:pPr>
              <w:spacing w:before="40" w:after="40" w:line="240" w:lineRule="auto"/>
              <w:jc w:val="left"/>
              <w:rPr>
                <w:rFonts w:eastAsia="Times New Roman" w:cs="Calibri"/>
                <w:b/>
                <w:color w:val="000000"/>
                <w:lang w:eastAsia="fr-FR"/>
              </w:rPr>
            </w:pPr>
            <w:r w:rsidRPr="00972B48">
              <w:rPr>
                <w:rFonts w:eastAsia="Times New Roman" w:cs="Calibri"/>
                <w:b/>
                <w:color w:val="000000"/>
                <w:lang w:eastAsia="fr-FR"/>
              </w:rPr>
              <w:t xml:space="preserve">Dossiers disciplinaires </w:t>
            </w:r>
            <w:proofErr w:type="spellStart"/>
            <w:r w:rsidRPr="00972B48">
              <w:rPr>
                <w:rFonts w:eastAsia="Times New Roman" w:cs="Calibri"/>
                <w:b/>
                <w:color w:val="000000"/>
                <w:lang w:eastAsia="fr-FR"/>
              </w:rPr>
              <w:t>cloturés</w:t>
            </w:r>
            <w:proofErr w:type="spellEnd"/>
          </w:p>
        </w:tc>
        <w:tc>
          <w:tcPr>
            <w:tcW w:w="1701" w:type="dxa"/>
            <w:tcBorders>
              <w:top w:val="single" w:sz="4" w:space="0" w:color="auto"/>
              <w:left w:val="nil"/>
              <w:bottom w:val="single" w:sz="4" w:space="0" w:color="auto"/>
              <w:right w:val="single" w:sz="4" w:space="0" w:color="auto"/>
            </w:tcBorders>
            <w:shd w:val="clear" w:color="000000" w:fill="B4C6E7"/>
            <w:noWrap/>
            <w:vAlign w:val="bottom"/>
            <w:hideMark/>
          </w:tcPr>
          <w:p w:rsidR="003F30AD" w:rsidRPr="00972B48" w:rsidRDefault="003F30AD" w:rsidP="00F57FCA">
            <w:pPr>
              <w:spacing w:before="40" w:after="40" w:line="240" w:lineRule="auto"/>
              <w:jc w:val="left"/>
              <w:rPr>
                <w:rFonts w:eastAsia="Times New Roman" w:cs="Calibri"/>
                <w:b/>
                <w:color w:val="000000"/>
                <w:lang w:eastAsia="fr-FR"/>
              </w:rPr>
            </w:pPr>
            <w:r w:rsidRPr="00972B48">
              <w:rPr>
                <w:rFonts w:eastAsia="Times New Roman" w:cs="Calibri"/>
                <w:b/>
                <w:color w:val="000000"/>
                <w:lang w:eastAsia="fr-FR"/>
              </w:rPr>
              <w:t>Nombre</w:t>
            </w:r>
          </w:p>
        </w:tc>
      </w:tr>
      <w:tr w:rsidR="003F30AD" w:rsidRPr="00972B48" w:rsidTr="00301F9A">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Licenciements</w:t>
            </w:r>
          </w:p>
        </w:tc>
        <w:tc>
          <w:tcPr>
            <w:tcW w:w="1701" w:type="dxa"/>
            <w:tcBorders>
              <w:top w:val="nil"/>
              <w:left w:val="nil"/>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17</w:t>
            </w:r>
          </w:p>
        </w:tc>
      </w:tr>
      <w:tr w:rsidR="003F30AD" w:rsidRPr="00972B48" w:rsidTr="00301F9A">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Dernier Avertissement</w:t>
            </w:r>
          </w:p>
        </w:tc>
        <w:tc>
          <w:tcPr>
            <w:tcW w:w="1701" w:type="dxa"/>
            <w:tcBorders>
              <w:top w:val="nil"/>
              <w:left w:val="nil"/>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7</w:t>
            </w:r>
          </w:p>
        </w:tc>
      </w:tr>
      <w:tr w:rsidR="003F30AD" w:rsidRPr="00972B48" w:rsidTr="00301F9A">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Avertissement écrit</w:t>
            </w:r>
          </w:p>
        </w:tc>
        <w:tc>
          <w:tcPr>
            <w:tcW w:w="1701" w:type="dxa"/>
            <w:tcBorders>
              <w:top w:val="nil"/>
              <w:left w:val="nil"/>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10</w:t>
            </w:r>
          </w:p>
        </w:tc>
      </w:tr>
      <w:tr w:rsidR="003F30AD" w:rsidRPr="00972B48" w:rsidTr="00301F9A">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Avertissement verbal</w:t>
            </w:r>
          </w:p>
        </w:tc>
        <w:tc>
          <w:tcPr>
            <w:tcW w:w="1701" w:type="dxa"/>
            <w:tcBorders>
              <w:top w:val="nil"/>
              <w:left w:val="nil"/>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21</w:t>
            </w:r>
          </w:p>
        </w:tc>
      </w:tr>
      <w:tr w:rsidR="003F30AD" w:rsidRPr="00972B48" w:rsidTr="00301F9A">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Classés sans suite</w:t>
            </w:r>
          </w:p>
        </w:tc>
        <w:tc>
          <w:tcPr>
            <w:tcW w:w="1701" w:type="dxa"/>
            <w:tcBorders>
              <w:top w:val="nil"/>
              <w:left w:val="nil"/>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16</w:t>
            </w:r>
          </w:p>
        </w:tc>
      </w:tr>
      <w:tr w:rsidR="003F30AD" w:rsidRPr="00972B48" w:rsidTr="00301F9A">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left"/>
              <w:rPr>
                <w:rFonts w:eastAsia="Times New Roman" w:cs="Calibri"/>
                <w:b/>
                <w:color w:val="000000"/>
                <w:lang w:eastAsia="fr-FR"/>
              </w:rPr>
            </w:pPr>
            <w:r w:rsidRPr="00972B48">
              <w:rPr>
                <w:rFonts w:eastAsia="Times New Roman" w:cs="Calibri"/>
                <w:b/>
                <w:color w:val="000000"/>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3F30AD" w:rsidRPr="00972B48" w:rsidRDefault="003F30AD" w:rsidP="00F57FCA">
            <w:pPr>
              <w:spacing w:before="40" w:after="40" w:line="240" w:lineRule="auto"/>
              <w:jc w:val="right"/>
              <w:rPr>
                <w:rFonts w:eastAsia="Times New Roman" w:cs="Calibri"/>
                <w:b/>
                <w:color w:val="000000"/>
                <w:lang w:eastAsia="fr-FR"/>
              </w:rPr>
            </w:pPr>
            <w:r w:rsidRPr="00972B48">
              <w:rPr>
                <w:rFonts w:eastAsia="Times New Roman" w:cs="Calibri"/>
                <w:b/>
                <w:color w:val="000000"/>
                <w:lang w:eastAsia="fr-FR"/>
              </w:rPr>
              <w:t>71</w:t>
            </w:r>
          </w:p>
        </w:tc>
      </w:tr>
    </w:tbl>
    <w:p w:rsidR="00301F9A" w:rsidRPr="001963FD" w:rsidRDefault="00301F9A" w:rsidP="00301F9A">
      <w:pPr>
        <w:spacing w:before="120" w:after="120" w:line="240" w:lineRule="auto"/>
        <w:contextualSpacing/>
        <w:rPr>
          <w:rFonts w:cs="Times New Roman"/>
          <w:b/>
          <w:i/>
          <w:sz w:val="20"/>
          <w:szCs w:val="20"/>
        </w:rPr>
      </w:pPr>
      <w:r w:rsidRPr="001963FD">
        <w:rPr>
          <w:rFonts w:cs="Times New Roman"/>
          <w:b/>
          <w:i/>
          <w:sz w:val="20"/>
          <w:szCs w:val="20"/>
        </w:rPr>
        <w:t>Source :</w:t>
      </w:r>
      <w:r w:rsidRPr="001963FD">
        <w:rPr>
          <w:rFonts w:cs="Times New Roman"/>
          <w:b/>
          <w:i/>
        </w:rPr>
        <w:t xml:space="preserve"> </w:t>
      </w:r>
      <w:r w:rsidRPr="001963FD">
        <w:rPr>
          <w:rFonts w:cs="Times New Roman"/>
          <w:b/>
          <w:i/>
          <w:sz w:val="20"/>
          <w:szCs w:val="20"/>
        </w:rPr>
        <w:t>Données de la DRH de l’OBR</w:t>
      </w:r>
    </w:p>
    <w:p w:rsidR="00652CE8" w:rsidRPr="00972B48" w:rsidRDefault="00652CE8" w:rsidP="00472BF8">
      <w:pPr>
        <w:spacing w:before="120" w:after="120" w:line="240" w:lineRule="auto"/>
        <w:contextualSpacing/>
        <w:rPr>
          <w:rFonts w:cs="Times New Roman"/>
          <w:color w:val="FF0000"/>
          <w:highlight w:val="cyan"/>
        </w:rPr>
      </w:pPr>
    </w:p>
    <w:p w:rsidR="00652CE8" w:rsidRDefault="00652CE8" w:rsidP="00151D14">
      <w:pPr>
        <w:spacing w:before="120" w:after="120" w:line="240" w:lineRule="auto"/>
        <w:contextualSpacing/>
        <w:rPr>
          <w:rFonts w:eastAsia="Calibri" w:cs="Times New Roman"/>
        </w:rPr>
      </w:pPr>
      <w:r w:rsidRPr="00972B48">
        <w:rPr>
          <w:rFonts w:eastAsia="Calibri" w:cs="Times New Roman"/>
        </w:rPr>
        <w:lastRenderedPageBreak/>
        <w:t xml:space="preserve">Concernant la mise en œuvre du plan de formation, </w:t>
      </w:r>
      <w:r w:rsidR="00151D14" w:rsidRPr="00972B48">
        <w:rPr>
          <w:rFonts w:eastAsia="Calibri" w:cs="Times New Roman"/>
        </w:rPr>
        <w:t>certains</w:t>
      </w:r>
      <w:r w:rsidRPr="00972B48">
        <w:rPr>
          <w:rFonts w:eastAsia="Calibri" w:cs="Times New Roman"/>
        </w:rPr>
        <w:t xml:space="preserve"> employés ont participé aux différentes sessions de formations</w:t>
      </w:r>
      <w:r w:rsidR="00151D14" w:rsidRPr="00972B48">
        <w:rPr>
          <w:rFonts w:eastAsia="Calibri" w:cs="Times New Roman"/>
        </w:rPr>
        <w:t>, d’autres ont suivi la formation</w:t>
      </w:r>
      <w:r w:rsidRPr="00972B48">
        <w:rPr>
          <w:rFonts w:eastAsia="Calibri" w:cs="Times New Roman"/>
        </w:rPr>
        <w:t xml:space="preserve"> sur le Curriculum Douanier de l’EAC </w:t>
      </w:r>
      <w:r w:rsidR="00151D14" w:rsidRPr="00972B48">
        <w:rPr>
          <w:rFonts w:eastAsia="Calibri" w:cs="Times New Roman"/>
        </w:rPr>
        <w:t>et</w:t>
      </w:r>
      <w:r w:rsidRPr="00972B48">
        <w:rPr>
          <w:rFonts w:eastAsia="Calibri" w:cs="Times New Roman"/>
        </w:rPr>
        <w:t xml:space="preserve"> sur la plateforme e-learning de l’OBR</w:t>
      </w:r>
      <w:r w:rsidR="00151D14" w:rsidRPr="00972B48">
        <w:rPr>
          <w:rFonts w:eastAsia="Calibri" w:cs="Times New Roman"/>
        </w:rPr>
        <w:t xml:space="preserve"> et Click de l’OMD comme le tableau ci-dessous le </w:t>
      </w:r>
      <w:proofErr w:type="gramStart"/>
      <w:r w:rsidR="00151D14" w:rsidRPr="00972B48">
        <w:rPr>
          <w:rFonts w:eastAsia="Calibri" w:cs="Times New Roman"/>
        </w:rPr>
        <w:t>montre:</w:t>
      </w:r>
      <w:proofErr w:type="gramEnd"/>
    </w:p>
    <w:p w:rsidR="007D796C" w:rsidRDefault="007D796C" w:rsidP="00151D14">
      <w:pPr>
        <w:spacing w:before="120" w:after="120" w:line="240" w:lineRule="auto"/>
        <w:contextualSpacing/>
        <w:rPr>
          <w:rFonts w:eastAsia="Calibri" w:cs="Times New Roman"/>
        </w:rPr>
      </w:pPr>
    </w:p>
    <w:p w:rsidR="00151D14" w:rsidRPr="001963FD" w:rsidRDefault="007D796C" w:rsidP="007D796C">
      <w:pPr>
        <w:keepNext/>
        <w:keepLines/>
        <w:spacing w:before="240" w:after="240" w:line="240" w:lineRule="auto"/>
        <w:jc w:val="left"/>
        <w:outlineLvl w:val="0"/>
        <w:rPr>
          <w:rFonts w:eastAsiaTheme="majorEastAsia" w:cstheme="majorBidi"/>
          <w:b/>
        </w:rPr>
      </w:pPr>
      <w:bookmarkStart w:id="264" w:name="_Toc145577397"/>
      <w:bookmarkStart w:id="265" w:name="_Toc145579568"/>
      <w:bookmarkStart w:id="266" w:name="_Toc145581156"/>
      <w:bookmarkStart w:id="267" w:name="_Hlk145511350"/>
      <w:r w:rsidRPr="001963FD">
        <w:rPr>
          <w:rFonts w:eastAsiaTheme="majorEastAsia" w:cstheme="majorBidi"/>
          <w:b/>
        </w:rPr>
        <w:t>Tableau n°3 : Formation du personnel 2022-2023</w:t>
      </w:r>
      <w:bookmarkEnd w:id="264"/>
      <w:bookmarkEnd w:id="265"/>
      <w:bookmarkEnd w:id="266"/>
    </w:p>
    <w:bookmarkEnd w:id="267"/>
    <w:tbl>
      <w:tblPr>
        <w:tblW w:w="9781" w:type="dxa"/>
        <w:tblInd w:w="-5" w:type="dxa"/>
        <w:tblCellMar>
          <w:left w:w="70" w:type="dxa"/>
          <w:right w:w="70" w:type="dxa"/>
        </w:tblCellMar>
        <w:tblLook w:val="04A0" w:firstRow="1" w:lastRow="0" w:firstColumn="1" w:lastColumn="0" w:noHBand="0" w:noVBand="1"/>
      </w:tblPr>
      <w:tblGrid>
        <w:gridCol w:w="1134"/>
        <w:gridCol w:w="2835"/>
        <w:gridCol w:w="2977"/>
        <w:gridCol w:w="2835"/>
      </w:tblGrid>
      <w:tr w:rsidR="00B20D73" w:rsidRPr="00AA4DE9" w:rsidTr="00AA4DE9">
        <w:trPr>
          <w:trHeight w:val="318"/>
        </w:trPr>
        <w:tc>
          <w:tcPr>
            <w:tcW w:w="1134"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p>
        </w:tc>
        <w:tc>
          <w:tcPr>
            <w:tcW w:w="2835" w:type="dxa"/>
            <w:tcBorders>
              <w:top w:val="single" w:sz="4" w:space="0" w:color="auto"/>
              <w:left w:val="nil"/>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r w:rsidRPr="00AA4DE9">
              <w:rPr>
                <w:rFonts w:eastAsia="Times New Roman" w:cs="Calibri"/>
                <w:b/>
                <w:bCs/>
                <w:color w:val="000000"/>
                <w:lang w:eastAsia="fr-FR"/>
              </w:rPr>
              <w:t>Formation sur place</w:t>
            </w:r>
          </w:p>
        </w:tc>
        <w:tc>
          <w:tcPr>
            <w:tcW w:w="2977" w:type="dxa"/>
            <w:tcBorders>
              <w:top w:val="single" w:sz="4" w:space="0" w:color="auto"/>
              <w:left w:val="nil"/>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proofErr w:type="spellStart"/>
            <w:r w:rsidRPr="00AA4DE9">
              <w:rPr>
                <w:rFonts w:eastAsia="Times New Roman" w:cs="Calibri"/>
                <w:b/>
                <w:bCs/>
                <w:color w:val="000000"/>
                <w:lang w:eastAsia="fr-FR"/>
              </w:rPr>
              <w:t>E-learning&amp;Click</w:t>
            </w:r>
            <w:proofErr w:type="spellEnd"/>
            <w:r w:rsidRPr="00AA4DE9">
              <w:rPr>
                <w:rFonts w:eastAsia="Times New Roman" w:cs="Calibri"/>
                <w:b/>
                <w:bCs/>
                <w:color w:val="000000"/>
                <w:lang w:eastAsia="fr-FR"/>
              </w:rPr>
              <w:t xml:space="preserve"> OMD</w:t>
            </w:r>
          </w:p>
        </w:tc>
        <w:tc>
          <w:tcPr>
            <w:tcW w:w="2835" w:type="dxa"/>
            <w:tcBorders>
              <w:top w:val="single" w:sz="4" w:space="0" w:color="auto"/>
              <w:left w:val="nil"/>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r w:rsidRPr="00AA4DE9">
              <w:rPr>
                <w:rFonts w:eastAsia="Times New Roman" w:cs="Calibri"/>
                <w:b/>
                <w:bCs/>
                <w:color w:val="000000"/>
                <w:lang w:eastAsia="fr-FR"/>
              </w:rPr>
              <w:t>Curriculum douanier</w:t>
            </w:r>
          </w:p>
        </w:tc>
      </w:tr>
      <w:tr w:rsidR="00B20D73" w:rsidRPr="00AA4DE9" w:rsidTr="00AA4DE9">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r w:rsidRPr="00AA4DE9">
              <w:rPr>
                <w:rFonts w:eastAsia="Times New Roman" w:cs="Calibri"/>
                <w:b/>
                <w:bCs/>
                <w:color w:val="000000"/>
                <w:lang w:eastAsia="fr-FR"/>
              </w:rPr>
              <w:t>T1</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0</w:t>
            </w:r>
          </w:p>
        </w:tc>
        <w:tc>
          <w:tcPr>
            <w:tcW w:w="2977"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0</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23</w:t>
            </w:r>
          </w:p>
        </w:tc>
      </w:tr>
      <w:tr w:rsidR="00B20D73" w:rsidRPr="00AA4DE9" w:rsidTr="00AA4DE9">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r w:rsidRPr="00AA4DE9">
              <w:rPr>
                <w:rFonts w:eastAsia="Times New Roman" w:cs="Calibri"/>
                <w:b/>
                <w:bCs/>
                <w:color w:val="000000"/>
                <w:lang w:eastAsia="fr-FR"/>
              </w:rPr>
              <w:t>T2</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222</w:t>
            </w:r>
          </w:p>
        </w:tc>
        <w:tc>
          <w:tcPr>
            <w:tcW w:w="2977"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26</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0</w:t>
            </w:r>
          </w:p>
        </w:tc>
      </w:tr>
      <w:tr w:rsidR="00B20D73" w:rsidRPr="00AA4DE9" w:rsidTr="00AA4DE9">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r w:rsidRPr="00AA4DE9">
              <w:rPr>
                <w:rFonts w:eastAsia="Times New Roman" w:cs="Calibri"/>
                <w:b/>
                <w:bCs/>
                <w:color w:val="000000"/>
                <w:lang w:eastAsia="fr-FR"/>
              </w:rPr>
              <w:t>T3</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174</w:t>
            </w:r>
          </w:p>
        </w:tc>
        <w:tc>
          <w:tcPr>
            <w:tcW w:w="2977"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22</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0</w:t>
            </w:r>
          </w:p>
        </w:tc>
      </w:tr>
      <w:tr w:rsidR="00B20D73" w:rsidRPr="00AA4DE9" w:rsidTr="00AA4DE9">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r w:rsidRPr="00AA4DE9">
              <w:rPr>
                <w:rFonts w:eastAsia="Times New Roman" w:cs="Calibri"/>
                <w:b/>
                <w:bCs/>
                <w:color w:val="000000"/>
                <w:lang w:eastAsia="fr-FR"/>
              </w:rPr>
              <w:t>T4</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276</w:t>
            </w:r>
          </w:p>
        </w:tc>
        <w:tc>
          <w:tcPr>
            <w:tcW w:w="2977"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48</w:t>
            </w:r>
          </w:p>
        </w:tc>
        <w:tc>
          <w:tcPr>
            <w:tcW w:w="2835" w:type="dxa"/>
            <w:tcBorders>
              <w:top w:val="nil"/>
              <w:left w:val="nil"/>
              <w:bottom w:val="single" w:sz="4" w:space="0" w:color="auto"/>
              <w:right w:val="single" w:sz="4" w:space="0" w:color="auto"/>
            </w:tcBorders>
            <w:shd w:val="clear" w:color="auto" w:fill="auto"/>
            <w:noWrap/>
            <w:vAlign w:val="bottom"/>
            <w:hideMark/>
          </w:tcPr>
          <w:p w:rsidR="00B20D73" w:rsidRPr="00AA4DE9" w:rsidRDefault="00B20D73" w:rsidP="00B20D73">
            <w:pPr>
              <w:spacing w:after="0" w:line="240" w:lineRule="auto"/>
              <w:jc w:val="right"/>
              <w:rPr>
                <w:rFonts w:eastAsia="Times New Roman" w:cs="Calibri"/>
                <w:color w:val="000000"/>
                <w:lang w:eastAsia="fr-FR"/>
              </w:rPr>
            </w:pPr>
            <w:r w:rsidRPr="00AA4DE9">
              <w:rPr>
                <w:rFonts w:eastAsia="Times New Roman" w:cs="Calibri"/>
                <w:color w:val="000000"/>
                <w:lang w:eastAsia="fr-FR"/>
              </w:rPr>
              <w:t>0</w:t>
            </w:r>
          </w:p>
        </w:tc>
      </w:tr>
      <w:tr w:rsidR="00B20D73" w:rsidRPr="00AA4DE9" w:rsidTr="00AA4DE9">
        <w:trPr>
          <w:trHeight w:val="300"/>
        </w:trPr>
        <w:tc>
          <w:tcPr>
            <w:tcW w:w="1134" w:type="dxa"/>
            <w:tcBorders>
              <w:top w:val="nil"/>
              <w:left w:val="single" w:sz="4" w:space="0" w:color="auto"/>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left"/>
              <w:rPr>
                <w:rFonts w:eastAsia="Times New Roman" w:cs="Calibri"/>
                <w:b/>
                <w:bCs/>
                <w:color w:val="000000"/>
                <w:lang w:eastAsia="fr-FR"/>
              </w:rPr>
            </w:pPr>
            <w:r w:rsidRPr="00AA4DE9">
              <w:rPr>
                <w:rFonts w:eastAsia="Times New Roman" w:cs="Calibri"/>
                <w:b/>
                <w:bCs/>
                <w:color w:val="000000"/>
                <w:lang w:eastAsia="fr-FR"/>
              </w:rPr>
              <w:t>Total annuel</w:t>
            </w:r>
          </w:p>
        </w:tc>
        <w:tc>
          <w:tcPr>
            <w:tcW w:w="2835" w:type="dxa"/>
            <w:tcBorders>
              <w:top w:val="nil"/>
              <w:left w:val="nil"/>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right"/>
              <w:rPr>
                <w:rFonts w:eastAsia="Times New Roman" w:cs="Calibri"/>
                <w:b/>
                <w:bCs/>
                <w:color w:val="000000"/>
                <w:lang w:eastAsia="fr-FR"/>
              </w:rPr>
            </w:pPr>
            <w:r w:rsidRPr="00AA4DE9">
              <w:rPr>
                <w:rFonts w:eastAsia="Times New Roman" w:cs="Calibri"/>
                <w:b/>
                <w:bCs/>
                <w:color w:val="000000"/>
                <w:lang w:eastAsia="fr-FR"/>
              </w:rPr>
              <w:t>672</w:t>
            </w:r>
          </w:p>
        </w:tc>
        <w:tc>
          <w:tcPr>
            <w:tcW w:w="2977" w:type="dxa"/>
            <w:tcBorders>
              <w:top w:val="nil"/>
              <w:left w:val="nil"/>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right"/>
              <w:rPr>
                <w:rFonts w:eastAsia="Times New Roman" w:cs="Calibri"/>
                <w:b/>
                <w:bCs/>
                <w:color w:val="000000"/>
                <w:lang w:eastAsia="fr-FR"/>
              </w:rPr>
            </w:pPr>
            <w:r w:rsidRPr="00AA4DE9">
              <w:rPr>
                <w:rFonts w:eastAsia="Times New Roman" w:cs="Calibri"/>
                <w:b/>
                <w:bCs/>
                <w:color w:val="000000"/>
                <w:lang w:eastAsia="fr-FR"/>
              </w:rPr>
              <w:t>96</w:t>
            </w:r>
          </w:p>
        </w:tc>
        <w:tc>
          <w:tcPr>
            <w:tcW w:w="2835" w:type="dxa"/>
            <w:tcBorders>
              <w:top w:val="nil"/>
              <w:left w:val="nil"/>
              <w:bottom w:val="single" w:sz="4" w:space="0" w:color="auto"/>
              <w:right w:val="single" w:sz="4" w:space="0" w:color="auto"/>
            </w:tcBorders>
            <w:shd w:val="clear" w:color="000000" w:fill="B4C6E7"/>
            <w:noWrap/>
            <w:vAlign w:val="bottom"/>
            <w:hideMark/>
          </w:tcPr>
          <w:p w:rsidR="00B20D73" w:rsidRPr="00AA4DE9" w:rsidRDefault="00B20D73" w:rsidP="00B20D73">
            <w:pPr>
              <w:spacing w:after="0" w:line="240" w:lineRule="auto"/>
              <w:jc w:val="right"/>
              <w:rPr>
                <w:rFonts w:eastAsia="Times New Roman" w:cs="Calibri"/>
                <w:b/>
                <w:bCs/>
                <w:color w:val="000000"/>
                <w:lang w:eastAsia="fr-FR"/>
              </w:rPr>
            </w:pPr>
            <w:r w:rsidRPr="00AA4DE9">
              <w:rPr>
                <w:rFonts w:eastAsia="Times New Roman" w:cs="Calibri"/>
                <w:b/>
                <w:bCs/>
                <w:color w:val="000000"/>
                <w:lang w:eastAsia="fr-FR"/>
              </w:rPr>
              <w:t>23</w:t>
            </w:r>
          </w:p>
        </w:tc>
      </w:tr>
    </w:tbl>
    <w:bookmarkEnd w:id="224"/>
    <w:p w:rsidR="005543D9" w:rsidRPr="00FB22E1" w:rsidRDefault="00FB22E1" w:rsidP="00472BF8">
      <w:pPr>
        <w:tabs>
          <w:tab w:val="left" w:pos="2145"/>
        </w:tabs>
        <w:rPr>
          <w:rFonts w:cs="Arial"/>
          <w:b/>
          <w:i/>
          <w:sz w:val="20"/>
          <w:szCs w:val="20"/>
        </w:rPr>
      </w:pPr>
      <w:r w:rsidRPr="00FB22E1">
        <w:rPr>
          <w:rFonts w:cs="Arial"/>
          <w:b/>
          <w:i/>
          <w:sz w:val="20"/>
          <w:szCs w:val="20"/>
        </w:rPr>
        <w:t>Source : Direction de la Formation</w:t>
      </w:r>
    </w:p>
    <w:p w:rsidR="005D3B7C" w:rsidRPr="00664797" w:rsidRDefault="001D09B2" w:rsidP="00664797">
      <w:pPr>
        <w:pStyle w:val="TITRE"/>
        <w:spacing w:after="240"/>
        <w:jc w:val="left"/>
      </w:pPr>
      <w:bookmarkStart w:id="268" w:name="_Toc113284291"/>
      <w:bookmarkStart w:id="269" w:name="_Toc145581157"/>
      <w:r w:rsidRPr="00972B48">
        <w:t xml:space="preserve">2. </w:t>
      </w:r>
      <w:bookmarkStart w:id="270" w:name="_Toc113283906"/>
      <w:r w:rsidR="00652CE8" w:rsidRPr="00972B48">
        <w:t>ETAT GENERAL DU CHARROI</w:t>
      </w:r>
      <w:bookmarkEnd w:id="268"/>
      <w:bookmarkEnd w:id="269"/>
      <w:bookmarkEnd w:id="270"/>
    </w:p>
    <w:p w:rsidR="00652CE8" w:rsidRPr="00972B48" w:rsidRDefault="00652CE8" w:rsidP="00652CE8">
      <w:pPr>
        <w:rPr>
          <w:rFonts w:cs="Times New Roman"/>
        </w:rPr>
      </w:pPr>
      <w:bookmarkStart w:id="271" w:name="_Hlk101423141"/>
      <w:r w:rsidRPr="00972B48">
        <w:rPr>
          <w:rFonts w:cs="Times New Roman"/>
        </w:rPr>
        <w:t>Les moyens matériels est l’un des outils utilisés par l’Office Burundais des Recettes pour réaliser sa mission.</w:t>
      </w:r>
      <w:r w:rsidRPr="00972B48">
        <w:rPr>
          <w:rFonts w:cs="Times New Roman"/>
          <w:b/>
        </w:rPr>
        <w:t xml:space="preserve"> </w:t>
      </w:r>
      <w:r w:rsidRPr="00972B48">
        <w:rPr>
          <w:rFonts w:cs="Times New Roman"/>
        </w:rPr>
        <w:t xml:space="preserve">Le tableau ci-après donne la répartition des moyens de déplacement dont dispose l’OBR : </w:t>
      </w:r>
      <w:bookmarkStart w:id="272" w:name="_Hlk112833393"/>
    </w:p>
    <w:p w:rsidR="001330EC" w:rsidRPr="00025444" w:rsidRDefault="00652CE8" w:rsidP="00025444">
      <w:pPr>
        <w:keepNext/>
        <w:keepLines/>
        <w:spacing w:before="240" w:after="120" w:line="240" w:lineRule="auto"/>
        <w:jc w:val="left"/>
        <w:outlineLvl w:val="0"/>
        <w:rPr>
          <w:rFonts w:eastAsiaTheme="majorEastAsia" w:cstheme="majorBidi"/>
          <w:b/>
        </w:rPr>
      </w:pPr>
      <w:bookmarkStart w:id="273" w:name="_Toc112245668"/>
      <w:bookmarkStart w:id="274" w:name="_Toc112232335"/>
      <w:bookmarkStart w:id="275" w:name="_Toc112231756"/>
      <w:bookmarkStart w:id="276" w:name="_Toc112231593"/>
      <w:bookmarkStart w:id="277" w:name="_Toc112230794"/>
      <w:bookmarkStart w:id="278" w:name="_Toc112230225"/>
      <w:bookmarkStart w:id="279" w:name="_Toc112229556"/>
      <w:bookmarkStart w:id="280" w:name="_Toc111209206"/>
      <w:bookmarkStart w:id="281" w:name="_Toc111209037"/>
      <w:bookmarkStart w:id="282" w:name="_Toc111207844"/>
      <w:bookmarkStart w:id="283" w:name="_Toc111207382"/>
      <w:bookmarkStart w:id="284" w:name="_Toc111206855"/>
      <w:bookmarkStart w:id="285" w:name="_Toc109985078"/>
      <w:bookmarkStart w:id="286" w:name="_Toc109985034"/>
      <w:bookmarkStart w:id="287" w:name="_Toc109029138"/>
      <w:bookmarkStart w:id="288" w:name="_Toc109029012"/>
      <w:bookmarkStart w:id="289" w:name="_Toc101793082"/>
      <w:bookmarkStart w:id="290" w:name="_Toc101792012"/>
      <w:bookmarkStart w:id="291" w:name="_Toc96408465"/>
      <w:bookmarkStart w:id="292" w:name="_Toc96329197"/>
      <w:bookmarkStart w:id="293" w:name="_Toc94168461"/>
      <w:bookmarkStart w:id="294" w:name="_Toc94168193"/>
      <w:bookmarkStart w:id="295" w:name="_Toc93921008"/>
      <w:bookmarkStart w:id="296" w:name="_Toc93909573"/>
      <w:bookmarkStart w:id="297" w:name="_Toc112309683"/>
      <w:bookmarkStart w:id="298" w:name="_Toc112843826"/>
      <w:bookmarkStart w:id="299" w:name="_Toc113283907"/>
      <w:bookmarkStart w:id="300" w:name="_Toc113284292"/>
      <w:bookmarkStart w:id="301" w:name="_Toc113288053"/>
      <w:bookmarkStart w:id="302" w:name="_Toc145577399"/>
      <w:bookmarkStart w:id="303" w:name="_Toc145579570"/>
      <w:bookmarkStart w:id="304" w:name="_Toc145581158"/>
      <w:bookmarkStart w:id="305" w:name="_Hlk145511413"/>
      <w:r w:rsidRPr="001963FD">
        <w:rPr>
          <w:rFonts w:eastAsiaTheme="majorEastAsia" w:cstheme="majorBidi"/>
          <w:b/>
        </w:rPr>
        <w:t>Tableau n°</w:t>
      </w:r>
      <w:r w:rsidR="007D796C" w:rsidRPr="001963FD">
        <w:rPr>
          <w:rFonts w:eastAsiaTheme="majorEastAsia" w:cstheme="majorBidi"/>
          <w:b/>
        </w:rPr>
        <w:t>4</w:t>
      </w:r>
      <w:r w:rsidRPr="001963FD">
        <w:rPr>
          <w:rFonts w:eastAsiaTheme="majorEastAsia" w:cstheme="majorBidi"/>
          <w:b/>
        </w:rPr>
        <w:t> : Etat du charroi</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1963FD">
        <w:rPr>
          <w:rFonts w:eastAsiaTheme="majorEastAsia" w:cstheme="majorBidi"/>
          <w:b/>
        </w:rPr>
        <w:t xml:space="preserve"> </w:t>
      </w:r>
      <w:r w:rsidR="007D796C" w:rsidRPr="001963FD">
        <w:rPr>
          <w:rFonts w:eastAsiaTheme="majorEastAsia" w:cstheme="majorBidi"/>
          <w:b/>
        </w:rPr>
        <w:t xml:space="preserve">à la fin de Juin </w:t>
      </w:r>
      <w:r w:rsidRPr="001963FD">
        <w:rPr>
          <w:rFonts w:eastAsiaTheme="majorEastAsia" w:cstheme="majorBidi"/>
          <w:b/>
        </w:rPr>
        <w:t>202</w:t>
      </w:r>
      <w:bookmarkEnd w:id="299"/>
      <w:bookmarkEnd w:id="300"/>
      <w:bookmarkEnd w:id="301"/>
      <w:r w:rsidR="0076685A" w:rsidRPr="001963FD">
        <w:rPr>
          <w:rFonts w:eastAsiaTheme="majorEastAsia" w:cstheme="majorBidi"/>
          <w:b/>
        </w:rPr>
        <w:t>3</w:t>
      </w:r>
      <w:bookmarkEnd w:id="302"/>
      <w:bookmarkEnd w:id="303"/>
      <w:bookmarkEnd w:id="304"/>
      <w:bookmarkEnd w:id="305"/>
    </w:p>
    <w:tbl>
      <w:tblPr>
        <w:tblW w:w="8800" w:type="dxa"/>
        <w:tblInd w:w="-5" w:type="dxa"/>
        <w:tblCellMar>
          <w:left w:w="70" w:type="dxa"/>
          <w:right w:w="70" w:type="dxa"/>
        </w:tblCellMar>
        <w:tblLook w:val="04A0" w:firstRow="1" w:lastRow="0" w:firstColumn="1" w:lastColumn="0" w:noHBand="0" w:noVBand="1"/>
      </w:tblPr>
      <w:tblGrid>
        <w:gridCol w:w="4156"/>
        <w:gridCol w:w="1175"/>
        <w:gridCol w:w="1698"/>
        <w:gridCol w:w="1771"/>
      </w:tblGrid>
      <w:tr w:rsidR="00810C4D" w:rsidRPr="00972B48" w:rsidTr="00652CE8">
        <w:trPr>
          <w:trHeight w:val="20"/>
        </w:trPr>
        <w:tc>
          <w:tcPr>
            <w:tcW w:w="520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jc w:val="center"/>
              <w:rPr>
                <w:rFonts w:eastAsia="Times New Roman" w:cs="Times New Roman"/>
                <w:b/>
                <w:bCs/>
                <w:lang w:eastAsia="fr-FR"/>
              </w:rPr>
            </w:pPr>
            <w:r w:rsidRPr="00972B48">
              <w:rPr>
                <w:rFonts w:eastAsia="Times New Roman" w:cs="Times New Roman"/>
                <w:b/>
                <w:bCs/>
                <w:lang w:eastAsia="fr-FR"/>
              </w:rPr>
              <w:t>Automobiles</w:t>
            </w:r>
          </w:p>
        </w:tc>
        <w:tc>
          <w:tcPr>
            <w:tcW w:w="1200" w:type="dxa"/>
            <w:tcBorders>
              <w:top w:val="single" w:sz="4" w:space="0" w:color="auto"/>
              <w:left w:val="nil"/>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Nombre</w:t>
            </w:r>
          </w:p>
        </w:tc>
        <w:tc>
          <w:tcPr>
            <w:tcW w:w="1200" w:type="dxa"/>
            <w:tcBorders>
              <w:top w:val="single" w:sz="4" w:space="0" w:color="auto"/>
              <w:left w:val="nil"/>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Pourcentage</w:t>
            </w:r>
          </w:p>
        </w:tc>
        <w:tc>
          <w:tcPr>
            <w:tcW w:w="1200" w:type="dxa"/>
            <w:tcBorders>
              <w:top w:val="single" w:sz="4" w:space="0" w:color="auto"/>
              <w:left w:val="nil"/>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 xml:space="preserve">Observations </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 xml:space="preserve">Véhicules existant au début de l’exercice </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11</w:t>
            </w:r>
            <w:r w:rsidR="00BA6923" w:rsidRPr="00972B48">
              <w:rPr>
                <w:rFonts w:eastAsia="Times New Roman" w:cs="Times New Roman"/>
                <w:b/>
                <w:bCs/>
                <w:lang w:eastAsia="fr-FR"/>
              </w:rPr>
              <w:t>6</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 xml:space="preserve">Véhicules achetés </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0</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 xml:space="preserve">Véhicules cédés à la commission de vente aux enchères </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r w:rsidR="00BA6923" w:rsidRPr="00972B48">
              <w:rPr>
                <w:rFonts w:eastAsia="Times New Roman" w:cs="Times New Roman"/>
                <w:b/>
                <w:bCs/>
                <w:lang w:eastAsia="fr-FR"/>
              </w:rPr>
              <w:t>6</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 xml:space="preserve">Véhicules existants à la fin de l’exercice </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11</w:t>
            </w:r>
            <w:r w:rsidR="00BA6923" w:rsidRPr="00972B48">
              <w:rPr>
                <w:rFonts w:eastAsia="Times New Roman" w:cs="Times New Roman"/>
                <w:b/>
                <w:bCs/>
                <w:lang w:eastAsia="fr-FR"/>
              </w:rPr>
              <w:t>0</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Très bon et bon</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75</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68</w:t>
            </w:r>
            <w:r w:rsidR="00652CE8" w:rsidRPr="00972B48">
              <w:rPr>
                <w:rFonts w:eastAsia="Times New Roman" w:cs="Times New Roman"/>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Cs/>
                <w:lang w:eastAsia="fr-FR"/>
              </w:rPr>
            </w:pPr>
            <w:r w:rsidRPr="00972B48">
              <w:rPr>
                <w:rFonts w:eastAsia="Times New Roman" w:cs="Times New Roman"/>
                <w:bCs/>
                <w:lang w:eastAsia="fr-FR"/>
              </w:rPr>
              <w:t xml:space="preserve">Bon état </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Assez bon et mauvais</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35</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32</w:t>
            </w:r>
            <w:r w:rsidR="00652CE8" w:rsidRPr="00972B48">
              <w:rPr>
                <w:rFonts w:eastAsia="Times New Roman" w:cs="Times New Roman"/>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Default="00652CE8" w:rsidP="00B6230C">
            <w:pPr>
              <w:spacing w:before="40" w:after="40" w:line="240" w:lineRule="auto"/>
              <w:rPr>
                <w:rFonts w:eastAsia="Times New Roman" w:cs="Times New Roman"/>
                <w:bCs/>
                <w:lang w:eastAsia="fr-FR"/>
              </w:rPr>
            </w:pPr>
            <w:r w:rsidRPr="00972B48">
              <w:rPr>
                <w:rFonts w:eastAsia="Times New Roman" w:cs="Times New Roman"/>
                <w:bCs/>
                <w:lang w:eastAsia="fr-FR"/>
              </w:rPr>
              <w:t>A déclasser</w:t>
            </w:r>
          </w:p>
          <w:p w:rsidR="00EE41C6" w:rsidRPr="00972B48" w:rsidRDefault="00EE41C6" w:rsidP="00B6230C">
            <w:pPr>
              <w:spacing w:before="40" w:after="40" w:line="240" w:lineRule="auto"/>
              <w:rPr>
                <w:rFonts w:eastAsia="Times New Roman" w:cs="Times New Roman"/>
                <w:bCs/>
                <w:lang w:eastAsia="fr-FR"/>
              </w:rPr>
            </w:pP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jc w:val="center"/>
              <w:rPr>
                <w:rFonts w:eastAsia="Times New Roman" w:cs="Times New Roman"/>
                <w:b/>
                <w:bCs/>
                <w:lang w:eastAsia="fr-FR"/>
              </w:rPr>
            </w:pPr>
            <w:r w:rsidRPr="00972B48">
              <w:rPr>
                <w:rFonts w:eastAsia="Times New Roman" w:cs="Times New Roman"/>
                <w:b/>
                <w:bCs/>
                <w:lang w:eastAsia="fr-FR"/>
              </w:rPr>
              <w:t>Motocyclettes</w:t>
            </w:r>
          </w:p>
        </w:tc>
        <w:tc>
          <w:tcPr>
            <w:tcW w:w="1200" w:type="dxa"/>
            <w:tcBorders>
              <w:top w:val="nil"/>
              <w:left w:val="nil"/>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Nombre</w:t>
            </w:r>
          </w:p>
        </w:tc>
        <w:tc>
          <w:tcPr>
            <w:tcW w:w="1200" w:type="dxa"/>
            <w:tcBorders>
              <w:top w:val="nil"/>
              <w:left w:val="nil"/>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Pourcentage</w:t>
            </w:r>
          </w:p>
        </w:tc>
        <w:tc>
          <w:tcPr>
            <w:tcW w:w="1200" w:type="dxa"/>
            <w:tcBorders>
              <w:top w:val="nil"/>
              <w:left w:val="nil"/>
              <w:bottom w:val="single" w:sz="4" w:space="0" w:color="auto"/>
              <w:right w:val="single" w:sz="4" w:space="0" w:color="auto"/>
            </w:tcBorders>
            <w:shd w:val="clear" w:color="000000" w:fill="E7E6E6"/>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 xml:space="preserve">Observations </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 xml:space="preserve">Motos existant au début de l’exercice </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24</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 xml:space="preserve">Motos achetées </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0</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Motos cédées à la commission de vente aux enchères</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0</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
                <w:bCs/>
                <w:lang w:eastAsia="fr-FR"/>
              </w:rPr>
            </w:pPr>
            <w:r w:rsidRPr="00972B48">
              <w:rPr>
                <w:rFonts w:eastAsia="Times New Roman" w:cs="Times New Roman"/>
                <w:b/>
                <w:bCs/>
                <w:lang w:eastAsia="fr-FR"/>
              </w:rPr>
              <w: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Motos existantes à la fin de l’exercice</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23</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
                <w:bCs/>
                <w:lang w:eastAsia="fr-FR"/>
              </w:rPr>
            </w:pPr>
            <w:r w:rsidRPr="00972B48">
              <w:rPr>
                <w:rFonts w:eastAsia="Times New Roman" w:cs="Times New Roman"/>
                <w:b/>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rPr>
                <w:rFonts w:eastAsia="Times New Roman" w:cs="Times New Roman"/>
                <w:bCs/>
                <w:lang w:eastAsia="fr-FR"/>
              </w:rPr>
            </w:pPr>
            <w:r w:rsidRPr="00972B48">
              <w:rPr>
                <w:rFonts w:eastAsia="Times New Roman" w:cs="Times New Roman"/>
                <w:bCs/>
                <w:lang w:eastAsia="fr-FR"/>
              </w:rPr>
              <w:t>1 moto volé</w:t>
            </w:r>
            <w:r w:rsidR="00F57FCA" w:rsidRPr="00972B48">
              <w:rPr>
                <w:rFonts w:eastAsia="Times New Roman" w:cs="Times New Roman"/>
                <w:bCs/>
                <w:lang w:eastAsia="fr-FR"/>
              </w:rPr>
              <w:t>e</w:t>
            </w:r>
            <w:r w:rsidRPr="00972B48">
              <w:rPr>
                <w:rFonts w:eastAsia="Times New Roman" w:cs="Times New Roman"/>
                <w:bCs/>
                <w:lang w:eastAsia="fr-FR"/>
              </w:rPr>
              <w:t>, les procédures de déclaration en cours</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Très bon</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15</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6</w:t>
            </w:r>
            <w:r w:rsidR="00BA6923" w:rsidRPr="00972B48">
              <w:rPr>
                <w:rFonts w:eastAsia="Times New Roman" w:cs="Times New Roman"/>
                <w:bCs/>
                <w:lang w:eastAsia="fr-FR"/>
              </w:rPr>
              <w:t>5</w:t>
            </w:r>
            <w:r w:rsidRPr="00972B48">
              <w:rPr>
                <w:rFonts w:eastAsia="Times New Roman" w:cs="Times New Roman"/>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Cs/>
                <w:lang w:eastAsia="fr-FR"/>
              </w:rPr>
            </w:pPr>
            <w:r w:rsidRPr="00972B48">
              <w:rPr>
                <w:rFonts w:eastAsia="Times New Roman" w:cs="Times New Roman"/>
                <w:bCs/>
                <w:lang w:eastAsia="fr-FR"/>
              </w:rPr>
              <w:t>Bon état</w:t>
            </w:r>
          </w:p>
        </w:tc>
      </w:tr>
      <w:tr w:rsidR="00810C4D" w:rsidRPr="00972B48" w:rsidTr="00652CE8">
        <w:trPr>
          <w:trHeight w:val="2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lang w:eastAsia="fr-FR"/>
              </w:rPr>
            </w:pPr>
            <w:r w:rsidRPr="00972B48">
              <w:rPr>
                <w:rFonts w:eastAsia="Times New Roman" w:cs="Times New Roman"/>
                <w:lang w:eastAsia="fr-FR"/>
              </w:rPr>
              <w:t>Assez bon et mauvais</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BA6923"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8</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jc w:val="right"/>
              <w:rPr>
                <w:rFonts w:eastAsia="Times New Roman" w:cs="Times New Roman"/>
                <w:bCs/>
                <w:lang w:eastAsia="fr-FR"/>
              </w:rPr>
            </w:pPr>
            <w:r w:rsidRPr="00972B48">
              <w:rPr>
                <w:rFonts w:eastAsia="Times New Roman" w:cs="Times New Roman"/>
                <w:bCs/>
                <w:lang w:eastAsia="fr-FR"/>
              </w:rPr>
              <w:t>3</w:t>
            </w:r>
            <w:r w:rsidR="00BA6923" w:rsidRPr="00972B48">
              <w:rPr>
                <w:rFonts w:eastAsia="Times New Roman" w:cs="Times New Roman"/>
                <w:bCs/>
                <w:lang w:eastAsia="fr-FR"/>
              </w:rPr>
              <w:t>5</w:t>
            </w:r>
            <w:r w:rsidRPr="00972B48">
              <w:rPr>
                <w:rFonts w:eastAsia="Times New Roman" w:cs="Times New Roman"/>
                <w:bCs/>
                <w:lang w:eastAsia="fr-FR"/>
              </w:rPr>
              <w:t>%</w:t>
            </w:r>
          </w:p>
        </w:tc>
        <w:tc>
          <w:tcPr>
            <w:tcW w:w="1200" w:type="dxa"/>
            <w:tcBorders>
              <w:top w:val="nil"/>
              <w:left w:val="nil"/>
              <w:bottom w:val="single" w:sz="4" w:space="0" w:color="auto"/>
              <w:right w:val="single" w:sz="4" w:space="0" w:color="auto"/>
            </w:tcBorders>
            <w:shd w:val="clear" w:color="auto" w:fill="auto"/>
            <w:vAlign w:val="center"/>
            <w:hideMark/>
          </w:tcPr>
          <w:p w:rsidR="00652CE8" w:rsidRPr="00972B48" w:rsidRDefault="00652CE8" w:rsidP="00B6230C">
            <w:pPr>
              <w:spacing w:before="40" w:after="40" w:line="240" w:lineRule="auto"/>
              <w:rPr>
                <w:rFonts w:eastAsia="Times New Roman" w:cs="Times New Roman"/>
                <w:bCs/>
                <w:lang w:eastAsia="fr-FR"/>
              </w:rPr>
            </w:pPr>
            <w:r w:rsidRPr="00972B48">
              <w:rPr>
                <w:rFonts w:eastAsia="Times New Roman" w:cs="Times New Roman"/>
                <w:bCs/>
                <w:lang w:eastAsia="fr-FR"/>
              </w:rPr>
              <w:t>A déclasser</w:t>
            </w:r>
          </w:p>
        </w:tc>
      </w:tr>
    </w:tbl>
    <w:p w:rsidR="00652CE8" w:rsidRDefault="00652CE8" w:rsidP="00652CE8">
      <w:pPr>
        <w:rPr>
          <w:rFonts w:cs="Times New Roman"/>
          <w:b/>
          <w:i/>
        </w:rPr>
      </w:pPr>
      <w:r w:rsidRPr="00972B48">
        <w:rPr>
          <w:rFonts w:cs="Times New Roman"/>
          <w:b/>
          <w:i/>
        </w:rPr>
        <w:t>Source : données fournies par la DAA</w:t>
      </w:r>
      <w:bookmarkEnd w:id="271"/>
    </w:p>
    <w:p w:rsidR="00652CE8" w:rsidRPr="00972B48" w:rsidRDefault="00652CE8" w:rsidP="00AF1C7C">
      <w:pPr>
        <w:pStyle w:val="TITRE"/>
        <w:jc w:val="left"/>
      </w:pPr>
      <w:bookmarkStart w:id="306" w:name="_Toc112245669"/>
      <w:bookmarkStart w:id="307" w:name="_Toc112232336"/>
      <w:bookmarkStart w:id="308" w:name="_Toc112231594"/>
      <w:bookmarkStart w:id="309" w:name="_Toc112230795"/>
      <w:bookmarkStart w:id="310" w:name="_Toc112230226"/>
      <w:bookmarkStart w:id="311" w:name="_Toc111710023"/>
      <w:bookmarkStart w:id="312" w:name="_Toc111209280"/>
      <w:bookmarkStart w:id="313" w:name="_Toc111209208"/>
      <w:bookmarkStart w:id="314" w:name="_Toc111209039"/>
      <w:bookmarkStart w:id="315" w:name="_Toc111207846"/>
      <w:bookmarkStart w:id="316" w:name="_Toc111207384"/>
      <w:bookmarkStart w:id="317" w:name="_Toc111207033"/>
      <w:bookmarkStart w:id="318" w:name="_Toc112306503"/>
      <w:bookmarkStart w:id="319" w:name="_Toc112309684"/>
      <w:bookmarkStart w:id="320" w:name="_Toc112309756"/>
      <w:bookmarkStart w:id="321" w:name="_Toc112843827"/>
      <w:bookmarkStart w:id="322" w:name="_Toc113283908"/>
      <w:bookmarkStart w:id="323" w:name="_Toc113284293"/>
      <w:bookmarkStart w:id="324" w:name="_Toc145581159"/>
      <w:bookmarkEnd w:id="272"/>
      <w:r w:rsidRPr="00972B48">
        <w:rPr>
          <w:rFonts w:eastAsia="Times New Roman" w:cs="Times New Roman"/>
          <w:bCs/>
          <w:kern w:val="32"/>
        </w:rPr>
        <w:t>3</w:t>
      </w:r>
      <w:r w:rsidRPr="00972B48">
        <w:t>. RENFORCEMENT DE CAPACITE INSTITUTIONNELLE</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5E06A7" w:rsidRPr="00972B48" w:rsidRDefault="00652CE8" w:rsidP="00652CE8">
      <w:pPr>
        <w:spacing w:before="120" w:after="120" w:line="240" w:lineRule="auto"/>
        <w:rPr>
          <w:rFonts w:eastAsia="Times New Roman" w:cs="Times New Roman"/>
          <w:lang w:eastAsia="fr-FR"/>
        </w:rPr>
      </w:pPr>
      <w:r w:rsidRPr="00972B48">
        <w:rPr>
          <w:rFonts w:eastAsia="Times New Roman" w:cs="Times New Roman"/>
          <w:lang w:eastAsia="fr-FR"/>
        </w:rPr>
        <w:t xml:space="preserve">En vue d’améliorer les conditions de travail de ses employés et faciliter l’accès aux services par les contribuables, l’OBR est en train de construire son </w:t>
      </w:r>
      <w:proofErr w:type="gramStart"/>
      <w:r w:rsidRPr="00972B48">
        <w:rPr>
          <w:rFonts w:eastAsia="Times New Roman" w:cs="Times New Roman"/>
          <w:lang w:eastAsia="fr-FR"/>
        </w:rPr>
        <w:t xml:space="preserve">siège </w:t>
      </w:r>
      <w:r w:rsidR="005E06A7" w:rsidRPr="00972B48">
        <w:rPr>
          <w:rFonts w:eastAsia="Times New Roman" w:cs="Times New Roman"/>
          <w:lang w:eastAsia="fr-FR"/>
        </w:rPr>
        <w:t>.</w:t>
      </w:r>
      <w:proofErr w:type="gramEnd"/>
    </w:p>
    <w:p w:rsidR="00652CE8" w:rsidRDefault="00652CE8" w:rsidP="00652CE8">
      <w:pPr>
        <w:spacing w:before="120" w:after="120" w:line="240" w:lineRule="auto"/>
        <w:rPr>
          <w:rFonts w:cs="Times New Roman"/>
        </w:rPr>
      </w:pPr>
      <w:r w:rsidRPr="00972B48">
        <w:rPr>
          <w:rFonts w:eastAsia="Times New Roman" w:cs="Times New Roman"/>
          <w:lang w:eastAsia="fr-FR"/>
        </w:rPr>
        <w:lastRenderedPageBreak/>
        <w:t>A fin</w:t>
      </w:r>
      <w:r w:rsidRPr="00972B48">
        <w:rPr>
          <w:rFonts w:cs="Times New Roman"/>
        </w:rPr>
        <w:t xml:space="preserve"> juin 202</w:t>
      </w:r>
      <w:r w:rsidR="005E06A7" w:rsidRPr="00972B48">
        <w:rPr>
          <w:rFonts w:cs="Times New Roman"/>
        </w:rPr>
        <w:t>3</w:t>
      </w:r>
      <w:r w:rsidRPr="00972B48">
        <w:rPr>
          <w:rFonts w:cs="Times New Roman"/>
        </w:rPr>
        <w:t xml:space="preserve">, les travaux de construction du siège de l’OBR de 12 étages étaient à </w:t>
      </w:r>
      <w:r w:rsidR="009171BB" w:rsidRPr="00972B48">
        <w:rPr>
          <w:rFonts w:cs="Times New Roman"/>
        </w:rPr>
        <w:t>40</w:t>
      </w:r>
      <w:r w:rsidRPr="00972B48">
        <w:rPr>
          <w:rFonts w:cs="Times New Roman"/>
        </w:rPr>
        <w:t xml:space="preserve">%. </w:t>
      </w:r>
    </w:p>
    <w:p w:rsidR="001963FD" w:rsidRPr="00972B48" w:rsidRDefault="00DB5C66" w:rsidP="00652CE8">
      <w:pPr>
        <w:spacing w:before="120" w:after="120" w:line="240" w:lineRule="auto"/>
        <w:rPr>
          <w:rFonts w:cs="Times New Roman"/>
        </w:rPr>
      </w:pPr>
      <w:r w:rsidRPr="00972B48">
        <w:rPr>
          <w:rFonts w:cs="Times New Roman"/>
          <w:noProof/>
        </w:rPr>
        <mc:AlternateContent>
          <mc:Choice Requires="wps">
            <w:drawing>
              <wp:anchor distT="0" distB="0" distL="114300" distR="114300" simplePos="0" relativeHeight="251665408" behindDoc="0" locked="0" layoutInCell="1" allowOverlap="1" wp14:anchorId="51E4E77D" wp14:editId="55917E9A">
                <wp:simplePos x="0" y="0"/>
                <wp:positionH relativeFrom="margin">
                  <wp:posOffset>133925</wp:posOffset>
                </wp:positionH>
                <wp:positionV relativeFrom="paragraph">
                  <wp:posOffset>4936647</wp:posOffset>
                </wp:positionV>
                <wp:extent cx="6210300" cy="336430"/>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6210300" cy="336430"/>
                        </a:xfrm>
                        <a:prstGeom prst="rect">
                          <a:avLst/>
                        </a:prstGeom>
                        <a:solidFill>
                          <a:sysClr val="window" lastClr="FFFFFF"/>
                        </a:solidFill>
                        <a:ln w="6350">
                          <a:noFill/>
                        </a:ln>
                      </wps:spPr>
                      <wps:txbx>
                        <w:txbxContent>
                          <w:p w:rsidR="00B420F8" w:rsidRPr="001963FD" w:rsidRDefault="00B420F8" w:rsidP="00652CE8">
                            <w:pPr>
                              <w:rPr>
                                <w:rFonts w:cs="Times New Roman"/>
                                <w:i/>
                                <w:sz w:val="20"/>
                                <w:szCs w:val="20"/>
                              </w:rPr>
                            </w:pPr>
                            <w:r w:rsidRPr="001963FD">
                              <w:rPr>
                                <w:rFonts w:cs="Times New Roman"/>
                                <w:i/>
                                <w:sz w:val="20"/>
                                <w:szCs w:val="20"/>
                              </w:rPr>
                              <w:t xml:space="preserve">Etat d’avancement des travaux de construction du siège de l’OBR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E77D" id="Text Box 31" o:spid="_x0000_s1030" type="#_x0000_t202" style="position:absolute;left:0;text-align:left;margin-left:10.55pt;margin-top:388.7pt;width:489pt;height: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" fillcolor="window" stroked="f" strokeweight=".5pt">
                <v:textbox>
                  <w:txbxContent>
                    <w:p w:rsidR="00B420F8" w:rsidRPr="001963FD" w:rsidRDefault="00B420F8" w:rsidP="00652CE8">
                      <w:pPr>
                        <w:rPr>
                          <w:rFonts w:cs="Times New Roman"/>
                          <w:i/>
                          <w:sz w:val="20"/>
                          <w:szCs w:val="20"/>
                        </w:rPr>
                      </w:pPr>
                      <w:r w:rsidRPr="001963FD">
                        <w:rPr>
                          <w:rFonts w:cs="Times New Roman"/>
                          <w:i/>
                          <w:sz w:val="20"/>
                          <w:szCs w:val="20"/>
                        </w:rPr>
                        <w:t xml:space="preserve">Etat d’avancement des travaux de construction du siège de l’OBR </w:t>
                      </w:r>
                    </w:p>
                  </w:txbxContent>
                </v:textbox>
                <w10:wrap anchorx="margin"/>
              </v:shape>
            </w:pict>
          </mc:Fallback>
        </mc:AlternateContent>
      </w:r>
      <w:r w:rsidR="001963FD">
        <w:rPr>
          <w:noProof/>
        </w:rPr>
        <w:drawing>
          <wp:inline distT="0" distB="0" distL="0" distR="0" wp14:anchorId="051E7BF6" wp14:editId="7D863F3D">
            <wp:extent cx="6417685" cy="4934310"/>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9177" cy="4973900"/>
                    </a:xfrm>
                    <a:prstGeom prst="rect">
                      <a:avLst/>
                    </a:prstGeom>
                    <a:noFill/>
                    <a:ln>
                      <a:noFill/>
                    </a:ln>
                  </pic:spPr>
                </pic:pic>
              </a:graphicData>
            </a:graphic>
          </wp:inline>
        </w:drawing>
      </w:r>
    </w:p>
    <w:p w:rsidR="00DB5C66" w:rsidRDefault="00DB5C66" w:rsidP="00652CE8">
      <w:pPr>
        <w:spacing w:before="120" w:after="120" w:line="240" w:lineRule="auto"/>
        <w:rPr>
          <w:rFonts w:cs="Times New Roman"/>
          <w:spacing w:val="2"/>
        </w:rPr>
      </w:pPr>
    </w:p>
    <w:p w:rsidR="00DB5C66" w:rsidRPr="00972B48" w:rsidRDefault="00DB5C66" w:rsidP="00652CE8">
      <w:pPr>
        <w:spacing w:before="120" w:after="120" w:line="240" w:lineRule="auto"/>
        <w:rPr>
          <w:rFonts w:cs="Times New Roman"/>
          <w:spacing w:val="2"/>
        </w:rPr>
      </w:pPr>
    </w:p>
    <w:p w:rsidR="009171BB" w:rsidRPr="00972B48" w:rsidRDefault="00652CE8" w:rsidP="00652CE8">
      <w:pPr>
        <w:spacing w:before="120" w:after="120" w:line="240" w:lineRule="auto"/>
        <w:rPr>
          <w:rFonts w:cs="Times New Roman"/>
          <w:spacing w:val="2"/>
        </w:rPr>
      </w:pPr>
      <w:r w:rsidRPr="00972B48">
        <w:rPr>
          <w:rFonts w:cs="Times New Roman"/>
          <w:spacing w:val="2"/>
        </w:rPr>
        <w:t xml:space="preserve">L’OBR, via OBUHA est en train de </w:t>
      </w:r>
      <w:proofErr w:type="gramStart"/>
      <w:r w:rsidRPr="00972B48">
        <w:rPr>
          <w:rFonts w:cs="Times New Roman"/>
          <w:spacing w:val="2"/>
        </w:rPr>
        <w:t>construire</w:t>
      </w:r>
      <w:r w:rsidR="009171BB" w:rsidRPr="00972B48">
        <w:rPr>
          <w:rFonts w:cs="Times New Roman"/>
          <w:spacing w:val="2"/>
        </w:rPr>
        <w:t>:</w:t>
      </w:r>
      <w:proofErr w:type="gramEnd"/>
    </w:p>
    <w:p w:rsidR="009171BB" w:rsidRPr="00972B48" w:rsidRDefault="00652CE8" w:rsidP="00EF3AAE">
      <w:pPr>
        <w:pStyle w:val="ListParagraph"/>
        <w:numPr>
          <w:ilvl w:val="0"/>
          <w:numId w:val="23"/>
        </w:numPr>
        <w:spacing w:before="120" w:after="120"/>
        <w:rPr>
          <w:rFonts w:cs="Times New Roman"/>
          <w:spacing w:val="2"/>
        </w:rPr>
      </w:pPr>
      <w:proofErr w:type="gramStart"/>
      <w:r w:rsidRPr="00972B48">
        <w:rPr>
          <w:rFonts w:cs="Times New Roman"/>
          <w:spacing w:val="2"/>
        </w:rPr>
        <w:t>un</w:t>
      </w:r>
      <w:proofErr w:type="gramEnd"/>
      <w:r w:rsidRPr="00972B48">
        <w:rPr>
          <w:rFonts w:cs="Times New Roman"/>
          <w:spacing w:val="2"/>
        </w:rPr>
        <w:t xml:space="preserve"> hangar au quartier 6 de Ngagara</w:t>
      </w:r>
      <w:r w:rsidR="009171BB" w:rsidRPr="00972B48">
        <w:rPr>
          <w:rFonts w:cs="Times New Roman"/>
          <w:spacing w:val="2"/>
        </w:rPr>
        <w:t>, état d’avancement à 98% ;</w:t>
      </w:r>
    </w:p>
    <w:p w:rsidR="00EF3AAE" w:rsidRDefault="00652CE8" w:rsidP="00EF3AAE">
      <w:pPr>
        <w:pStyle w:val="ListParagraph"/>
        <w:numPr>
          <w:ilvl w:val="0"/>
          <w:numId w:val="23"/>
        </w:numPr>
        <w:spacing w:before="120" w:after="120"/>
        <w:rPr>
          <w:rFonts w:cs="Times New Roman"/>
          <w:spacing w:val="2"/>
        </w:rPr>
      </w:pPr>
      <w:proofErr w:type="gramStart"/>
      <w:r w:rsidRPr="00972B48">
        <w:rPr>
          <w:rFonts w:cs="Times New Roman"/>
          <w:spacing w:val="2"/>
        </w:rPr>
        <w:t>un</w:t>
      </w:r>
      <w:proofErr w:type="gramEnd"/>
      <w:r w:rsidRPr="00972B48">
        <w:rPr>
          <w:rFonts w:cs="Times New Roman"/>
          <w:spacing w:val="2"/>
        </w:rPr>
        <w:t xml:space="preserve"> bureau provincial à </w:t>
      </w:r>
      <w:proofErr w:type="spellStart"/>
      <w:r w:rsidRPr="00972B48">
        <w:rPr>
          <w:rFonts w:cs="Times New Roman"/>
          <w:spacing w:val="2"/>
        </w:rPr>
        <w:t>Karusi</w:t>
      </w:r>
      <w:proofErr w:type="spellEnd"/>
      <w:r w:rsidR="009171BB" w:rsidRPr="00972B48">
        <w:rPr>
          <w:rFonts w:cs="Times New Roman"/>
          <w:spacing w:val="2"/>
        </w:rPr>
        <w:t>,</w:t>
      </w:r>
      <w:r w:rsidRPr="00972B48">
        <w:rPr>
          <w:rFonts w:cs="Times New Roman"/>
          <w:spacing w:val="2"/>
        </w:rPr>
        <w:t xml:space="preserve"> </w:t>
      </w:r>
      <w:r w:rsidR="009171BB" w:rsidRPr="00972B48">
        <w:rPr>
          <w:rFonts w:cs="Times New Roman"/>
          <w:spacing w:val="2"/>
        </w:rPr>
        <w:t>état d’avancement à 98% ;</w:t>
      </w:r>
    </w:p>
    <w:p w:rsidR="009171BB" w:rsidRPr="00EF3AAE" w:rsidRDefault="00652CE8" w:rsidP="00EF3AAE">
      <w:pPr>
        <w:pStyle w:val="ListParagraph"/>
        <w:numPr>
          <w:ilvl w:val="0"/>
          <w:numId w:val="23"/>
        </w:numPr>
        <w:spacing w:before="120" w:after="120"/>
        <w:rPr>
          <w:rFonts w:cs="Times New Roman"/>
          <w:spacing w:val="2"/>
        </w:rPr>
      </w:pPr>
      <w:proofErr w:type="gramStart"/>
      <w:r w:rsidRPr="00EF3AAE">
        <w:rPr>
          <w:rFonts w:cs="Times New Roman"/>
          <w:spacing w:val="2"/>
        </w:rPr>
        <w:t>un</w:t>
      </w:r>
      <w:proofErr w:type="gramEnd"/>
      <w:r w:rsidRPr="00EF3AAE">
        <w:rPr>
          <w:rFonts w:cs="Times New Roman"/>
          <w:spacing w:val="2"/>
        </w:rPr>
        <w:t xml:space="preserve"> poste frontalier à Ruyigi (</w:t>
      </w:r>
      <w:proofErr w:type="spellStart"/>
      <w:r w:rsidRPr="00EF3AAE">
        <w:rPr>
          <w:rFonts w:cs="Times New Roman"/>
          <w:spacing w:val="2"/>
        </w:rPr>
        <w:t>Gisuru</w:t>
      </w:r>
      <w:proofErr w:type="spellEnd"/>
      <w:r w:rsidRPr="00EF3AAE">
        <w:rPr>
          <w:rFonts w:cs="Times New Roman"/>
          <w:spacing w:val="2"/>
        </w:rPr>
        <w:t>)</w:t>
      </w:r>
      <w:r w:rsidR="009171BB" w:rsidRPr="00EF3AAE">
        <w:rPr>
          <w:rFonts w:cs="Times New Roman"/>
          <w:spacing w:val="2"/>
        </w:rPr>
        <w:t>,</w:t>
      </w:r>
      <w:r w:rsidRPr="00EF3AAE">
        <w:rPr>
          <w:rFonts w:cs="Times New Roman"/>
          <w:spacing w:val="2"/>
        </w:rPr>
        <w:t xml:space="preserve"> </w:t>
      </w:r>
      <w:r w:rsidR="009171BB" w:rsidRPr="00EF3AAE">
        <w:rPr>
          <w:rFonts w:cs="Times New Roman"/>
          <w:spacing w:val="2"/>
        </w:rPr>
        <w:t>état d’avancement à 97%</w:t>
      </w:r>
      <w:r w:rsidRPr="00EF3AAE">
        <w:rPr>
          <w:rFonts w:cs="Times New Roman"/>
          <w:spacing w:val="2"/>
        </w:rPr>
        <w:t xml:space="preserve"> </w:t>
      </w:r>
      <w:r w:rsidR="009171BB" w:rsidRPr="00EF3AAE">
        <w:rPr>
          <w:rFonts w:cs="Times New Roman"/>
          <w:spacing w:val="2"/>
        </w:rPr>
        <w:t>.</w:t>
      </w:r>
    </w:p>
    <w:p w:rsidR="00CA3BEC" w:rsidRDefault="00652CE8" w:rsidP="00CA3BEC">
      <w:pPr>
        <w:spacing w:before="120" w:after="120"/>
        <w:rPr>
          <w:rFonts w:cs="Calibri"/>
        </w:rPr>
      </w:pPr>
      <w:r w:rsidRPr="00972B48">
        <w:rPr>
          <w:rFonts w:cs="Times New Roman"/>
        </w:rPr>
        <w:t xml:space="preserve">Dans le but de faciliter les contribuables et rendre le travail rapide, </w:t>
      </w:r>
      <w:r w:rsidR="009F4DE5" w:rsidRPr="00972B48">
        <w:rPr>
          <w:rFonts w:cs="Calibri"/>
        </w:rPr>
        <w:t>l</w:t>
      </w:r>
      <w:r w:rsidR="00CA3BEC" w:rsidRPr="00972B48">
        <w:rPr>
          <w:rFonts w:cs="Calibri"/>
        </w:rPr>
        <w:t>’informatisation de nouveaux bureaux (</w:t>
      </w:r>
      <w:proofErr w:type="spellStart"/>
      <w:r w:rsidR="00CA3BEC" w:rsidRPr="00972B48">
        <w:rPr>
          <w:rFonts w:cs="Calibri"/>
        </w:rPr>
        <w:t>Rumandari</w:t>
      </w:r>
      <w:proofErr w:type="spellEnd"/>
      <w:r w:rsidR="00CA3BEC" w:rsidRPr="00972B48">
        <w:rPr>
          <w:rFonts w:cs="Calibri"/>
        </w:rPr>
        <w:t xml:space="preserve">, </w:t>
      </w:r>
      <w:proofErr w:type="spellStart"/>
      <w:r w:rsidR="00CA3BEC" w:rsidRPr="00972B48">
        <w:rPr>
          <w:rFonts w:cs="Calibri"/>
        </w:rPr>
        <w:t>Gahumo</w:t>
      </w:r>
      <w:proofErr w:type="spellEnd"/>
      <w:r w:rsidR="00CA3BEC" w:rsidRPr="00972B48">
        <w:rPr>
          <w:rFonts w:cs="Calibri"/>
        </w:rPr>
        <w:t xml:space="preserve">, </w:t>
      </w:r>
      <w:proofErr w:type="spellStart"/>
      <w:r w:rsidR="00CA3BEC" w:rsidRPr="00972B48">
        <w:rPr>
          <w:rFonts w:cs="Calibri"/>
        </w:rPr>
        <w:t>Bukeye-Kibago</w:t>
      </w:r>
      <w:proofErr w:type="spellEnd"/>
      <w:r w:rsidR="00CA3BEC" w:rsidRPr="00972B48">
        <w:rPr>
          <w:rFonts w:cs="Calibri"/>
        </w:rPr>
        <w:t>) est terminée</w:t>
      </w:r>
      <w:r w:rsidR="009F4DE5" w:rsidRPr="00972B48">
        <w:rPr>
          <w:rFonts w:cs="Calibri"/>
        </w:rPr>
        <w:t>.</w:t>
      </w:r>
    </w:p>
    <w:p w:rsidR="00DB5C66" w:rsidRDefault="00DB5C66" w:rsidP="00CA3BEC">
      <w:pPr>
        <w:spacing w:before="120" w:after="120"/>
        <w:rPr>
          <w:rFonts w:cs="Calibri"/>
        </w:rPr>
      </w:pPr>
    </w:p>
    <w:p w:rsidR="002C2A62" w:rsidRPr="00C16D1C" w:rsidRDefault="00DB5C66" w:rsidP="00AF1C7C">
      <w:pPr>
        <w:pStyle w:val="TITRE"/>
        <w:jc w:val="left"/>
        <w:rPr>
          <w:rFonts w:eastAsia="Times New Roman"/>
        </w:rPr>
      </w:pPr>
      <w:bookmarkStart w:id="325" w:name="_Toc145581160"/>
      <w:r w:rsidRPr="00C16D1C">
        <w:rPr>
          <w:rFonts w:eastAsia="Times New Roman"/>
        </w:rPr>
        <w:t>4</w:t>
      </w:r>
      <w:r w:rsidR="002C2A62" w:rsidRPr="00C16D1C">
        <w:rPr>
          <w:rFonts w:eastAsia="Times New Roman"/>
        </w:rPr>
        <w:t>. E</w:t>
      </w:r>
      <w:r w:rsidR="00C16D1C">
        <w:rPr>
          <w:rFonts w:eastAsia="Times New Roman"/>
        </w:rPr>
        <w:t>NGAGEMENT BUDGETAIRE</w:t>
      </w:r>
      <w:bookmarkEnd w:id="325"/>
    </w:p>
    <w:p w:rsidR="002C2A62" w:rsidRDefault="002C2A62" w:rsidP="002C2A62">
      <w:pPr>
        <w:spacing w:before="120" w:after="120"/>
        <w:contextualSpacing/>
        <w:rPr>
          <w:rFonts w:eastAsia="Cambria"/>
        </w:rPr>
      </w:pPr>
      <w:r w:rsidRPr="00F848AB">
        <w:rPr>
          <w:rFonts w:eastAsia="Cambria"/>
        </w:rPr>
        <w:t xml:space="preserve">Les données en rapport avec l’engagement du budget pour </w:t>
      </w:r>
      <w:r>
        <w:rPr>
          <w:rFonts w:eastAsia="Cambria"/>
        </w:rPr>
        <w:t>l’exercice</w:t>
      </w:r>
      <w:r w:rsidRPr="00F848AB">
        <w:rPr>
          <w:rFonts w:eastAsia="Cambria"/>
        </w:rPr>
        <w:t xml:space="preserve"> 202</w:t>
      </w:r>
      <w:r>
        <w:rPr>
          <w:rFonts w:eastAsia="Cambria"/>
        </w:rPr>
        <w:t>2-202</w:t>
      </w:r>
      <w:r w:rsidRPr="00F848AB">
        <w:rPr>
          <w:rFonts w:eastAsia="Cambria"/>
        </w:rPr>
        <w:t xml:space="preserve">3 </w:t>
      </w:r>
      <w:r>
        <w:rPr>
          <w:rFonts w:eastAsia="Cambria"/>
        </w:rPr>
        <w:t>sont détaillées dans le tableau suivant :</w:t>
      </w:r>
    </w:p>
    <w:p w:rsidR="002C2A62" w:rsidRDefault="002C2A62" w:rsidP="002C2A62">
      <w:pPr>
        <w:spacing w:before="120" w:after="120"/>
        <w:contextualSpacing/>
        <w:rPr>
          <w:rFonts w:eastAsia="Cambria"/>
        </w:rPr>
      </w:pPr>
    </w:p>
    <w:p w:rsidR="002C2A62" w:rsidRPr="009B21A5" w:rsidRDefault="002C2A62" w:rsidP="008F2465">
      <w:pPr>
        <w:keepNext/>
        <w:keepLines/>
        <w:spacing w:before="240" w:after="240" w:line="240" w:lineRule="auto"/>
        <w:jc w:val="left"/>
        <w:outlineLvl w:val="0"/>
        <w:rPr>
          <w:rFonts w:eastAsiaTheme="majorEastAsia" w:cstheme="majorBidi"/>
          <w:b/>
        </w:rPr>
      </w:pPr>
      <w:bookmarkStart w:id="326" w:name="_Toc145577402"/>
      <w:bookmarkStart w:id="327" w:name="_Toc145579573"/>
      <w:bookmarkStart w:id="328" w:name="_Toc145581161"/>
      <w:bookmarkStart w:id="329" w:name="_Hlk145514097"/>
      <w:r w:rsidRPr="009B21A5">
        <w:rPr>
          <w:rFonts w:eastAsiaTheme="majorEastAsia" w:cstheme="majorBidi"/>
          <w:b/>
        </w:rPr>
        <w:t>Tableau n°</w:t>
      </w:r>
      <w:r w:rsidR="00DB5C66">
        <w:rPr>
          <w:rFonts w:eastAsiaTheme="majorEastAsia" w:cstheme="majorBidi"/>
          <w:b/>
        </w:rPr>
        <w:t>5</w:t>
      </w:r>
      <w:r w:rsidRPr="009B21A5">
        <w:rPr>
          <w:rFonts w:eastAsiaTheme="majorEastAsia" w:cstheme="majorBidi"/>
          <w:b/>
        </w:rPr>
        <w:t xml:space="preserve"> : Dépenses du budget de l’exercice 2022-2023</w:t>
      </w:r>
      <w:bookmarkEnd w:id="326"/>
      <w:bookmarkEnd w:id="327"/>
      <w:bookmarkEnd w:id="328"/>
      <w:r w:rsidRPr="009B21A5">
        <w:rPr>
          <w:rFonts w:eastAsiaTheme="majorEastAsia" w:cstheme="majorBidi"/>
          <w:b/>
        </w:rPr>
        <w:t> </w:t>
      </w:r>
    </w:p>
    <w:tbl>
      <w:tblPr>
        <w:tblW w:w="11105"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2294"/>
        <w:gridCol w:w="2305"/>
        <w:gridCol w:w="1206"/>
      </w:tblGrid>
      <w:tr w:rsidR="002C2A62" w:rsidRPr="00C76F06" w:rsidTr="00025444">
        <w:trPr>
          <w:trHeight w:val="20"/>
          <w:tblHeader/>
        </w:trPr>
        <w:tc>
          <w:tcPr>
            <w:tcW w:w="5300" w:type="dxa"/>
            <w:shd w:val="clear" w:color="auto" w:fill="BDD6EE" w:themeFill="accent5" w:themeFillTint="66"/>
            <w:vAlign w:val="center"/>
            <w:hideMark/>
          </w:tcPr>
          <w:bookmarkEnd w:id="329"/>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Dépenses courantes</w:t>
            </w:r>
          </w:p>
        </w:tc>
        <w:tc>
          <w:tcPr>
            <w:tcW w:w="2294" w:type="dxa"/>
            <w:shd w:val="clear" w:color="auto" w:fill="BDD6EE" w:themeFill="accent5" w:themeFillTint="66"/>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Budget 2022-2023 révisé</w:t>
            </w:r>
          </w:p>
        </w:tc>
        <w:tc>
          <w:tcPr>
            <w:tcW w:w="2305" w:type="dxa"/>
            <w:shd w:val="clear" w:color="auto" w:fill="BDD6EE" w:themeFill="accent5" w:themeFillTint="66"/>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Montants engagés au 30/6/23</w:t>
            </w:r>
          </w:p>
        </w:tc>
        <w:tc>
          <w:tcPr>
            <w:tcW w:w="1206" w:type="dxa"/>
            <w:shd w:val="clear" w:color="auto" w:fill="BDD6EE" w:themeFill="accent5" w:themeFillTint="66"/>
            <w:vAlign w:val="center"/>
            <w:hideMark/>
          </w:tcPr>
          <w:p w:rsidR="002C2A62" w:rsidRPr="00C76F06" w:rsidRDefault="002C2A62" w:rsidP="00C758AA">
            <w:pPr>
              <w:spacing w:before="60" w:after="60"/>
              <w:jc w:val="center"/>
              <w:rPr>
                <w:rFonts w:cs="Arial"/>
                <w:b/>
                <w:bCs/>
                <w:color w:val="000000"/>
                <w:sz w:val="20"/>
                <w:szCs w:val="20"/>
              </w:rPr>
            </w:pPr>
            <w:r w:rsidRPr="00C76F06">
              <w:rPr>
                <w:rFonts w:cs="Arial"/>
                <w:b/>
                <w:bCs/>
                <w:color w:val="000000"/>
                <w:sz w:val="20"/>
                <w:szCs w:val="20"/>
              </w:rPr>
              <w:t>%</w:t>
            </w:r>
          </w:p>
        </w:tc>
      </w:tr>
      <w:tr w:rsidR="002C2A62" w:rsidRPr="00C76F06" w:rsidTr="00C758AA">
        <w:trPr>
          <w:trHeight w:val="233"/>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 xml:space="preserve">Charges du personnel </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22 854 483 258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21 558 732 776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94,33%</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Frais de voyage et de subsistance</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586 373 432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936 214 252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159,66%</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lastRenderedPageBreak/>
              <w:t>Dépenses du Charroi automobile</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2 109 156 851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1 666 001 636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78,99%</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Entretiens et réparations</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444 500 000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375 798 453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84,54%</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Dépenses groupes électrogènes</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110 000 000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46 112 316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41,92%</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 xml:space="preserve">Matières et fournitures </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 1 775 409 791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1 608 462 208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90,60%</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Fournitures de Valeurs et imprimés assimilés</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3 417 448 032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3 122 394 621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Pr>
                <w:rFonts w:cs="Arial"/>
                <w:bCs/>
                <w:color w:val="000000"/>
                <w:sz w:val="20"/>
                <w:szCs w:val="20"/>
              </w:rPr>
              <w:t>91</w:t>
            </w:r>
            <w:r w:rsidRPr="00C76F06">
              <w:rPr>
                <w:rFonts w:cs="Arial"/>
                <w:bCs/>
                <w:color w:val="000000"/>
                <w:sz w:val="20"/>
                <w:szCs w:val="20"/>
              </w:rPr>
              <w:t>,</w:t>
            </w:r>
            <w:r>
              <w:rPr>
                <w:rFonts w:cs="Arial"/>
                <w:bCs/>
                <w:color w:val="000000"/>
                <w:sz w:val="20"/>
                <w:szCs w:val="20"/>
              </w:rPr>
              <w:t>37</w:t>
            </w:r>
            <w:r w:rsidRPr="00C76F06">
              <w:rPr>
                <w:rFonts w:cs="Arial"/>
                <w:bCs/>
                <w:color w:val="000000"/>
                <w:sz w:val="20"/>
                <w:szCs w:val="20"/>
              </w:rPr>
              <w:t>%</w:t>
            </w:r>
          </w:p>
        </w:tc>
      </w:tr>
      <w:tr w:rsidR="002C2A62" w:rsidRPr="00C76F06" w:rsidTr="00C758AA">
        <w:trPr>
          <w:trHeight w:val="206"/>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Abonnement et Services IT</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2 495 672 174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1 946 955 857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78,01%</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Autres services Consommés</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1 376 670 902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1 228 183 624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89,21%</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Dépenses d'Audit, Investigations &amp; Consultance</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277 588 472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 57 979 240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20,89%</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Information des Contribuables</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 566 914 556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599 484 918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105,75%</w:t>
            </w:r>
          </w:p>
        </w:tc>
      </w:tr>
      <w:tr w:rsidR="002C2A62" w:rsidRPr="00C76F06" w:rsidTr="00C758AA">
        <w:trPr>
          <w:trHeight w:val="71"/>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Formation du Personnel</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205 962 115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186 687 692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90,64%</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Cotisations et Sponsoring</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136 856 690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127 332 407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93,04%</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Dépenses du Conseil d'Administration et du Conseil d'entreprise</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209 857 137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186 443 488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88,84%</w:t>
            </w:r>
          </w:p>
        </w:tc>
      </w:tr>
      <w:tr w:rsidR="002C2A62" w:rsidRPr="00C76F06" w:rsidTr="00C758AA">
        <w:trPr>
          <w:trHeight w:val="20"/>
        </w:trPr>
        <w:tc>
          <w:tcPr>
            <w:tcW w:w="5300" w:type="dxa"/>
            <w:shd w:val="clear" w:color="auto" w:fill="C5E0B3" w:themeFill="accent6" w:themeFillTint="66"/>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Dépenses courantes</w:t>
            </w:r>
          </w:p>
        </w:tc>
        <w:tc>
          <w:tcPr>
            <w:tcW w:w="2294" w:type="dxa"/>
            <w:shd w:val="clear" w:color="auto" w:fill="C5E0B3" w:themeFill="accent6" w:themeFillTint="66"/>
            <w:noWrap/>
            <w:vAlign w:val="center"/>
            <w:hideMark/>
          </w:tcPr>
          <w:p w:rsidR="002C2A62" w:rsidRPr="00C76F06" w:rsidRDefault="002C2A62" w:rsidP="00C758AA">
            <w:pPr>
              <w:spacing w:before="60" w:after="60"/>
              <w:jc w:val="right"/>
              <w:rPr>
                <w:rFonts w:cs="Arial"/>
                <w:b/>
                <w:bCs/>
                <w:color w:val="000000"/>
                <w:sz w:val="20"/>
                <w:szCs w:val="20"/>
              </w:rPr>
            </w:pPr>
            <w:r w:rsidRPr="00C76F06">
              <w:rPr>
                <w:rFonts w:cs="Arial"/>
                <w:b/>
                <w:bCs/>
                <w:color w:val="000000"/>
                <w:sz w:val="20"/>
                <w:szCs w:val="20"/>
              </w:rPr>
              <w:t xml:space="preserve">36 566 893 410 </w:t>
            </w:r>
          </w:p>
        </w:tc>
        <w:tc>
          <w:tcPr>
            <w:tcW w:w="2305" w:type="dxa"/>
            <w:shd w:val="clear" w:color="auto" w:fill="C5E0B3" w:themeFill="accent6" w:themeFillTint="66"/>
            <w:noWrap/>
            <w:vAlign w:val="center"/>
            <w:hideMark/>
          </w:tcPr>
          <w:p w:rsidR="002C2A62" w:rsidRPr="00C76F06" w:rsidRDefault="002C2A62" w:rsidP="00C758AA">
            <w:pPr>
              <w:spacing w:before="60" w:after="60"/>
              <w:jc w:val="right"/>
              <w:rPr>
                <w:rFonts w:cs="Arial"/>
                <w:b/>
                <w:bCs/>
                <w:color w:val="000000"/>
                <w:sz w:val="20"/>
                <w:szCs w:val="20"/>
              </w:rPr>
            </w:pPr>
            <w:r w:rsidRPr="00C76F06">
              <w:rPr>
                <w:rFonts w:cs="Arial"/>
                <w:b/>
                <w:bCs/>
                <w:color w:val="000000"/>
                <w:sz w:val="20"/>
                <w:szCs w:val="20"/>
              </w:rPr>
              <w:t xml:space="preserve">33 646 783 488 </w:t>
            </w:r>
          </w:p>
        </w:tc>
        <w:tc>
          <w:tcPr>
            <w:tcW w:w="1206" w:type="dxa"/>
            <w:shd w:val="clear" w:color="auto" w:fill="C5E0B3" w:themeFill="accent6" w:themeFillTint="66"/>
            <w:noWrap/>
            <w:vAlign w:val="center"/>
            <w:hideMark/>
          </w:tcPr>
          <w:p w:rsidR="002C2A62" w:rsidRPr="00C76F06" w:rsidRDefault="002C2A62" w:rsidP="00C758AA">
            <w:pPr>
              <w:spacing w:before="60" w:after="60"/>
              <w:jc w:val="center"/>
              <w:rPr>
                <w:rFonts w:cs="Arial"/>
                <w:b/>
                <w:bCs/>
                <w:color w:val="000000"/>
                <w:sz w:val="20"/>
                <w:szCs w:val="20"/>
              </w:rPr>
            </w:pPr>
            <w:r w:rsidRPr="00C76F06">
              <w:rPr>
                <w:rFonts w:cs="Arial"/>
                <w:b/>
                <w:bCs/>
                <w:color w:val="000000"/>
                <w:sz w:val="20"/>
                <w:szCs w:val="20"/>
              </w:rPr>
              <w:t>92,01%</w:t>
            </w:r>
          </w:p>
        </w:tc>
      </w:tr>
      <w:tr w:rsidR="002C2A62" w:rsidRPr="00C76F06" w:rsidTr="00C758AA">
        <w:trPr>
          <w:trHeight w:val="20"/>
        </w:trPr>
        <w:tc>
          <w:tcPr>
            <w:tcW w:w="5300" w:type="dxa"/>
            <w:shd w:val="clear" w:color="auto" w:fill="BDD6EE" w:themeFill="accent5" w:themeFillTint="66"/>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 xml:space="preserve">Dépenses en Capital </w:t>
            </w:r>
          </w:p>
        </w:tc>
        <w:tc>
          <w:tcPr>
            <w:tcW w:w="2294" w:type="dxa"/>
            <w:shd w:val="clear" w:color="auto" w:fill="BDD6EE" w:themeFill="accent5" w:themeFillTint="66"/>
            <w:noWrap/>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 xml:space="preserve">Budget 2022-2023 révisé </w:t>
            </w:r>
          </w:p>
        </w:tc>
        <w:tc>
          <w:tcPr>
            <w:tcW w:w="2305" w:type="dxa"/>
            <w:shd w:val="clear" w:color="auto" w:fill="BDD6EE" w:themeFill="accent5" w:themeFillTint="66"/>
            <w:noWrap/>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 xml:space="preserve">Montants engagés </w:t>
            </w:r>
          </w:p>
        </w:tc>
        <w:tc>
          <w:tcPr>
            <w:tcW w:w="1206" w:type="dxa"/>
            <w:shd w:val="clear" w:color="auto" w:fill="BDD6EE" w:themeFill="accent5" w:themeFillTint="66"/>
            <w:noWrap/>
            <w:vAlign w:val="center"/>
            <w:hideMark/>
          </w:tcPr>
          <w:p w:rsidR="002C2A62" w:rsidRPr="00C76F06" w:rsidRDefault="002C2A62" w:rsidP="00C758AA">
            <w:pPr>
              <w:spacing w:before="60" w:after="60"/>
              <w:jc w:val="center"/>
              <w:rPr>
                <w:rFonts w:cs="Arial"/>
                <w:b/>
                <w:bCs/>
                <w:color w:val="000000"/>
                <w:sz w:val="20"/>
                <w:szCs w:val="20"/>
              </w:rPr>
            </w:pPr>
            <w:r w:rsidRPr="00C76F06">
              <w:rPr>
                <w:rFonts w:cs="Arial"/>
                <w:b/>
                <w:bCs/>
                <w:color w:val="000000"/>
                <w:sz w:val="20"/>
                <w:szCs w:val="20"/>
              </w:rPr>
              <w:t> %</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Construction/Réhabilitation/Équipement</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 2 678 020 241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2 463 110 257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91,98%</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Informatisation, Matériel électrique et informatique</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3 071 105 748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864 580 507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28,15%</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Communication et Matériel de communication</w:t>
            </w:r>
          </w:p>
        </w:tc>
        <w:tc>
          <w:tcPr>
            <w:tcW w:w="2294"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11 428 400 </w:t>
            </w:r>
          </w:p>
        </w:tc>
        <w:tc>
          <w:tcPr>
            <w:tcW w:w="2305" w:type="dxa"/>
            <w:shd w:val="clear" w:color="auto" w:fill="auto"/>
            <w:noWrap/>
            <w:vAlign w:val="center"/>
            <w:hideMark/>
          </w:tcPr>
          <w:p w:rsidR="002C2A62" w:rsidRPr="00C76F06" w:rsidRDefault="002C2A62" w:rsidP="00C758AA">
            <w:pPr>
              <w:spacing w:before="60" w:after="60"/>
              <w:jc w:val="right"/>
              <w:rPr>
                <w:rFonts w:cs="Arial"/>
                <w:bCs/>
                <w:color w:val="000000"/>
                <w:sz w:val="20"/>
                <w:szCs w:val="20"/>
              </w:rPr>
            </w:pPr>
            <w:r w:rsidRPr="00C76F06">
              <w:rPr>
                <w:rFonts w:cs="Arial"/>
                <w:bCs/>
                <w:color w:val="000000"/>
                <w:sz w:val="20"/>
                <w:szCs w:val="20"/>
              </w:rPr>
              <w:t xml:space="preserve">11 210 000 </w:t>
            </w:r>
          </w:p>
        </w:tc>
        <w:tc>
          <w:tcPr>
            <w:tcW w:w="1206" w:type="dxa"/>
            <w:shd w:val="clear" w:color="auto" w:fill="auto"/>
            <w:noWrap/>
            <w:vAlign w:val="center"/>
            <w:hideMark/>
          </w:tcPr>
          <w:p w:rsidR="002C2A62" w:rsidRPr="00C76F06" w:rsidRDefault="002C2A62" w:rsidP="00C758AA">
            <w:pPr>
              <w:spacing w:before="60" w:after="60"/>
              <w:jc w:val="center"/>
              <w:rPr>
                <w:rFonts w:cs="Arial"/>
                <w:bCs/>
                <w:color w:val="000000"/>
                <w:sz w:val="20"/>
                <w:szCs w:val="20"/>
              </w:rPr>
            </w:pPr>
            <w:r w:rsidRPr="00C76F06">
              <w:rPr>
                <w:rFonts w:cs="Arial"/>
                <w:bCs/>
                <w:color w:val="000000"/>
                <w:sz w:val="20"/>
                <w:szCs w:val="20"/>
              </w:rPr>
              <w:t>98,09%</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Arial"/>
                <w:bCs/>
                <w:color w:val="000000"/>
                <w:sz w:val="20"/>
                <w:szCs w:val="20"/>
              </w:rPr>
            </w:pPr>
            <w:r w:rsidRPr="00C76F06">
              <w:rPr>
                <w:rFonts w:cs="Arial"/>
                <w:bCs/>
                <w:color w:val="000000"/>
                <w:sz w:val="20"/>
                <w:szCs w:val="20"/>
              </w:rPr>
              <w:t>Matériel de Transport</w:t>
            </w:r>
          </w:p>
        </w:tc>
        <w:tc>
          <w:tcPr>
            <w:tcW w:w="2294" w:type="dxa"/>
            <w:shd w:val="clear" w:color="auto" w:fill="auto"/>
            <w:noWrap/>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2 908 504 251 </w:t>
            </w:r>
          </w:p>
        </w:tc>
        <w:tc>
          <w:tcPr>
            <w:tcW w:w="2305" w:type="dxa"/>
            <w:shd w:val="clear" w:color="auto" w:fill="auto"/>
            <w:noWrap/>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888 301 276 </w:t>
            </w:r>
          </w:p>
        </w:tc>
        <w:tc>
          <w:tcPr>
            <w:tcW w:w="1206" w:type="dxa"/>
            <w:shd w:val="clear" w:color="auto" w:fill="auto"/>
            <w:noWrap/>
            <w:vAlign w:val="center"/>
            <w:hideMark/>
          </w:tcPr>
          <w:p w:rsidR="002C2A62" w:rsidRPr="00C76F06" w:rsidRDefault="002C2A62" w:rsidP="00C758AA">
            <w:pPr>
              <w:spacing w:before="60" w:after="60"/>
              <w:jc w:val="center"/>
              <w:rPr>
                <w:rFonts w:cs="Arial"/>
                <w:color w:val="000000"/>
                <w:sz w:val="20"/>
                <w:szCs w:val="20"/>
              </w:rPr>
            </w:pPr>
            <w:r w:rsidRPr="00C76F06">
              <w:rPr>
                <w:rFonts w:cs="Arial"/>
                <w:color w:val="000000"/>
                <w:sz w:val="20"/>
                <w:szCs w:val="20"/>
              </w:rPr>
              <w:t>30,54%</w:t>
            </w:r>
          </w:p>
        </w:tc>
      </w:tr>
      <w:tr w:rsidR="002C2A62" w:rsidRPr="00C76F06" w:rsidTr="00C758AA">
        <w:trPr>
          <w:trHeight w:val="20"/>
        </w:trPr>
        <w:tc>
          <w:tcPr>
            <w:tcW w:w="5300" w:type="dxa"/>
            <w:shd w:val="clear" w:color="auto" w:fill="C5E0B3" w:themeFill="accent6" w:themeFillTint="66"/>
            <w:vAlign w:val="center"/>
            <w:hideMark/>
          </w:tcPr>
          <w:p w:rsidR="002C2A62" w:rsidRPr="00C76F06" w:rsidRDefault="002C2A62" w:rsidP="00C758AA">
            <w:pPr>
              <w:spacing w:before="60" w:after="60"/>
              <w:rPr>
                <w:rFonts w:cs="Arial"/>
                <w:b/>
                <w:bCs/>
                <w:color w:val="000000"/>
                <w:sz w:val="20"/>
                <w:szCs w:val="20"/>
              </w:rPr>
            </w:pPr>
            <w:r w:rsidRPr="00C76F06">
              <w:rPr>
                <w:rFonts w:cs="Arial"/>
                <w:b/>
                <w:bCs/>
                <w:color w:val="000000"/>
                <w:sz w:val="20"/>
                <w:szCs w:val="20"/>
              </w:rPr>
              <w:t xml:space="preserve">Dépenses en Capital </w:t>
            </w:r>
          </w:p>
        </w:tc>
        <w:tc>
          <w:tcPr>
            <w:tcW w:w="2294" w:type="dxa"/>
            <w:shd w:val="clear" w:color="auto" w:fill="C5E0B3" w:themeFill="accent6" w:themeFillTint="66"/>
            <w:noWrap/>
            <w:vAlign w:val="center"/>
            <w:hideMark/>
          </w:tcPr>
          <w:p w:rsidR="002C2A62" w:rsidRPr="00C76F06" w:rsidRDefault="002C2A62" w:rsidP="00C758AA">
            <w:pPr>
              <w:spacing w:before="60" w:after="60"/>
              <w:jc w:val="right"/>
              <w:rPr>
                <w:rFonts w:cs="Arial"/>
                <w:b/>
                <w:bCs/>
                <w:color w:val="000000"/>
                <w:sz w:val="20"/>
                <w:szCs w:val="20"/>
              </w:rPr>
            </w:pPr>
            <w:r w:rsidRPr="00C76F06">
              <w:rPr>
                <w:rFonts w:cs="Arial"/>
                <w:b/>
                <w:bCs/>
                <w:color w:val="000000"/>
                <w:sz w:val="20"/>
                <w:szCs w:val="20"/>
              </w:rPr>
              <w:t xml:space="preserve">8 669 058 640 </w:t>
            </w:r>
          </w:p>
        </w:tc>
        <w:tc>
          <w:tcPr>
            <w:tcW w:w="2305" w:type="dxa"/>
            <w:shd w:val="clear" w:color="auto" w:fill="C5E0B3" w:themeFill="accent6" w:themeFillTint="66"/>
            <w:noWrap/>
            <w:vAlign w:val="center"/>
            <w:hideMark/>
          </w:tcPr>
          <w:p w:rsidR="002C2A62" w:rsidRPr="00C76F06" w:rsidRDefault="002C2A62" w:rsidP="00C758AA">
            <w:pPr>
              <w:spacing w:before="60" w:after="60"/>
              <w:jc w:val="right"/>
              <w:rPr>
                <w:rFonts w:cs="Arial"/>
                <w:b/>
                <w:bCs/>
                <w:color w:val="000000"/>
                <w:sz w:val="20"/>
                <w:szCs w:val="20"/>
              </w:rPr>
            </w:pPr>
            <w:r w:rsidRPr="00C76F06">
              <w:rPr>
                <w:rFonts w:cs="Arial"/>
                <w:b/>
                <w:bCs/>
                <w:color w:val="000000"/>
                <w:sz w:val="20"/>
                <w:szCs w:val="20"/>
              </w:rPr>
              <w:t xml:space="preserve">4 227 202 040 </w:t>
            </w:r>
          </w:p>
        </w:tc>
        <w:tc>
          <w:tcPr>
            <w:tcW w:w="1206" w:type="dxa"/>
            <w:shd w:val="clear" w:color="auto" w:fill="C5E0B3" w:themeFill="accent6" w:themeFillTint="66"/>
            <w:noWrap/>
            <w:vAlign w:val="center"/>
            <w:hideMark/>
          </w:tcPr>
          <w:p w:rsidR="002C2A62" w:rsidRPr="00C76F06" w:rsidRDefault="002C2A62" w:rsidP="00C758AA">
            <w:pPr>
              <w:spacing w:before="60" w:after="60"/>
              <w:jc w:val="center"/>
              <w:rPr>
                <w:rFonts w:cs="Arial"/>
                <w:b/>
                <w:bCs/>
                <w:color w:val="000000"/>
                <w:sz w:val="20"/>
                <w:szCs w:val="20"/>
              </w:rPr>
            </w:pPr>
            <w:r w:rsidRPr="00C76F06">
              <w:rPr>
                <w:rFonts w:cs="Arial"/>
                <w:b/>
                <w:bCs/>
                <w:color w:val="000000"/>
                <w:sz w:val="20"/>
                <w:szCs w:val="20"/>
              </w:rPr>
              <w:t>48,76%</w:t>
            </w:r>
          </w:p>
        </w:tc>
      </w:tr>
      <w:tr w:rsidR="002C2A62" w:rsidRPr="00C76F06" w:rsidTr="00C758AA">
        <w:trPr>
          <w:trHeight w:val="50"/>
        </w:trPr>
        <w:tc>
          <w:tcPr>
            <w:tcW w:w="5300" w:type="dxa"/>
            <w:shd w:val="clear" w:color="auto" w:fill="FFD966" w:themeFill="accent4" w:themeFillTint="99"/>
            <w:vAlign w:val="center"/>
            <w:hideMark/>
          </w:tcPr>
          <w:p w:rsidR="002C2A62" w:rsidRPr="00C76F06" w:rsidRDefault="002C2A62" w:rsidP="00C758AA">
            <w:pPr>
              <w:spacing w:before="60" w:after="60"/>
              <w:rPr>
                <w:rFonts w:cs="Arial"/>
                <w:b/>
                <w:bCs/>
                <w:color w:val="000000"/>
                <w:sz w:val="20"/>
                <w:szCs w:val="20"/>
              </w:rPr>
            </w:pPr>
            <w:r w:rsidRPr="00C76F06">
              <w:rPr>
                <w:rFonts w:cs="Arial"/>
                <w:b/>
                <w:bCs/>
                <w:color w:val="000000"/>
                <w:sz w:val="20"/>
                <w:szCs w:val="20"/>
              </w:rPr>
              <w:t>TOTAL GENERAL DU BUDGET 2022-2023</w:t>
            </w:r>
          </w:p>
        </w:tc>
        <w:tc>
          <w:tcPr>
            <w:tcW w:w="2294" w:type="dxa"/>
            <w:shd w:val="clear" w:color="auto" w:fill="FFD966" w:themeFill="accent4" w:themeFillTint="99"/>
            <w:noWrap/>
            <w:vAlign w:val="center"/>
            <w:hideMark/>
          </w:tcPr>
          <w:p w:rsidR="002C2A62" w:rsidRPr="00C76F06" w:rsidRDefault="002C2A62" w:rsidP="00C758AA">
            <w:pPr>
              <w:spacing w:before="60" w:after="60"/>
              <w:jc w:val="right"/>
              <w:rPr>
                <w:rFonts w:cs="Arial"/>
                <w:b/>
                <w:bCs/>
                <w:color w:val="000000"/>
                <w:sz w:val="20"/>
                <w:szCs w:val="20"/>
              </w:rPr>
            </w:pPr>
            <w:r w:rsidRPr="00C76F06">
              <w:rPr>
                <w:rFonts w:cs="Arial"/>
                <w:b/>
                <w:bCs/>
                <w:color w:val="000000"/>
                <w:sz w:val="20"/>
                <w:szCs w:val="20"/>
              </w:rPr>
              <w:t xml:space="preserve">45 235 952 050 </w:t>
            </w:r>
          </w:p>
        </w:tc>
        <w:tc>
          <w:tcPr>
            <w:tcW w:w="2305" w:type="dxa"/>
            <w:shd w:val="clear" w:color="auto" w:fill="FFD966" w:themeFill="accent4" w:themeFillTint="99"/>
            <w:noWrap/>
            <w:vAlign w:val="center"/>
            <w:hideMark/>
          </w:tcPr>
          <w:p w:rsidR="002C2A62" w:rsidRPr="00C76F06" w:rsidRDefault="002C2A62" w:rsidP="00C758AA">
            <w:pPr>
              <w:spacing w:before="60" w:after="60"/>
              <w:jc w:val="right"/>
              <w:rPr>
                <w:rFonts w:cs="Arial"/>
                <w:b/>
                <w:bCs/>
                <w:color w:val="000000"/>
                <w:sz w:val="20"/>
                <w:szCs w:val="20"/>
              </w:rPr>
            </w:pPr>
            <w:r w:rsidRPr="00C76F06">
              <w:rPr>
                <w:rFonts w:cs="Arial"/>
                <w:b/>
                <w:bCs/>
                <w:color w:val="000000"/>
                <w:sz w:val="20"/>
                <w:szCs w:val="20"/>
              </w:rPr>
              <w:t xml:space="preserve">37 873 985 528 </w:t>
            </w:r>
          </w:p>
        </w:tc>
        <w:tc>
          <w:tcPr>
            <w:tcW w:w="1206" w:type="dxa"/>
            <w:shd w:val="clear" w:color="auto" w:fill="FFD966" w:themeFill="accent4" w:themeFillTint="99"/>
            <w:noWrap/>
            <w:vAlign w:val="center"/>
            <w:hideMark/>
          </w:tcPr>
          <w:p w:rsidR="002C2A62" w:rsidRPr="00C76F06" w:rsidRDefault="002C2A62" w:rsidP="00C758AA">
            <w:pPr>
              <w:spacing w:before="60" w:after="60"/>
              <w:jc w:val="center"/>
              <w:rPr>
                <w:rFonts w:cs="Arial"/>
                <w:b/>
                <w:bCs/>
                <w:color w:val="000000"/>
                <w:sz w:val="20"/>
                <w:szCs w:val="20"/>
              </w:rPr>
            </w:pPr>
            <w:r w:rsidRPr="00C76F06">
              <w:rPr>
                <w:rFonts w:cs="Arial"/>
                <w:b/>
                <w:bCs/>
                <w:color w:val="000000"/>
                <w:sz w:val="20"/>
                <w:szCs w:val="20"/>
              </w:rPr>
              <w:t>83,73%</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center"/>
              <w:rPr>
                <w:rFonts w:cs="Arial"/>
                <w:b/>
                <w:bCs/>
                <w:color w:val="000000"/>
                <w:sz w:val="20"/>
                <w:szCs w:val="20"/>
              </w:rPr>
            </w:pPr>
          </w:p>
        </w:tc>
        <w:tc>
          <w:tcPr>
            <w:tcW w:w="2294" w:type="dxa"/>
            <w:shd w:val="clear" w:color="auto" w:fill="auto"/>
            <w:noWrap/>
            <w:vAlign w:val="center"/>
            <w:hideMark/>
          </w:tcPr>
          <w:p w:rsidR="002C2A62" w:rsidRPr="00C76F06" w:rsidRDefault="002C2A62" w:rsidP="00C758AA">
            <w:pPr>
              <w:spacing w:before="60" w:after="60"/>
              <w:jc w:val="right"/>
              <w:rPr>
                <w:sz w:val="20"/>
                <w:szCs w:val="20"/>
              </w:rPr>
            </w:pPr>
          </w:p>
        </w:tc>
        <w:tc>
          <w:tcPr>
            <w:tcW w:w="2305" w:type="dxa"/>
            <w:shd w:val="clear" w:color="auto" w:fill="auto"/>
            <w:noWrap/>
            <w:vAlign w:val="center"/>
            <w:hideMark/>
          </w:tcPr>
          <w:p w:rsidR="002C2A62" w:rsidRPr="00C76F06" w:rsidRDefault="002C2A62" w:rsidP="00C758AA">
            <w:pPr>
              <w:spacing w:before="60" w:after="60"/>
              <w:jc w:val="right"/>
              <w:rPr>
                <w:sz w:val="20"/>
                <w:szCs w:val="20"/>
              </w:rPr>
            </w:pPr>
          </w:p>
        </w:tc>
        <w:tc>
          <w:tcPr>
            <w:tcW w:w="1206" w:type="dxa"/>
            <w:shd w:val="clear" w:color="auto" w:fill="auto"/>
            <w:noWrap/>
            <w:vAlign w:val="center"/>
            <w:hideMark/>
          </w:tcPr>
          <w:p w:rsidR="002C2A62" w:rsidRPr="00C76F06" w:rsidRDefault="002C2A62" w:rsidP="00C758AA">
            <w:pPr>
              <w:spacing w:before="60" w:after="60"/>
              <w:jc w:val="center"/>
              <w:rPr>
                <w:sz w:val="20"/>
                <w:szCs w:val="20"/>
              </w:rPr>
            </w:pPr>
          </w:p>
        </w:tc>
      </w:tr>
      <w:tr w:rsidR="002C2A62" w:rsidRPr="00C76F06" w:rsidTr="00C758AA">
        <w:trPr>
          <w:trHeight w:val="528"/>
        </w:trPr>
        <w:tc>
          <w:tcPr>
            <w:tcW w:w="5300" w:type="dxa"/>
            <w:shd w:val="clear" w:color="auto" w:fill="BDD6EE" w:themeFill="accent5" w:themeFillTint="66"/>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BUDGET ANNEXE</w:t>
            </w:r>
          </w:p>
        </w:tc>
        <w:tc>
          <w:tcPr>
            <w:tcW w:w="2294" w:type="dxa"/>
            <w:shd w:val="clear" w:color="auto" w:fill="BDD6EE" w:themeFill="accent5" w:themeFillTint="66"/>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 xml:space="preserve"> Budget 2022-</w:t>
            </w:r>
            <w:r>
              <w:rPr>
                <w:rFonts w:cs="Arial"/>
                <w:b/>
                <w:bCs/>
                <w:color w:val="000000"/>
                <w:sz w:val="20"/>
                <w:szCs w:val="20"/>
              </w:rPr>
              <w:t xml:space="preserve"> </w:t>
            </w:r>
            <w:r w:rsidRPr="00C76F06">
              <w:rPr>
                <w:rFonts w:cs="Arial"/>
                <w:b/>
                <w:bCs/>
                <w:color w:val="000000"/>
                <w:sz w:val="20"/>
                <w:szCs w:val="20"/>
              </w:rPr>
              <w:t xml:space="preserve">2023 révisé </w:t>
            </w:r>
          </w:p>
        </w:tc>
        <w:tc>
          <w:tcPr>
            <w:tcW w:w="2305" w:type="dxa"/>
            <w:shd w:val="clear" w:color="auto" w:fill="BDD6EE" w:themeFill="accent5" w:themeFillTint="66"/>
            <w:vAlign w:val="center"/>
            <w:hideMark/>
          </w:tcPr>
          <w:p w:rsidR="002C2A62" w:rsidRPr="00C76F06" w:rsidRDefault="002C2A62" w:rsidP="00C758AA">
            <w:pPr>
              <w:spacing w:before="60" w:after="60"/>
              <w:jc w:val="left"/>
              <w:rPr>
                <w:rFonts w:cs="Arial"/>
                <w:b/>
                <w:bCs/>
                <w:color w:val="000000"/>
                <w:sz w:val="20"/>
                <w:szCs w:val="20"/>
              </w:rPr>
            </w:pPr>
            <w:r w:rsidRPr="00C76F06">
              <w:rPr>
                <w:rFonts w:cs="Arial"/>
                <w:b/>
                <w:bCs/>
                <w:color w:val="000000"/>
                <w:sz w:val="20"/>
                <w:szCs w:val="20"/>
              </w:rPr>
              <w:t xml:space="preserve"> Montants engagés </w:t>
            </w:r>
          </w:p>
        </w:tc>
        <w:tc>
          <w:tcPr>
            <w:tcW w:w="1206" w:type="dxa"/>
            <w:shd w:val="clear" w:color="auto" w:fill="BDD6EE" w:themeFill="accent5" w:themeFillTint="66"/>
            <w:vAlign w:val="center"/>
            <w:hideMark/>
          </w:tcPr>
          <w:p w:rsidR="002C2A62" w:rsidRPr="00C76F06" w:rsidRDefault="002C2A62" w:rsidP="00C758AA">
            <w:pPr>
              <w:spacing w:before="60" w:after="60"/>
              <w:jc w:val="center"/>
              <w:rPr>
                <w:rFonts w:cs="Arial"/>
                <w:b/>
                <w:bCs/>
                <w:color w:val="000000"/>
                <w:sz w:val="20"/>
                <w:szCs w:val="20"/>
              </w:rPr>
            </w:pPr>
            <w:r w:rsidRPr="00C76F06">
              <w:rPr>
                <w:rFonts w:cs="Arial"/>
                <w:b/>
                <w:bCs/>
                <w:color w:val="000000"/>
                <w:sz w:val="20"/>
                <w:szCs w:val="20"/>
              </w:rPr>
              <w:t> %</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Calibri"/>
                <w:bCs/>
                <w:color w:val="000000"/>
                <w:sz w:val="20"/>
                <w:szCs w:val="20"/>
              </w:rPr>
            </w:pPr>
            <w:r w:rsidRPr="00C76F06">
              <w:rPr>
                <w:rFonts w:cs="Calibri"/>
                <w:bCs/>
                <w:color w:val="000000"/>
                <w:sz w:val="20"/>
                <w:szCs w:val="20"/>
              </w:rPr>
              <w:t>Provisions pour engagements au 30/06/2022</w:t>
            </w:r>
          </w:p>
        </w:tc>
        <w:tc>
          <w:tcPr>
            <w:tcW w:w="2294" w:type="dxa"/>
            <w:shd w:val="clear" w:color="auto" w:fill="auto"/>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6 587 081 951 </w:t>
            </w:r>
          </w:p>
        </w:tc>
        <w:tc>
          <w:tcPr>
            <w:tcW w:w="2305" w:type="dxa"/>
            <w:shd w:val="clear" w:color="auto" w:fill="auto"/>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5 285 761 479 </w:t>
            </w:r>
          </w:p>
        </w:tc>
        <w:tc>
          <w:tcPr>
            <w:tcW w:w="1206" w:type="dxa"/>
            <w:shd w:val="clear" w:color="auto" w:fill="auto"/>
            <w:noWrap/>
            <w:vAlign w:val="center"/>
            <w:hideMark/>
          </w:tcPr>
          <w:p w:rsidR="002C2A62" w:rsidRPr="00C76F06" w:rsidRDefault="002C2A62" w:rsidP="00C758AA">
            <w:pPr>
              <w:spacing w:before="60" w:after="60"/>
              <w:jc w:val="center"/>
              <w:rPr>
                <w:rFonts w:cs="Arial"/>
                <w:color w:val="000000"/>
                <w:sz w:val="20"/>
                <w:szCs w:val="20"/>
              </w:rPr>
            </w:pPr>
            <w:r w:rsidRPr="00C76F06">
              <w:rPr>
                <w:rFonts w:cs="Arial"/>
                <w:color w:val="000000"/>
                <w:sz w:val="20"/>
                <w:szCs w:val="20"/>
              </w:rPr>
              <w:t>80,24%</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Calibri"/>
                <w:bCs/>
                <w:color w:val="000000"/>
                <w:sz w:val="20"/>
                <w:szCs w:val="20"/>
              </w:rPr>
            </w:pPr>
            <w:r w:rsidRPr="00C76F06">
              <w:rPr>
                <w:rFonts w:cs="Calibri"/>
                <w:bCs/>
                <w:color w:val="000000"/>
                <w:sz w:val="20"/>
                <w:szCs w:val="20"/>
              </w:rPr>
              <w:t>Machines de facturation électroniques</w:t>
            </w:r>
          </w:p>
        </w:tc>
        <w:tc>
          <w:tcPr>
            <w:tcW w:w="2294" w:type="dxa"/>
            <w:shd w:val="clear" w:color="auto" w:fill="auto"/>
            <w:noWrap/>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3 619 035 000 </w:t>
            </w:r>
          </w:p>
        </w:tc>
        <w:tc>
          <w:tcPr>
            <w:tcW w:w="2305" w:type="dxa"/>
            <w:shd w:val="clear" w:color="auto" w:fill="auto"/>
            <w:noWrap/>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3 619 035 000 </w:t>
            </w:r>
          </w:p>
        </w:tc>
        <w:tc>
          <w:tcPr>
            <w:tcW w:w="1206" w:type="dxa"/>
            <w:shd w:val="clear" w:color="auto" w:fill="auto"/>
            <w:noWrap/>
            <w:vAlign w:val="center"/>
            <w:hideMark/>
          </w:tcPr>
          <w:p w:rsidR="002C2A62" w:rsidRPr="00C76F06" w:rsidRDefault="002C2A62" w:rsidP="00C758AA">
            <w:pPr>
              <w:spacing w:before="60" w:after="60"/>
              <w:jc w:val="center"/>
              <w:rPr>
                <w:rFonts w:cs="Arial"/>
                <w:color w:val="000000"/>
                <w:sz w:val="20"/>
                <w:szCs w:val="20"/>
              </w:rPr>
            </w:pPr>
            <w:r w:rsidRPr="00C76F06">
              <w:rPr>
                <w:rFonts w:cs="Arial"/>
                <w:color w:val="000000"/>
                <w:sz w:val="20"/>
                <w:szCs w:val="20"/>
              </w:rPr>
              <w:t>100,00%</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jc w:val="left"/>
              <w:rPr>
                <w:rFonts w:cs="Calibri"/>
                <w:bCs/>
                <w:color w:val="000000"/>
                <w:sz w:val="20"/>
                <w:szCs w:val="20"/>
              </w:rPr>
            </w:pPr>
            <w:r w:rsidRPr="00C76F06">
              <w:rPr>
                <w:rFonts w:cs="Calibri"/>
                <w:bCs/>
                <w:color w:val="000000"/>
                <w:sz w:val="20"/>
                <w:szCs w:val="20"/>
              </w:rPr>
              <w:t>Opérationnalisation scanner</w:t>
            </w:r>
          </w:p>
        </w:tc>
        <w:tc>
          <w:tcPr>
            <w:tcW w:w="2294" w:type="dxa"/>
            <w:shd w:val="clear" w:color="auto" w:fill="auto"/>
            <w:noWrap/>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3 500 000 000 </w:t>
            </w:r>
          </w:p>
        </w:tc>
        <w:tc>
          <w:tcPr>
            <w:tcW w:w="2305" w:type="dxa"/>
            <w:shd w:val="clear" w:color="auto" w:fill="auto"/>
            <w:noWrap/>
            <w:vAlign w:val="center"/>
            <w:hideMark/>
          </w:tcPr>
          <w:p w:rsidR="002C2A62" w:rsidRPr="00C76F06" w:rsidRDefault="002C2A62" w:rsidP="00C758AA">
            <w:pPr>
              <w:spacing w:before="60" w:after="60"/>
              <w:jc w:val="right"/>
              <w:rPr>
                <w:rFonts w:cs="Calibri"/>
                <w:bCs/>
                <w:color w:val="000000"/>
                <w:sz w:val="20"/>
                <w:szCs w:val="20"/>
              </w:rPr>
            </w:pPr>
            <w:r w:rsidRPr="00C76F06">
              <w:rPr>
                <w:rFonts w:cs="Calibri"/>
                <w:bCs/>
                <w:color w:val="000000"/>
                <w:sz w:val="20"/>
                <w:szCs w:val="20"/>
              </w:rPr>
              <w:t xml:space="preserve">1 700 105 748 </w:t>
            </w:r>
          </w:p>
        </w:tc>
        <w:tc>
          <w:tcPr>
            <w:tcW w:w="1206" w:type="dxa"/>
            <w:shd w:val="clear" w:color="auto" w:fill="auto"/>
            <w:noWrap/>
            <w:vAlign w:val="center"/>
            <w:hideMark/>
          </w:tcPr>
          <w:p w:rsidR="002C2A62" w:rsidRPr="00C76F06" w:rsidRDefault="002C2A62" w:rsidP="00C758AA">
            <w:pPr>
              <w:spacing w:before="60" w:after="60"/>
              <w:jc w:val="center"/>
              <w:rPr>
                <w:rFonts w:cs="Arial"/>
                <w:color w:val="000000"/>
                <w:sz w:val="20"/>
                <w:szCs w:val="20"/>
              </w:rPr>
            </w:pPr>
            <w:r w:rsidRPr="00C76F06">
              <w:rPr>
                <w:rFonts w:cs="Arial"/>
                <w:color w:val="000000"/>
                <w:sz w:val="20"/>
                <w:szCs w:val="20"/>
              </w:rPr>
              <w:t>48,57%</w:t>
            </w:r>
          </w:p>
        </w:tc>
      </w:tr>
      <w:tr w:rsidR="002C2A62" w:rsidRPr="00C76F06" w:rsidTr="00C758AA">
        <w:trPr>
          <w:trHeight w:val="20"/>
        </w:trPr>
        <w:tc>
          <w:tcPr>
            <w:tcW w:w="5300" w:type="dxa"/>
            <w:shd w:val="clear" w:color="auto" w:fill="auto"/>
            <w:vAlign w:val="center"/>
            <w:hideMark/>
          </w:tcPr>
          <w:p w:rsidR="002C2A62" w:rsidRPr="00C76F06" w:rsidRDefault="002C2A62" w:rsidP="00C758AA">
            <w:pPr>
              <w:spacing w:before="60" w:after="60"/>
              <w:rPr>
                <w:rFonts w:cs="Calibri"/>
                <w:b/>
                <w:bCs/>
                <w:color w:val="000000"/>
                <w:sz w:val="20"/>
                <w:szCs w:val="20"/>
              </w:rPr>
            </w:pPr>
            <w:r w:rsidRPr="00C76F06">
              <w:rPr>
                <w:rFonts w:cs="Calibri"/>
                <w:b/>
                <w:bCs/>
                <w:color w:val="000000"/>
                <w:sz w:val="20"/>
                <w:szCs w:val="20"/>
              </w:rPr>
              <w:t>TOTAL C (a + b + c)</w:t>
            </w:r>
          </w:p>
        </w:tc>
        <w:tc>
          <w:tcPr>
            <w:tcW w:w="2294" w:type="dxa"/>
            <w:shd w:val="clear" w:color="auto" w:fill="auto"/>
            <w:noWrap/>
            <w:vAlign w:val="center"/>
            <w:hideMark/>
          </w:tcPr>
          <w:p w:rsidR="002C2A62" w:rsidRPr="00C76F06" w:rsidRDefault="002C2A62" w:rsidP="00C758AA">
            <w:pPr>
              <w:spacing w:before="60" w:after="60"/>
              <w:jc w:val="right"/>
              <w:rPr>
                <w:rFonts w:cs="Calibri"/>
                <w:b/>
                <w:bCs/>
                <w:color w:val="000000"/>
                <w:sz w:val="20"/>
                <w:szCs w:val="20"/>
              </w:rPr>
            </w:pPr>
            <w:r w:rsidRPr="00C76F06">
              <w:rPr>
                <w:rFonts w:cs="Calibri"/>
                <w:b/>
                <w:bCs/>
                <w:color w:val="000000"/>
                <w:sz w:val="20"/>
                <w:szCs w:val="20"/>
              </w:rPr>
              <w:t xml:space="preserve">   13 706 116 951 </w:t>
            </w:r>
          </w:p>
        </w:tc>
        <w:tc>
          <w:tcPr>
            <w:tcW w:w="2305" w:type="dxa"/>
            <w:shd w:val="clear" w:color="auto" w:fill="auto"/>
            <w:noWrap/>
            <w:vAlign w:val="center"/>
            <w:hideMark/>
          </w:tcPr>
          <w:p w:rsidR="002C2A62" w:rsidRPr="00C76F06" w:rsidRDefault="002C2A62" w:rsidP="00C758AA">
            <w:pPr>
              <w:spacing w:before="60" w:after="60"/>
              <w:jc w:val="right"/>
              <w:rPr>
                <w:rFonts w:cs="Calibri"/>
                <w:b/>
                <w:bCs/>
                <w:color w:val="000000"/>
                <w:sz w:val="20"/>
                <w:szCs w:val="20"/>
              </w:rPr>
            </w:pPr>
            <w:r w:rsidRPr="00C76F06">
              <w:rPr>
                <w:rFonts w:cs="Calibri"/>
                <w:b/>
                <w:bCs/>
                <w:color w:val="000000"/>
                <w:sz w:val="20"/>
                <w:szCs w:val="20"/>
              </w:rPr>
              <w:t xml:space="preserve">10 604 902 227 </w:t>
            </w:r>
          </w:p>
        </w:tc>
        <w:tc>
          <w:tcPr>
            <w:tcW w:w="1206" w:type="dxa"/>
            <w:shd w:val="clear" w:color="auto" w:fill="auto"/>
            <w:noWrap/>
            <w:vAlign w:val="center"/>
            <w:hideMark/>
          </w:tcPr>
          <w:p w:rsidR="002C2A62" w:rsidRPr="00C76F06" w:rsidRDefault="002C2A62" w:rsidP="00C758AA">
            <w:pPr>
              <w:spacing w:before="60" w:after="60"/>
              <w:jc w:val="center"/>
              <w:rPr>
                <w:rFonts w:cs="Arial"/>
                <w:b/>
                <w:color w:val="000000"/>
                <w:sz w:val="20"/>
                <w:szCs w:val="20"/>
              </w:rPr>
            </w:pPr>
            <w:r w:rsidRPr="00C76F06">
              <w:rPr>
                <w:rFonts w:cs="Arial"/>
                <w:b/>
                <w:color w:val="000000"/>
                <w:sz w:val="20"/>
                <w:szCs w:val="20"/>
              </w:rPr>
              <w:t>77,37%</w:t>
            </w:r>
          </w:p>
        </w:tc>
      </w:tr>
      <w:tr w:rsidR="002C2A62" w:rsidRPr="00C76F06" w:rsidTr="00C758AA">
        <w:trPr>
          <w:trHeight w:val="329"/>
        </w:trPr>
        <w:tc>
          <w:tcPr>
            <w:tcW w:w="5300" w:type="dxa"/>
            <w:shd w:val="clear" w:color="auto" w:fill="FFD966" w:themeFill="accent4" w:themeFillTint="99"/>
            <w:vAlign w:val="center"/>
            <w:hideMark/>
          </w:tcPr>
          <w:p w:rsidR="002C2A62" w:rsidRPr="00C76F06" w:rsidRDefault="002C2A62" w:rsidP="00C758AA">
            <w:pPr>
              <w:spacing w:before="40" w:after="40"/>
              <w:rPr>
                <w:rFonts w:cs="Calibri"/>
                <w:b/>
                <w:bCs/>
                <w:color w:val="000000"/>
                <w:sz w:val="20"/>
                <w:szCs w:val="20"/>
                <w:lang w:val="en-US"/>
              </w:rPr>
            </w:pPr>
            <w:r w:rsidRPr="00C76F06">
              <w:rPr>
                <w:rFonts w:cs="Calibri"/>
                <w:b/>
                <w:bCs/>
                <w:color w:val="000000"/>
                <w:sz w:val="20"/>
                <w:szCs w:val="20"/>
                <w:lang w:val="en-US"/>
              </w:rPr>
              <w:t>TOTAL GENERAL (= A+B+C)</w:t>
            </w:r>
          </w:p>
        </w:tc>
        <w:tc>
          <w:tcPr>
            <w:tcW w:w="2294" w:type="dxa"/>
            <w:shd w:val="clear" w:color="auto" w:fill="FFD966" w:themeFill="accent4" w:themeFillTint="99"/>
            <w:noWrap/>
            <w:vAlign w:val="center"/>
            <w:hideMark/>
          </w:tcPr>
          <w:p w:rsidR="002C2A62" w:rsidRPr="00C76F06" w:rsidRDefault="002C2A62" w:rsidP="00C758AA">
            <w:pPr>
              <w:spacing w:before="60" w:after="60"/>
              <w:jc w:val="right"/>
              <w:rPr>
                <w:rFonts w:cs="Calibri"/>
                <w:b/>
                <w:bCs/>
                <w:color w:val="000000"/>
                <w:sz w:val="20"/>
                <w:szCs w:val="20"/>
              </w:rPr>
            </w:pPr>
            <w:r w:rsidRPr="00C76F06">
              <w:rPr>
                <w:rFonts w:cs="Calibri"/>
                <w:b/>
                <w:bCs/>
                <w:color w:val="000000"/>
                <w:sz w:val="20"/>
                <w:szCs w:val="20"/>
                <w:lang w:val="en-US"/>
              </w:rPr>
              <w:t xml:space="preserve">    </w:t>
            </w:r>
            <w:r w:rsidRPr="00C76F06">
              <w:rPr>
                <w:rFonts w:cs="Calibri"/>
                <w:b/>
                <w:bCs/>
                <w:color w:val="000000"/>
                <w:sz w:val="20"/>
                <w:szCs w:val="20"/>
              </w:rPr>
              <w:t xml:space="preserve">58 942 069 001 </w:t>
            </w:r>
          </w:p>
        </w:tc>
        <w:tc>
          <w:tcPr>
            <w:tcW w:w="2305" w:type="dxa"/>
            <w:shd w:val="clear" w:color="auto" w:fill="FFD966" w:themeFill="accent4" w:themeFillTint="99"/>
            <w:noWrap/>
            <w:vAlign w:val="center"/>
            <w:hideMark/>
          </w:tcPr>
          <w:p w:rsidR="002C2A62" w:rsidRPr="00C76F06" w:rsidRDefault="002C2A62" w:rsidP="00C758AA">
            <w:pPr>
              <w:spacing w:before="60" w:after="60"/>
              <w:jc w:val="right"/>
              <w:rPr>
                <w:rFonts w:cs="Calibri"/>
                <w:b/>
                <w:bCs/>
                <w:color w:val="000000"/>
                <w:sz w:val="20"/>
                <w:szCs w:val="20"/>
              </w:rPr>
            </w:pPr>
            <w:r w:rsidRPr="00C76F06">
              <w:rPr>
                <w:rFonts w:cs="Calibri"/>
                <w:b/>
                <w:bCs/>
                <w:color w:val="000000"/>
                <w:sz w:val="20"/>
                <w:szCs w:val="20"/>
              </w:rPr>
              <w:t xml:space="preserve"> 48 478 887 755 </w:t>
            </w:r>
          </w:p>
        </w:tc>
        <w:tc>
          <w:tcPr>
            <w:tcW w:w="1206" w:type="dxa"/>
            <w:shd w:val="clear" w:color="auto" w:fill="FFD966" w:themeFill="accent4" w:themeFillTint="99"/>
            <w:noWrap/>
            <w:vAlign w:val="center"/>
            <w:hideMark/>
          </w:tcPr>
          <w:p w:rsidR="002C2A62" w:rsidRPr="00C76F06" w:rsidRDefault="002C2A62" w:rsidP="00C758AA">
            <w:pPr>
              <w:spacing w:before="60" w:after="60"/>
              <w:jc w:val="center"/>
              <w:rPr>
                <w:rFonts w:cs="Arial"/>
                <w:b/>
                <w:color w:val="000000"/>
                <w:sz w:val="20"/>
                <w:szCs w:val="20"/>
              </w:rPr>
            </w:pPr>
            <w:r w:rsidRPr="00C76F06">
              <w:rPr>
                <w:rFonts w:cs="Arial"/>
                <w:b/>
                <w:color w:val="000000"/>
                <w:sz w:val="20"/>
                <w:szCs w:val="20"/>
              </w:rPr>
              <w:t>82,25%</w:t>
            </w:r>
          </w:p>
        </w:tc>
      </w:tr>
    </w:tbl>
    <w:p w:rsidR="002C2A62" w:rsidRPr="00C16D1C" w:rsidRDefault="002C2A62" w:rsidP="00C16D1C">
      <w:pPr>
        <w:rPr>
          <w:b/>
          <w:i/>
          <w:sz w:val="20"/>
          <w:szCs w:val="20"/>
        </w:rPr>
      </w:pPr>
      <w:r w:rsidRPr="00C16D1C">
        <w:rPr>
          <w:b/>
          <w:i/>
          <w:sz w:val="20"/>
          <w:szCs w:val="20"/>
        </w:rPr>
        <w:t>Source : Rapports DFI</w:t>
      </w:r>
    </w:p>
    <w:p w:rsidR="002C2A62" w:rsidRPr="00972B48" w:rsidRDefault="002C2A62" w:rsidP="00CA3BEC">
      <w:pPr>
        <w:spacing w:before="120" w:after="120"/>
        <w:rPr>
          <w:rFonts w:cs="Calibri"/>
        </w:rPr>
      </w:pPr>
    </w:p>
    <w:p w:rsidR="00652CE8" w:rsidRPr="00972B48" w:rsidRDefault="00DB5C66" w:rsidP="00AF1C7C">
      <w:pPr>
        <w:pStyle w:val="TITRE"/>
        <w:jc w:val="left"/>
        <w:rPr>
          <w:rFonts w:eastAsia="Cambria"/>
        </w:rPr>
      </w:pPr>
      <w:bookmarkStart w:id="330" w:name="_Toc112245670"/>
      <w:bookmarkStart w:id="331" w:name="_Toc112232337"/>
      <w:bookmarkStart w:id="332" w:name="_Toc112231595"/>
      <w:bookmarkStart w:id="333" w:name="_Toc112230796"/>
      <w:bookmarkStart w:id="334" w:name="_Toc112230227"/>
      <w:bookmarkStart w:id="335" w:name="_Toc111710024"/>
      <w:bookmarkStart w:id="336" w:name="_Toc111209281"/>
      <w:bookmarkStart w:id="337" w:name="_Toc111209209"/>
      <w:bookmarkStart w:id="338" w:name="_Toc111209040"/>
      <w:bookmarkStart w:id="339" w:name="_Toc111207847"/>
      <w:bookmarkStart w:id="340" w:name="_Toc111207385"/>
      <w:bookmarkStart w:id="341" w:name="_Toc111207034"/>
      <w:bookmarkStart w:id="342" w:name="_Toc112306504"/>
      <w:bookmarkStart w:id="343" w:name="_Toc112309685"/>
      <w:bookmarkStart w:id="344" w:name="_Toc112309757"/>
      <w:bookmarkStart w:id="345" w:name="_Toc112843828"/>
      <w:bookmarkStart w:id="346" w:name="_Toc113283909"/>
      <w:bookmarkStart w:id="347" w:name="_Toc113284294"/>
      <w:bookmarkStart w:id="348" w:name="_Toc145581162"/>
      <w:r>
        <w:rPr>
          <w:rFonts w:eastAsia="Cambria"/>
        </w:rPr>
        <w:t>5</w:t>
      </w:r>
      <w:r w:rsidR="00652CE8" w:rsidRPr="00972B48">
        <w:rPr>
          <w:rFonts w:eastAsia="Cambria"/>
        </w:rPr>
        <w:t>. SITUATION DES PRODUITS PETROLIERS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5D3B7C" w:rsidRPr="00972B48" w:rsidRDefault="005D3B7C" w:rsidP="00BE0847">
      <w:pPr>
        <w:keepNext/>
        <w:keepLines/>
        <w:spacing w:after="0" w:line="240" w:lineRule="auto"/>
        <w:outlineLvl w:val="0"/>
        <w:rPr>
          <w:rFonts w:eastAsia="Cambria" w:cstheme="majorBidi"/>
          <w:b/>
        </w:rPr>
      </w:pPr>
    </w:p>
    <w:p w:rsidR="00652CE8" w:rsidRPr="00972B48" w:rsidRDefault="00652CE8" w:rsidP="00652CE8">
      <w:pPr>
        <w:spacing w:before="120" w:after="120" w:line="240" w:lineRule="auto"/>
        <w:contextualSpacing/>
        <w:rPr>
          <w:rFonts w:eastAsia="Cambria" w:cs="Times New Roman"/>
        </w:rPr>
      </w:pPr>
      <w:r w:rsidRPr="00972B48">
        <w:rPr>
          <w:rFonts w:eastAsia="Cambria" w:cs="Times New Roman"/>
        </w:rPr>
        <w:t xml:space="preserve">Les quantités des produits pétroliers dédouanés et mis en entrepôt sont détaillés dans le tableau suivant : </w:t>
      </w:r>
    </w:p>
    <w:p w:rsidR="001140CD" w:rsidRPr="00025444" w:rsidRDefault="00652CE8" w:rsidP="00025444">
      <w:pPr>
        <w:keepNext/>
        <w:keepLines/>
        <w:spacing w:before="240" w:after="240" w:line="240" w:lineRule="auto"/>
        <w:jc w:val="left"/>
        <w:outlineLvl w:val="0"/>
        <w:rPr>
          <w:rFonts w:eastAsiaTheme="majorEastAsia" w:cstheme="majorBidi"/>
          <w:b/>
        </w:rPr>
      </w:pPr>
      <w:bookmarkStart w:id="349" w:name="_Toc112245671"/>
      <w:bookmarkStart w:id="350" w:name="_Toc112232338"/>
      <w:bookmarkStart w:id="351" w:name="_Toc112231759"/>
      <w:bookmarkStart w:id="352" w:name="_Toc112231596"/>
      <w:bookmarkStart w:id="353" w:name="_Toc112230797"/>
      <w:bookmarkStart w:id="354" w:name="_Toc112230228"/>
      <w:bookmarkStart w:id="355" w:name="_Toc112229559"/>
      <w:bookmarkStart w:id="356" w:name="_Toc111209210"/>
      <w:bookmarkStart w:id="357" w:name="_Toc111209041"/>
      <w:bookmarkStart w:id="358" w:name="_Toc111207848"/>
      <w:bookmarkStart w:id="359" w:name="_Toc111207386"/>
      <w:bookmarkStart w:id="360" w:name="_Toc111206859"/>
      <w:bookmarkStart w:id="361" w:name="_Toc109985081"/>
      <w:bookmarkStart w:id="362" w:name="_Toc109985037"/>
      <w:bookmarkStart w:id="363" w:name="_Toc109029141"/>
      <w:bookmarkStart w:id="364" w:name="_Toc109029015"/>
      <w:bookmarkStart w:id="365" w:name="_Toc101793085"/>
      <w:bookmarkStart w:id="366" w:name="_Toc101792015"/>
      <w:bookmarkStart w:id="367" w:name="_Toc96408468"/>
      <w:bookmarkStart w:id="368" w:name="_Toc96329212"/>
      <w:bookmarkStart w:id="369" w:name="_Toc112309686"/>
      <w:bookmarkStart w:id="370" w:name="_Toc112843829"/>
      <w:bookmarkStart w:id="371" w:name="_Toc113283910"/>
      <w:bookmarkStart w:id="372" w:name="_Toc113284295"/>
      <w:bookmarkStart w:id="373" w:name="_Toc113288056"/>
      <w:bookmarkStart w:id="374" w:name="_Toc145577404"/>
      <w:bookmarkStart w:id="375" w:name="_Toc145581163"/>
      <w:bookmarkStart w:id="376" w:name="_Hlk145511817"/>
      <w:r w:rsidRPr="008F2465">
        <w:rPr>
          <w:rFonts w:eastAsiaTheme="majorEastAsia" w:cstheme="majorBidi"/>
          <w:b/>
        </w:rPr>
        <w:lastRenderedPageBreak/>
        <w:t>Tableau n°</w:t>
      </w:r>
      <w:r w:rsidR="00DB5C66" w:rsidRPr="008F2465">
        <w:rPr>
          <w:rFonts w:eastAsiaTheme="majorEastAsia" w:cstheme="majorBidi"/>
          <w:b/>
        </w:rPr>
        <w:t>6</w:t>
      </w:r>
      <w:r w:rsidRPr="008F2465">
        <w:rPr>
          <w:rFonts w:eastAsiaTheme="majorEastAsia" w:cstheme="majorBidi"/>
          <w:b/>
        </w:rPr>
        <w:t xml:space="preserve"> : Comparaison </w:t>
      </w:r>
      <w:r w:rsidR="001330EC" w:rsidRPr="008F2465">
        <w:rPr>
          <w:rFonts w:eastAsiaTheme="majorEastAsia" w:cstheme="majorBidi"/>
          <w:b/>
        </w:rPr>
        <w:t>du</w:t>
      </w:r>
      <w:r w:rsidRPr="008F2465">
        <w:rPr>
          <w:rFonts w:eastAsiaTheme="majorEastAsia" w:cstheme="majorBidi"/>
          <w:b/>
        </w:rPr>
        <w:t xml:space="preserve"> </w:t>
      </w:r>
      <w:bookmarkStart w:id="377" w:name="_Hlk144110814"/>
      <w:r w:rsidRPr="008F2465">
        <w:rPr>
          <w:rFonts w:eastAsiaTheme="majorEastAsia" w:cstheme="majorBidi"/>
          <w:b/>
        </w:rPr>
        <w:t xml:space="preserve">carburant mis en consommation et en entrepôt </w:t>
      </w:r>
      <w:r w:rsidR="00061B38" w:rsidRPr="008F2465">
        <w:rPr>
          <w:rFonts w:eastAsiaTheme="majorEastAsia" w:cstheme="majorBidi"/>
          <w:b/>
        </w:rPr>
        <w:t xml:space="preserve">  </w:t>
      </w:r>
      <w:r w:rsidRPr="008F2465">
        <w:rPr>
          <w:rFonts w:eastAsiaTheme="majorEastAsia" w:cstheme="majorBidi"/>
          <w:b/>
        </w:rPr>
        <w:t>en 202</w:t>
      </w:r>
      <w:r w:rsidR="00F710CE" w:rsidRPr="008F2465">
        <w:rPr>
          <w:rFonts w:eastAsiaTheme="majorEastAsia" w:cstheme="majorBidi"/>
          <w:b/>
        </w:rPr>
        <w:t>2</w:t>
      </w:r>
      <w:r w:rsidRPr="008F2465">
        <w:rPr>
          <w:rFonts w:eastAsiaTheme="majorEastAsia" w:cstheme="majorBidi"/>
          <w:b/>
        </w:rPr>
        <w:t>-202</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00F710CE" w:rsidRPr="008F2465">
        <w:rPr>
          <w:rFonts w:eastAsiaTheme="majorEastAsia" w:cstheme="majorBidi"/>
          <w:b/>
        </w:rPr>
        <w:t>3</w:t>
      </w:r>
      <w:bookmarkEnd w:id="374"/>
      <w:bookmarkEnd w:id="375"/>
      <w:bookmarkEnd w:id="376"/>
      <w:bookmarkEnd w:id="377"/>
    </w:p>
    <w:tbl>
      <w:tblPr>
        <w:tblW w:w="9639" w:type="dxa"/>
        <w:tblInd w:w="-10" w:type="dxa"/>
        <w:tblCellMar>
          <w:left w:w="70" w:type="dxa"/>
          <w:right w:w="70" w:type="dxa"/>
        </w:tblCellMar>
        <w:tblLook w:val="04A0" w:firstRow="1" w:lastRow="0" w:firstColumn="1" w:lastColumn="0" w:noHBand="0" w:noVBand="1"/>
      </w:tblPr>
      <w:tblGrid>
        <w:gridCol w:w="1820"/>
        <w:gridCol w:w="2575"/>
        <w:gridCol w:w="3260"/>
        <w:gridCol w:w="1984"/>
      </w:tblGrid>
      <w:tr w:rsidR="001140CD" w:rsidRPr="00972B48" w:rsidTr="002E5A0F">
        <w:trPr>
          <w:trHeight w:val="585"/>
        </w:trPr>
        <w:tc>
          <w:tcPr>
            <w:tcW w:w="1820"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1140CD" w:rsidRPr="00972B48" w:rsidRDefault="001140CD" w:rsidP="001140CD">
            <w:pPr>
              <w:spacing w:after="0" w:line="240" w:lineRule="auto"/>
              <w:rPr>
                <w:rFonts w:eastAsia="Times New Roman" w:cs="Calibri"/>
                <w:b/>
                <w:bCs/>
                <w:color w:val="000000"/>
                <w:lang w:eastAsia="fr-FR"/>
              </w:rPr>
            </w:pPr>
            <w:r w:rsidRPr="00972B48">
              <w:rPr>
                <w:rFonts w:eastAsia="Times New Roman" w:cs="Calibri"/>
                <w:b/>
                <w:bCs/>
                <w:color w:val="000000"/>
                <w:lang w:eastAsia="fr-FR"/>
              </w:rPr>
              <w:t>Nature</w:t>
            </w:r>
          </w:p>
        </w:tc>
        <w:tc>
          <w:tcPr>
            <w:tcW w:w="2575" w:type="dxa"/>
            <w:tcBorders>
              <w:top w:val="single" w:sz="8" w:space="0" w:color="auto"/>
              <w:left w:val="nil"/>
              <w:bottom w:val="single" w:sz="8" w:space="0" w:color="auto"/>
              <w:right w:val="single" w:sz="8" w:space="0" w:color="auto"/>
            </w:tcBorders>
            <w:shd w:val="clear" w:color="000000" w:fill="BDD6EE"/>
            <w:vAlign w:val="center"/>
            <w:hideMark/>
          </w:tcPr>
          <w:p w:rsidR="001140CD" w:rsidRPr="00972B48" w:rsidRDefault="001140CD" w:rsidP="001140CD">
            <w:pPr>
              <w:spacing w:after="0" w:line="240" w:lineRule="auto"/>
              <w:jc w:val="left"/>
              <w:rPr>
                <w:rFonts w:eastAsia="Times New Roman" w:cs="Calibri"/>
                <w:b/>
                <w:bCs/>
                <w:color w:val="000000"/>
                <w:lang w:eastAsia="fr-FR"/>
              </w:rPr>
            </w:pPr>
            <w:r w:rsidRPr="00972B48">
              <w:rPr>
                <w:rFonts w:eastAsia="Times New Roman" w:cs="Calibri"/>
                <w:b/>
                <w:bCs/>
                <w:color w:val="000000"/>
                <w:lang w:eastAsia="fr-FR"/>
              </w:rPr>
              <w:t>Mises en entrepôt</w:t>
            </w:r>
            <w:r w:rsidR="002E5A0F" w:rsidRPr="00972B48">
              <w:rPr>
                <w:rFonts w:eastAsia="Times New Roman" w:cs="Calibri"/>
                <w:b/>
                <w:bCs/>
                <w:color w:val="000000"/>
                <w:lang w:eastAsia="fr-FR"/>
              </w:rPr>
              <w:t xml:space="preserve"> (en litre)</w:t>
            </w:r>
          </w:p>
        </w:tc>
        <w:tc>
          <w:tcPr>
            <w:tcW w:w="3260" w:type="dxa"/>
            <w:tcBorders>
              <w:top w:val="single" w:sz="8" w:space="0" w:color="auto"/>
              <w:left w:val="nil"/>
              <w:bottom w:val="single" w:sz="8" w:space="0" w:color="auto"/>
              <w:right w:val="single" w:sz="8" w:space="0" w:color="auto"/>
            </w:tcBorders>
            <w:shd w:val="clear" w:color="000000" w:fill="BDD6EE"/>
            <w:vAlign w:val="center"/>
            <w:hideMark/>
          </w:tcPr>
          <w:p w:rsidR="001140CD" w:rsidRPr="00972B48" w:rsidRDefault="001140CD" w:rsidP="001140CD">
            <w:pPr>
              <w:spacing w:after="0" w:line="240" w:lineRule="auto"/>
              <w:jc w:val="left"/>
              <w:rPr>
                <w:rFonts w:eastAsia="Times New Roman" w:cs="Calibri"/>
                <w:b/>
                <w:bCs/>
                <w:color w:val="000000"/>
                <w:lang w:eastAsia="fr-FR"/>
              </w:rPr>
            </w:pPr>
            <w:r w:rsidRPr="00972B48">
              <w:rPr>
                <w:rFonts w:eastAsia="Times New Roman" w:cs="Calibri"/>
                <w:b/>
                <w:bCs/>
                <w:color w:val="000000"/>
                <w:lang w:eastAsia="fr-FR"/>
              </w:rPr>
              <w:t>Mises en consommation</w:t>
            </w:r>
            <w:r w:rsidR="002E5A0F" w:rsidRPr="00972B48">
              <w:rPr>
                <w:rFonts w:eastAsia="Times New Roman" w:cs="Calibri"/>
                <w:b/>
                <w:bCs/>
                <w:color w:val="000000"/>
                <w:lang w:eastAsia="fr-FR"/>
              </w:rPr>
              <w:t xml:space="preserve"> (en litre)</w:t>
            </w:r>
          </w:p>
        </w:tc>
        <w:tc>
          <w:tcPr>
            <w:tcW w:w="1984" w:type="dxa"/>
            <w:tcBorders>
              <w:top w:val="single" w:sz="8" w:space="0" w:color="auto"/>
              <w:left w:val="nil"/>
              <w:bottom w:val="single" w:sz="8" w:space="0" w:color="auto"/>
              <w:right w:val="single" w:sz="8" w:space="0" w:color="auto"/>
            </w:tcBorders>
            <w:shd w:val="clear" w:color="000000" w:fill="BDD6EE"/>
            <w:noWrap/>
            <w:vAlign w:val="center"/>
            <w:hideMark/>
          </w:tcPr>
          <w:p w:rsidR="001140CD" w:rsidRPr="00972B48" w:rsidRDefault="001140CD" w:rsidP="001140CD">
            <w:pPr>
              <w:spacing w:after="0" w:line="240" w:lineRule="auto"/>
              <w:jc w:val="left"/>
              <w:rPr>
                <w:rFonts w:eastAsia="Times New Roman" w:cs="Calibri"/>
                <w:b/>
                <w:bCs/>
                <w:color w:val="000000"/>
                <w:lang w:eastAsia="fr-FR"/>
              </w:rPr>
            </w:pPr>
            <w:r w:rsidRPr="00972B48">
              <w:rPr>
                <w:rFonts w:eastAsia="Times New Roman" w:cs="Calibri"/>
                <w:b/>
                <w:bCs/>
                <w:color w:val="000000"/>
                <w:lang w:eastAsia="fr-FR"/>
              </w:rPr>
              <w:t>Ecart</w:t>
            </w:r>
          </w:p>
        </w:tc>
      </w:tr>
      <w:tr w:rsidR="001140CD" w:rsidRPr="00972B48" w:rsidTr="002E5A0F">
        <w:trPr>
          <w:trHeight w:val="315"/>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rPr>
                <w:rFonts w:eastAsia="Times New Roman" w:cs="Calibri"/>
                <w:color w:val="000000"/>
                <w:lang w:eastAsia="fr-FR"/>
              </w:rPr>
            </w:pPr>
            <w:r w:rsidRPr="00972B48">
              <w:rPr>
                <w:rFonts w:eastAsia="Times New Roman" w:cs="Calibri"/>
                <w:color w:val="000000"/>
                <w:lang w:eastAsia="fr-FR"/>
              </w:rPr>
              <w:t xml:space="preserve">Essence super </w:t>
            </w:r>
          </w:p>
        </w:tc>
        <w:tc>
          <w:tcPr>
            <w:tcW w:w="2575"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104 465 743   </w:t>
            </w:r>
          </w:p>
        </w:tc>
        <w:tc>
          <w:tcPr>
            <w:tcW w:w="3260"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102 438 750   </w:t>
            </w:r>
          </w:p>
        </w:tc>
        <w:tc>
          <w:tcPr>
            <w:tcW w:w="1984"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2 026 993   </w:t>
            </w:r>
          </w:p>
        </w:tc>
      </w:tr>
      <w:tr w:rsidR="001140CD" w:rsidRPr="00972B48" w:rsidTr="002E5A0F">
        <w:trPr>
          <w:trHeight w:val="315"/>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rPr>
                <w:rFonts w:eastAsia="Times New Roman" w:cs="Calibri"/>
                <w:color w:val="000000"/>
                <w:lang w:eastAsia="fr-FR"/>
              </w:rPr>
            </w:pPr>
            <w:r w:rsidRPr="00972B48">
              <w:rPr>
                <w:rFonts w:eastAsia="Times New Roman" w:cs="Calibri"/>
                <w:color w:val="000000"/>
                <w:lang w:eastAsia="fr-FR"/>
              </w:rPr>
              <w:t xml:space="preserve">Gasoil </w:t>
            </w:r>
          </w:p>
        </w:tc>
        <w:tc>
          <w:tcPr>
            <w:tcW w:w="2575"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137 962 563   </w:t>
            </w:r>
          </w:p>
        </w:tc>
        <w:tc>
          <w:tcPr>
            <w:tcW w:w="3260"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129 706 761   </w:t>
            </w:r>
          </w:p>
        </w:tc>
        <w:tc>
          <w:tcPr>
            <w:tcW w:w="1984"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8 255 803   </w:t>
            </w:r>
          </w:p>
        </w:tc>
      </w:tr>
      <w:tr w:rsidR="001140CD" w:rsidRPr="00972B48" w:rsidTr="002E5A0F">
        <w:trPr>
          <w:trHeight w:val="315"/>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rPr>
                <w:rFonts w:eastAsia="Times New Roman" w:cs="Calibri"/>
                <w:color w:val="000000"/>
                <w:lang w:eastAsia="fr-FR"/>
              </w:rPr>
            </w:pPr>
            <w:r w:rsidRPr="00972B48">
              <w:rPr>
                <w:rFonts w:eastAsia="Times New Roman" w:cs="Calibri"/>
                <w:color w:val="000000"/>
                <w:lang w:eastAsia="fr-FR"/>
              </w:rPr>
              <w:t xml:space="preserve">Kérosène </w:t>
            </w:r>
          </w:p>
        </w:tc>
        <w:tc>
          <w:tcPr>
            <w:tcW w:w="2575"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4 617 778   </w:t>
            </w:r>
          </w:p>
        </w:tc>
        <w:tc>
          <w:tcPr>
            <w:tcW w:w="3260"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5 273 874   </w:t>
            </w:r>
          </w:p>
        </w:tc>
        <w:tc>
          <w:tcPr>
            <w:tcW w:w="1984"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656 096   </w:t>
            </w:r>
          </w:p>
        </w:tc>
      </w:tr>
      <w:tr w:rsidR="001140CD" w:rsidRPr="00972B48" w:rsidTr="002E5A0F">
        <w:trPr>
          <w:trHeight w:val="315"/>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rPr>
                <w:rFonts w:eastAsia="Times New Roman" w:cs="Calibri"/>
                <w:color w:val="000000"/>
                <w:lang w:eastAsia="fr-FR"/>
              </w:rPr>
            </w:pPr>
            <w:r w:rsidRPr="00972B48">
              <w:rPr>
                <w:rFonts w:eastAsia="Times New Roman" w:cs="Calibri"/>
                <w:color w:val="000000"/>
                <w:lang w:eastAsia="fr-FR"/>
              </w:rPr>
              <w:t xml:space="preserve">Pétrole </w:t>
            </w:r>
          </w:p>
        </w:tc>
        <w:tc>
          <w:tcPr>
            <w:tcW w:w="2575"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2 000   </w:t>
            </w:r>
          </w:p>
        </w:tc>
        <w:tc>
          <w:tcPr>
            <w:tcW w:w="3260"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731 251   </w:t>
            </w:r>
          </w:p>
        </w:tc>
        <w:tc>
          <w:tcPr>
            <w:tcW w:w="1984"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729 251   </w:t>
            </w:r>
          </w:p>
        </w:tc>
      </w:tr>
      <w:tr w:rsidR="001140CD" w:rsidRPr="00972B48" w:rsidTr="002E5A0F">
        <w:trPr>
          <w:trHeight w:val="315"/>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rPr>
                <w:rFonts w:eastAsia="Times New Roman" w:cs="Calibri"/>
                <w:color w:val="000000"/>
                <w:lang w:eastAsia="fr-FR"/>
              </w:rPr>
            </w:pPr>
            <w:r w:rsidRPr="00972B48">
              <w:rPr>
                <w:rFonts w:eastAsia="Times New Roman" w:cs="Calibri"/>
                <w:color w:val="000000"/>
                <w:lang w:eastAsia="fr-FR"/>
              </w:rPr>
              <w:t xml:space="preserve">Résidus </w:t>
            </w:r>
          </w:p>
        </w:tc>
        <w:tc>
          <w:tcPr>
            <w:tcW w:w="2575"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3 259 720   </w:t>
            </w:r>
          </w:p>
        </w:tc>
        <w:tc>
          <w:tcPr>
            <w:tcW w:w="3260"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2 660 906   </w:t>
            </w:r>
          </w:p>
        </w:tc>
        <w:tc>
          <w:tcPr>
            <w:tcW w:w="1984" w:type="dxa"/>
            <w:tcBorders>
              <w:top w:val="nil"/>
              <w:left w:val="nil"/>
              <w:bottom w:val="single" w:sz="8" w:space="0" w:color="auto"/>
              <w:right w:val="single" w:sz="8" w:space="0" w:color="auto"/>
            </w:tcBorders>
            <w:shd w:val="clear" w:color="auto" w:fill="auto"/>
            <w:noWrap/>
            <w:vAlign w:val="center"/>
            <w:hideMark/>
          </w:tcPr>
          <w:p w:rsidR="001140CD" w:rsidRPr="00972B48" w:rsidRDefault="001140CD" w:rsidP="001140CD">
            <w:pPr>
              <w:spacing w:after="0" w:line="240" w:lineRule="auto"/>
              <w:jc w:val="right"/>
              <w:rPr>
                <w:rFonts w:eastAsia="Times New Roman" w:cs="Calibri"/>
                <w:color w:val="000000"/>
                <w:lang w:eastAsia="fr-FR"/>
              </w:rPr>
            </w:pPr>
            <w:r w:rsidRPr="00972B48">
              <w:rPr>
                <w:rFonts w:eastAsia="Times New Roman" w:cs="Calibri"/>
                <w:color w:val="000000"/>
                <w:lang w:eastAsia="fr-FR"/>
              </w:rPr>
              <w:t xml:space="preserve">          598 814   </w:t>
            </w:r>
          </w:p>
        </w:tc>
      </w:tr>
      <w:tr w:rsidR="001140CD" w:rsidRPr="00972B48" w:rsidTr="002E5A0F">
        <w:trPr>
          <w:trHeight w:val="315"/>
        </w:trPr>
        <w:tc>
          <w:tcPr>
            <w:tcW w:w="1820" w:type="dxa"/>
            <w:tcBorders>
              <w:top w:val="nil"/>
              <w:left w:val="single" w:sz="8" w:space="0" w:color="auto"/>
              <w:bottom w:val="single" w:sz="8" w:space="0" w:color="auto"/>
              <w:right w:val="single" w:sz="8" w:space="0" w:color="auto"/>
            </w:tcBorders>
            <w:shd w:val="clear" w:color="000000" w:fill="F8CBAD"/>
            <w:noWrap/>
            <w:vAlign w:val="center"/>
            <w:hideMark/>
          </w:tcPr>
          <w:p w:rsidR="001140CD" w:rsidRPr="00972B48" w:rsidRDefault="001140CD" w:rsidP="001140CD">
            <w:pPr>
              <w:spacing w:after="0" w:line="240" w:lineRule="auto"/>
              <w:rPr>
                <w:rFonts w:eastAsia="Times New Roman" w:cs="Calibri"/>
                <w:b/>
                <w:bCs/>
                <w:color w:val="000000"/>
                <w:lang w:eastAsia="fr-FR"/>
              </w:rPr>
            </w:pPr>
            <w:r w:rsidRPr="00972B48">
              <w:rPr>
                <w:rFonts w:eastAsia="Times New Roman" w:cs="Calibri"/>
                <w:b/>
                <w:bCs/>
                <w:color w:val="000000"/>
                <w:lang w:eastAsia="fr-FR"/>
              </w:rPr>
              <w:t>Total général</w:t>
            </w:r>
          </w:p>
        </w:tc>
        <w:tc>
          <w:tcPr>
            <w:tcW w:w="2575" w:type="dxa"/>
            <w:tcBorders>
              <w:top w:val="nil"/>
              <w:left w:val="nil"/>
              <w:bottom w:val="single" w:sz="8" w:space="0" w:color="auto"/>
              <w:right w:val="single" w:sz="8" w:space="0" w:color="auto"/>
            </w:tcBorders>
            <w:shd w:val="clear" w:color="000000" w:fill="F8CBAD"/>
            <w:noWrap/>
            <w:vAlign w:val="center"/>
            <w:hideMark/>
          </w:tcPr>
          <w:p w:rsidR="001140CD" w:rsidRPr="00972B48" w:rsidRDefault="001140CD" w:rsidP="001140CD">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250 307 804</w:t>
            </w:r>
          </w:p>
        </w:tc>
        <w:tc>
          <w:tcPr>
            <w:tcW w:w="3260" w:type="dxa"/>
            <w:tcBorders>
              <w:top w:val="nil"/>
              <w:left w:val="nil"/>
              <w:bottom w:val="single" w:sz="8" w:space="0" w:color="auto"/>
              <w:right w:val="single" w:sz="8" w:space="0" w:color="auto"/>
            </w:tcBorders>
            <w:shd w:val="clear" w:color="000000" w:fill="F8CBAD"/>
            <w:noWrap/>
            <w:vAlign w:val="center"/>
            <w:hideMark/>
          </w:tcPr>
          <w:p w:rsidR="001140CD" w:rsidRPr="00972B48" w:rsidRDefault="001140CD" w:rsidP="001140CD">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240 811 542</w:t>
            </w:r>
          </w:p>
        </w:tc>
        <w:tc>
          <w:tcPr>
            <w:tcW w:w="1984" w:type="dxa"/>
            <w:tcBorders>
              <w:top w:val="nil"/>
              <w:left w:val="nil"/>
              <w:bottom w:val="single" w:sz="8" w:space="0" w:color="auto"/>
              <w:right w:val="single" w:sz="8" w:space="0" w:color="auto"/>
            </w:tcBorders>
            <w:shd w:val="clear" w:color="000000" w:fill="F8CBAD"/>
            <w:noWrap/>
            <w:vAlign w:val="center"/>
            <w:hideMark/>
          </w:tcPr>
          <w:p w:rsidR="001140CD" w:rsidRPr="00972B48" w:rsidRDefault="001140CD" w:rsidP="001140CD">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9 496 263</w:t>
            </w:r>
          </w:p>
        </w:tc>
      </w:tr>
    </w:tbl>
    <w:p w:rsidR="00652CE8" w:rsidRPr="00972B48" w:rsidRDefault="00652CE8" w:rsidP="00BE0847">
      <w:pPr>
        <w:spacing w:before="120" w:after="120" w:line="240" w:lineRule="auto"/>
        <w:contextualSpacing/>
        <w:rPr>
          <w:rFonts w:eastAsia="Cambria" w:cs="Times New Roman"/>
          <w:b/>
          <w:i/>
        </w:rPr>
      </w:pPr>
      <w:r w:rsidRPr="00972B48">
        <w:rPr>
          <w:rFonts w:eastAsia="Cambria" w:cs="Times New Roman"/>
          <w:b/>
          <w:i/>
        </w:rPr>
        <w:t>Source : Service statistique, OBR</w:t>
      </w:r>
    </w:p>
    <w:p w:rsidR="00652CE8" w:rsidRPr="00972B48" w:rsidRDefault="00652CE8" w:rsidP="00652CE8">
      <w:pPr>
        <w:spacing w:before="120" w:after="120" w:line="240" w:lineRule="auto"/>
        <w:contextualSpacing/>
        <w:rPr>
          <w:rFonts w:eastAsia="Cambria" w:cs="Times New Roman"/>
        </w:rPr>
      </w:pPr>
    </w:p>
    <w:p w:rsidR="001D7973" w:rsidRPr="00972B48" w:rsidRDefault="001D7973" w:rsidP="00652CE8">
      <w:pPr>
        <w:spacing w:before="120" w:after="120" w:line="240" w:lineRule="auto"/>
        <w:contextualSpacing/>
        <w:rPr>
          <w:rFonts w:eastAsia="Cambria" w:cs="Times New Roman"/>
        </w:rPr>
      </w:pPr>
    </w:p>
    <w:p w:rsidR="00BA6923" w:rsidRPr="00972B48" w:rsidRDefault="00DB5C66" w:rsidP="00AF1C7C">
      <w:pPr>
        <w:pStyle w:val="TITRE"/>
        <w:jc w:val="left"/>
      </w:pPr>
      <w:bookmarkStart w:id="378" w:name="_Toc112245672"/>
      <w:bookmarkStart w:id="379" w:name="_Toc112232339"/>
      <w:bookmarkStart w:id="380" w:name="_Toc112231597"/>
      <w:bookmarkStart w:id="381" w:name="_Toc112230798"/>
      <w:bookmarkStart w:id="382" w:name="_Toc112230229"/>
      <w:bookmarkStart w:id="383" w:name="_Toc111710026"/>
      <w:bookmarkStart w:id="384" w:name="_Toc111209283"/>
      <w:bookmarkStart w:id="385" w:name="_Toc111209211"/>
      <w:bookmarkStart w:id="386" w:name="_Toc111209042"/>
      <w:bookmarkStart w:id="387" w:name="_Toc111207849"/>
      <w:bookmarkStart w:id="388" w:name="_Toc111207387"/>
      <w:bookmarkStart w:id="389" w:name="_Toc111207036"/>
      <w:bookmarkStart w:id="390" w:name="_Toc112306506"/>
      <w:bookmarkStart w:id="391" w:name="_Toc112309687"/>
      <w:bookmarkStart w:id="392" w:name="_Toc112309759"/>
      <w:bookmarkStart w:id="393" w:name="_Toc112843830"/>
      <w:bookmarkStart w:id="394" w:name="_Toc113283911"/>
      <w:bookmarkStart w:id="395" w:name="_Toc113284296"/>
      <w:bookmarkStart w:id="396" w:name="_Toc145581164"/>
      <w:r>
        <w:t>6</w:t>
      </w:r>
      <w:r w:rsidR="00652CE8" w:rsidRPr="00972B48">
        <w:t>.</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00BA6923" w:rsidRPr="00972B48">
        <w:t xml:space="preserve"> ANALYSE DE LA PERFORMANCE DES RECETTES</w:t>
      </w:r>
      <w:bookmarkEnd w:id="396"/>
    </w:p>
    <w:p w:rsidR="00BA6923" w:rsidRPr="00972B48" w:rsidRDefault="00BA6923" w:rsidP="00BA6923">
      <w:pPr>
        <w:spacing w:before="120" w:after="120" w:line="240" w:lineRule="auto"/>
        <w:contextualSpacing/>
        <w:rPr>
          <w:rFonts w:cs="Times New Roman"/>
        </w:rPr>
      </w:pPr>
      <w:r w:rsidRPr="00972B48">
        <w:rPr>
          <w:rFonts w:cs="Times New Roman"/>
        </w:rPr>
        <w:t xml:space="preserve"> </w:t>
      </w:r>
      <w:bookmarkStart w:id="397" w:name="_Toc475439625"/>
      <w:bookmarkStart w:id="398" w:name="_Toc475436994"/>
      <w:bookmarkStart w:id="399" w:name="_Toc475436927"/>
      <w:r w:rsidRPr="00972B48">
        <w:rPr>
          <w:rFonts w:cs="Times New Roman"/>
        </w:rPr>
        <w:t xml:space="preserve">L’OBR a pour mission principale d’établir, recouvrer, administrer au sens large et comptabiliser les impôts, taxes et droits de douanes pour le compte de l’Etat. </w:t>
      </w:r>
    </w:p>
    <w:p w:rsidR="00BA6923" w:rsidRPr="00972B48" w:rsidRDefault="00BA6923" w:rsidP="00BA6923">
      <w:pPr>
        <w:spacing w:before="120" w:after="120" w:line="240" w:lineRule="auto"/>
        <w:contextualSpacing/>
        <w:rPr>
          <w:rFonts w:eastAsia="Cambria" w:cs="Times New Roman"/>
        </w:rPr>
      </w:pPr>
      <w:r w:rsidRPr="00972B48">
        <w:rPr>
          <w:rFonts w:cs="Times New Roman"/>
        </w:rPr>
        <w:t xml:space="preserve">Le présent </w:t>
      </w:r>
      <w:r w:rsidRPr="00972B48">
        <w:rPr>
          <w:rFonts w:eastAsia="Cambria" w:cs="Times New Roman"/>
        </w:rPr>
        <w:t>chapitre montre la structure et l’évolution des recettes collectées ainsi que d’autres données contribuant à l’obtention de ces recettes.</w:t>
      </w:r>
    </w:p>
    <w:p w:rsidR="00BA6923" w:rsidRPr="00972B48" w:rsidRDefault="00BA6923" w:rsidP="00BA6923">
      <w:pPr>
        <w:spacing w:before="120" w:after="120" w:line="240" w:lineRule="auto"/>
        <w:contextualSpacing/>
        <w:rPr>
          <w:rFonts w:eastAsia="Cambria" w:cs="Times New Roman"/>
        </w:rPr>
      </w:pPr>
      <w:r w:rsidRPr="00972B48">
        <w:rPr>
          <w:rFonts w:eastAsia="Times New Roman" w:cs="Times New Roman"/>
          <w:b/>
          <w:lang w:eastAsia="fr-FR"/>
        </w:rPr>
        <w:t xml:space="preserve"> </w:t>
      </w:r>
    </w:p>
    <w:p w:rsidR="00BA6923" w:rsidRPr="00972B48" w:rsidRDefault="00DB5C66" w:rsidP="00BA6923">
      <w:pPr>
        <w:keepNext/>
        <w:keepLines/>
        <w:spacing w:before="120" w:after="120" w:line="240" w:lineRule="auto"/>
        <w:outlineLvl w:val="1"/>
        <w:rPr>
          <w:rFonts w:eastAsiaTheme="majorEastAsia" w:cstheme="majorBidi"/>
        </w:rPr>
      </w:pPr>
      <w:bookmarkStart w:id="400" w:name="_Toc112245673"/>
      <w:bookmarkStart w:id="401" w:name="_Toc112232340"/>
      <w:bookmarkStart w:id="402" w:name="_Toc112231761"/>
      <w:bookmarkStart w:id="403" w:name="_Toc112231598"/>
      <w:bookmarkStart w:id="404" w:name="_Toc112230799"/>
      <w:bookmarkStart w:id="405" w:name="_Toc112230230"/>
      <w:bookmarkStart w:id="406" w:name="_Toc111710027"/>
      <w:bookmarkStart w:id="407" w:name="_Toc111209284"/>
      <w:bookmarkStart w:id="408" w:name="_Toc111209212"/>
      <w:bookmarkStart w:id="409" w:name="_Toc111209043"/>
      <w:bookmarkStart w:id="410" w:name="_Toc111207850"/>
      <w:bookmarkStart w:id="411" w:name="_Toc111207388"/>
      <w:bookmarkStart w:id="412" w:name="_Toc111207037"/>
      <w:bookmarkStart w:id="413" w:name="_Toc80353540"/>
      <w:bookmarkStart w:id="414" w:name="_Toc80353192"/>
      <w:bookmarkStart w:id="415" w:name="_Toc79679799"/>
      <w:bookmarkStart w:id="416" w:name="_Toc79420734"/>
      <w:bookmarkStart w:id="417" w:name="_Toc79420669"/>
      <w:bookmarkStart w:id="418" w:name="_Toc79420067"/>
      <w:bookmarkStart w:id="419" w:name="_Toc54855159"/>
      <w:bookmarkStart w:id="420" w:name="_Toc54688370"/>
      <w:bookmarkStart w:id="421" w:name="_Toc54688202"/>
      <w:bookmarkStart w:id="422" w:name="_Toc50625085"/>
      <w:bookmarkStart w:id="423" w:name="_Toc50625025"/>
      <w:bookmarkStart w:id="424" w:name="_Toc50457269"/>
      <w:bookmarkStart w:id="425" w:name="_Toc50457013"/>
      <w:bookmarkStart w:id="426" w:name="_Toc48312574"/>
      <w:bookmarkStart w:id="427" w:name="_Toc48307556"/>
      <w:bookmarkStart w:id="428" w:name="_Toc48306149"/>
      <w:bookmarkStart w:id="429" w:name="_Toc48298812"/>
      <w:bookmarkStart w:id="430" w:name="_Toc48025258"/>
      <w:bookmarkStart w:id="431" w:name="_Toc47432392"/>
      <w:bookmarkStart w:id="432" w:name="_Toc47432170"/>
      <w:bookmarkStart w:id="433" w:name="_Toc47429489"/>
      <w:bookmarkStart w:id="434" w:name="_Toc47020028"/>
      <w:bookmarkStart w:id="435" w:name="_Toc47019820"/>
      <w:bookmarkStart w:id="436" w:name="_Toc47019387"/>
      <w:bookmarkStart w:id="437" w:name="_Toc47018950"/>
      <w:bookmarkStart w:id="438" w:name="_Toc47017764"/>
      <w:bookmarkStart w:id="439" w:name="_Toc17208028"/>
      <w:bookmarkStart w:id="440" w:name="_Toc16836885"/>
      <w:bookmarkStart w:id="441" w:name="_Toc16836810"/>
      <w:bookmarkStart w:id="442" w:name="_Toc16511859"/>
      <w:bookmarkStart w:id="443" w:name="_Toc16510816"/>
      <w:bookmarkStart w:id="444" w:name="_Toc16507558"/>
      <w:bookmarkStart w:id="445" w:name="_Toc16499418"/>
      <w:bookmarkStart w:id="446" w:name="_Toc16492407"/>
      <w:bookmarkStart w:id="447" w:name="_Toc16487958"/>
      <w:bookmarkStart w:id="448" w:name="_Toc15544535"/>
      <w:bookmarkStart w:id="449" w:name="_Toc15387327"/>
      <w:bookmarkStart w:id="450" w:name="_Toc513555318"/>
      <w:bookmarkStart w:id="451" w:name="_Toc513554877"/>
      <w:bookmarkStart w:id="452" w:name="_Toc513554803"/>
      <w:bookmarkStart w:id="453" w:name="_Toc507429823"/>
      <w:bookmarkStart w:id="454" w:name="_Toc507429767"/>
      <w:bookmarkStart w:id="455" w:name="_Toc507429686"/>
      <w:bookmarkStart w:id="456" w:name="_Toc507429413"/>
      <w:bookmarkStart w:id="457" w:name="_Toc507429301"/>
      <w:bookmarkStart w:id="458" w:name="_Toc483384322"/>
      <w:bookmarkStart w:id="459" w:name="_Toc476664734"/>
      <w:bookmarkStart w:id="460" w:name="_Toc476664557"/>
      <w:bookmarkStart w:id="461" w:name="_Toc476664314"/>
      <w:bookmarkStart w:id="462" w:name="_Toc112306507"/>
      <w:bookmarkStart w:id="463" w:name="_Toc112309688"/>
      <w:bookmarkStart w:id="464" w:name="_Toc112309760"/>
      <w:bookmarkStart w:id="465" w:name="_Toc112843831"/>
      <w:bookmarkStart w:id="466" w:name="_Toc113283912"/>
      <w:bookmarkStart w:id="467" w:name="_Toc113284297"/>
      <w:bookmarkStart w:id="468" w:name="_Toc145581165"/>
      <w:r>
        <w:rPr>
          <w:rFonts w:eastAsiaTheme="majorEastAsia" w:cstheme="majorBidi"/>
          <w:b/>
        </w:rPr>
        <w:t>6</w:t>
      </w:r>
      <w:r w:rsidR="00BA6923" w:rsidRPr="00972B48">
        <w:rPr>
          <w:rFonts w:eastAsiaTheme="majorEastAsia" w:cstheme="majorBidi"/>
          <w:b/>
        </w:rPr>
        <w:t>.1. Recettes collectées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00BA6923" w:rsidRPr="00972B48">
        <w:rPr>
          <w:rFonts w:eastAsiaTheme="majorEastAsia" w:cstheme="majorBidi"/>
          <w:b/>
        </w:rPr>
        <w:t xml:space="preserve"> </w:t>
      </w:r>
    </w:p>
    <w:p w:rsidR="00BA6923" w:rsidRPr="00972B48" w:rsidRDefault="00C13E49" w:rsidP="00025444">
      <w:pPr>
        <w:spacing w:line="240" w:lineRule="auto"/>
        <w:rPr>
          <w:rFonts w:eastAsia="Cambria" w:cs="Times New Roman"/>
        </w:rPr>
      </w:pPr>
      <w:r w:rsidRPr="00972B48">
        <w:rPr>
          <w:rFonts w:cs="Times New Roman"/>
        </w:rPr>
        <w:t xml:space="preserve">Les recettes collectées en 2022/2023 s’élèvent à </w:t>
      </w:r>
      <w:r w:rsidRPr="00C278D5">
        <w:rPr>
          <w:rFonts w:cs="Times New Roman"/>
        </w:rPr>
        <w:t xml:space="preserve">1653,66 </w:t>
      </w:r>
      <w:r w:rsidRPr="00E03B27">
        <w:rPr>
          <w:rFonts w:cs="Times New Roman"/>
        </w:rPr>
        <w:t xml:space="preserve">milliards </w:t>
      </w:r>
      <w:r w:rsidRPr="00972B48">
        <w:rPr>
          <w:rFonts w:cs="Times New Roman"/>
        </w:rPr>
        <w:t xml:space="preserve">BIF contre 1769,16 milliards BIF de prévisions, soit un déficit de </w:t>
      </w:r>
      <w:r w:rsidRPr="00972B48">
        <w:rPr>
          <w:rFonts w:cs="Times New Roman"/>
          <w:lang w:eastAsia="fr-FR"/>
        </w:rPr>
        <w:t>1</w:t>
      </w:r>
      <w:r>
        <w:rPr>
          <w:rFonts w:cs="Times New Roman"/>
          <w:lang w:eastAsia="fr-FR"/>
        </w:rPr>
        <w:t>15</w:t>
      </w:r>
      <w:r w:rsidRPr="00972B48">
        <w:rPr>
          <w:rFonts w:cs="Times New Roman"/>
          <w:lang w:eastAsia="fr-FR"/>
        </w:rPr>
        <w:t>,</w:t>
      </w:r>
      <w:r>
        <w:rPr>
          <w:rFonts w:cs="Times New Roman"/>
          <w:lang w:eastAsia="fr-FR"/>
        </w:rPr>
        <w:t>50</w:t>
      </w:r>
      <w:r w:rsidRPr="00972B48">
        <w:rPr>
          <w:rFonts w:cs="Times New Roman"/>
          <w:lang w:eastAsia="fr-FR"/>
        </w:rPr>
        <w:t xml:space="preserve"> </w:t>
      </w:r>
      <w:r w:rsidRPr="00972B48">
        <w:rPr>
          <w:rFonts w:cs="Times New Roman"/>
        </w:rPr>
        <w:t>milliards BIF et une performance de 9</w:t>
      </w:r>
      <w:r>
        <w:rPr>
          <w:rFonts w:cs="Times New Roman"/>
        </w:rPr>
        <w:t>3</w:t>
      </w:r>
      <w:r w:rsidRPr="00972B48">
        <w:rPr>
          <w:rFonts w:cs="Times New Roman"/>
        </w:rPr>
        <w:t>,</w:t>
      </w:r>
      <w:r w:rsidR="0060451C">
        <w:rPr>
          <w:rFonts w:cs="Times New Roman"/>
        </w:rPr>
        <w:t>4</w:t>
      </w:r>
      <w:r>
        <w:rPr>
          <w:rFonts w:cs="Times New Roman"/>
        </w:rPr>
        <w:t>7</w:t>
      </w:r>
      <w:r w:rsidRPr="00972B48">
        <w:rPr>
          <w:rFonts w:cs="Times New Roman"/>
        </w:rPr>
        <w:t xml:space="preserve">%. </w:t>
      </w:r>
      <w:r w:rsidRPr="00972B48">
        <w:rPr>
          <w:rFonts w:eastAsia="Cambria" w:cs="Times New Roman"/>
        </w:rPr>
        <w:t xml:space="preserve">Ces recettes dépassent de </w:t>
      </w:r>
      <w:r>
        <w:rPr>
          <w:rFonts w:eastAsia="Cambria" w:cs="Times New Roman"/>
        </w:rPr>
        <w:t>3</w:t>
      </w:r>
      <w:r w:rsidR="0060451C">
        <w:rPr>
          <w:rFonts w:eastAsia="Cambria" w:cs="Times New Roman"/>
        </w:rPr>
        <w:t>05,43</w:t>
      </w:r>
      <w:r w:rsidRPr="00972B48">
        <w:rPr>
          <w:rFonts w:eastAsia="Cambria" w:cs="Times New Roman"/>
        </w:rPr>
        <w:t xml:space="preserve"> milliards BIF celles collectées en 2021/2022, soit une croissance de </w:t>
      </w:r>
      <w:r>
        <w:rPr>
          <w:rFonts w:eastAsia="Cambria" w:cs="Times New Roman"/>
        </w:rPr>
        <w:t>2</w:t>
      </w:r>
      <w:r w:rsidR="0060451C">
        <w:rPr>
          <w:rFonts w:eastAsia="Cambria" w:cs="Times New Roman"/>
        </w:rPr>
        <w:t>2</w:t>
      </w:r>
      <w:r>
        <w:rPr>
          <w:rFonts w:eastAsia="Cambria" w:cs="Times New Roman"/>
        </w:rPr>
        <w:t>,</w:t>
      </w:r>
      <w:r w:rsidR="0060451C">
        <w:rPr>
          <w:rFonts w:eastAsia="Cambria" w:cs="Times New Roman"/>
        </w:rPr>
        <w:t>65</w:t>
      </w:r>
      <w:r w:rsidRPr="00972B48">
        <w:rPr>
          <w:rFonts w:eastAsia="Cambria" w:cs="Times New Roman"/>
        </w:rPr>
        <w:t xml:space="preserve"> %</w:t>
      </w:r>
      <w:r w:rsidR="00BA6923" w:rsidRPr="00972B48">
        <w:rPr>
          <w:rFonts w:eastAsia="Cambria" w:cs="Times New Roman"/>
        </w:rPr>
        <w:t>.</w:t>
      </w:r>
    </w:p>
    <w:p w:rsidR="00BA6923" w:rsidRPr="00025444" w:rsidRDefault="00BA6923" w:rsidP="00025444">
      <w:pPr>
        <w:pStyle w:val="TITRE"/>
      </w:pPr>
      <w:bookmarkStart w:id="469" w:name="_Toc112245674"/>
      <w:bookmarkStart w:id="470" w:name="_Toc112232341"/>
      <w:bookmarkStart w:id="471" w:name="_Toc112230231"/>
      <w:bookmarkStart w:id="472" w:name="_Toc112229562"/>
      <w:bookmarkStart w:id="473" w:name="_Toc111710029"/>
      <w:bookmarkStart w:id="474" w:name="_Toc111209286"/>
      <w:bookmarkStart w:id="475" w:name="_Toc111209045"/>
      <w:bookmarkStart w:id="476" w:name="_Toc111207039"/>
      <w:bookmarkStart w:id="477" w:name="_Toc111206863"/>
      <w:bookmarkStart w:id="478" w:name="_Toc112309689"/>
      <w:bookmarkStart w:id="479" w:name="_Toc112309761"/>
      <w:bookmarkStart w:id="480" w:name="_Toc112843832"/>
      <w:bookmarkStart w:id="481" w:name="_Toc113283913"/>
      <w:bookmarkStart w:id="482" w:name="_Toc113284298"/>
      <w:bookmarkStart w:id="483" w:name="_Toc113288059"/>
      <w:bookmarkStart w:id="484" w:name="_Toc145581166"/>
      <w:r w:rsidRPr="00EC7FA5">
        <w:t>Graphique n°1 : Performance trimestrielle des recettes collectées en 2022/202</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EC7FA5">
        <w:t>3</w:t>
      </w:r>
      <w:bookmarkEnd w:id="484"/>
    </w:p>
    <w:p w:rsidR="00BA6923" w:rsidRPr="00025444" w:rsidRDefault="00BA6923" w:rsidP="00025444">
      <w:pPr>
        <w:jc w:val="center"/>
        <w:rPr>
          <w:rFonts w:cs="Times New Roman"/>
        </w:rPr>
      </w:pPr>
      <w:r w:rsidRPr="00972B48">
        <w:rPr>
          <w:noProof/>
        </w:rPr>
        <w:drawing>
          <wp:inline distT="0" distB="0" distL="0" distR="0" wp14:anchorId="4828DC31" wp14:editId="6294219C">
            <wp:extent cx="5675630" cy="2057400"/>
            <wp:effectExtent l="0" t="0" r="1270" b="0"/>
            <wp:docPr id="1" name="Graphique 1">
              <a:extLst xmlns:a="http://schemas.openxmlformats.org/drawingml/2006/main">
                <a:ext uri="{FF2B5EF4-FFF2-40B4-BE49-F238E27FC236}">
                  <a16:creationId xmlns:a16="http://schemas.microsoft.com/office/drawing/2014/main" id="{63B7DE13-E844-470A-B23D-25C8693D2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8107C">
        <w:rPr>
          <w:rFonts w:cs="Times New Roman"/>
          <w:b/>
          <w:i/>
          <w:sz w:val="20"/>
          <w:szCs w:val="20"/>
        </w:rPr>
        <w:t>Source : Les données tirées de la base de données de l’OBR</w:t>
      </w:r>
    </w:p>
    <w:p w:rsidR="00BA6923" w:rsidRPr="00972B48" w:rsidRDefault="00BA6923" w:rsidP="00BA6923">
      <w:pPr>
        <w:spacing w:before="120" w:after="120" w:line="240" w:lineRule="auto"/>
        <w:contextualSpacing/>
        <w:rPr>
          <w:rFonts w:eastAsia="Cambria" w:cs="Times New Roman"/>
        </w:rPr>
      </w:pPr>
    </w:p>
    <w:p w:rsidR="00BA6923" w:rsidRDefault="00DB5C66" w:rsidP="00BA6923">
      <w:pPr>
        <w:keepNext/>
        <w:keepLines/>
        <w:spacing w:before="120" w:after="120" w:line="240" w:lineRule="auto"/>
        <w:contextualSpacing/>
        <w:outlineLvl w:val="1"/>
        <w:rPr>
          <w:rFonts w:eastAsiaTheme="majorEastAsia" w:cstheme="majorBidi"/>
          <w:b/>
        </w:rPr>
      </w:pPr>
      <w:bookmarkStart w:id="485" w:name="_Toc112245675"/>
      <w:bookmarkStart w:id="486" w:name="_Toc112232342"/>
      <w:bookmarkStart w:id="487" w:name="_Toc112231600"/>
      <w:bookmarkStart w:id="488" w:name="_Toc112230232"/>
      <w:bookmarkStart w:id="489" w:name="_Toc111710030"/>
      <w:bookmarkStart w:id="490" w:name="_Toc111209287"/>
      <w:bookmarkStart w:id="491" w:name="_Toc111209215"/>
      <w:bookmarkStart w:id="492" w:name="_Toc111209046"/>
      <w:bookmarkStart w:id="493" w:name="_Toc111207853"/>
      <w:bookmarkStart w:id="494" w:name="_Toc111207391"/>
      <w:bookmarkStart w:id="495" w:name="_Toc111207040"/>
      <w:bookmarkStart w:id="496" w:name="_Toc109985086"/>
      <w:bookmarkStart w:id="497" w:name="_Toc109985042"/>
      <w:bookmarkStart w:id="498" w:name="_Toc109029146"/>
      <w:bookmarkStart w:id="499" w:name="_Toc109029099"/>
      <w:bookmarkStart w:id="500" w:name="_Toc101793090"/>
      <w:bookmarkStart w:id="501" w:name="_Toc101792067"/>
      <w:bookmarkStart w:id="502" w:name="_Toc96408994"/>
      <w:bookmarkStart w:id="503" w:name="_Toc96408652"/>
      <w:bookmarkStart w:id="504" w:name="_Toc96329316"/>
      <w:bookmarkStart w:id="505" w:name="_Toc94168696"/>
      <w:bookmarkStart w:id="506" w:name="_Toc94168199"/>
      <w:bookmarkStart w:id="507" w:name="_Toc94168109"/>
      <w:bookmarkStart w:id="508" w:name="_Toc93920962"/>
      <w:bookmarkStart w:id="509" w:name="_Toc93909628"/>
      <w:bookmarkStart w:id="510" w:name="_Toc92981202"/>
      <w:bookmarkStart w:id="511" w:name="_Toc92981056"/>
      <w:bookmarkStart w:id="512" w:name="_Toc85554969"/>
      <w:bookmarkStart w:id="513" w:name="_Toc85119922"/>
      <w:bookmarkStart w:id="514" w:name="_Toc84839169"/>
      <w:bookmarkStart w:id="515" w:name="_Toc84838769"/>
      <w:bookmarkStart w:id="516" w:name="_Toc76721889"/>
      <w:bookmarkStart w:id="517" w:name="_Toc76721785"/>
      <w:bookmarkStart w:id="518" w:name="_Toc61275162"/>
      <w:bookmarkStart w:id="519" w:name="_Toc53149710"/>
      <w:bookmarkStart w:id="520" w:name="_Toc53149456"/>
      <w:bookmarkStart w:id="521" w:name="_Toc53147977"/>
      <w:bookmarkStart w:id="522" w:name="_Toc45288614"/>
      <w:bookmarkStart w:id="523" w:name="_Toc45288341"/>
      <w:bookmarkStart w:id="524" w:name="_Toc37432296"/>
      <w:bookmarkStart w:id="525" w:name="_Toc29565755"/>
      <w:bookmarkStart w:id="526" w:name="_Toc22309943"/>
      <w:bookmarkStart w:id="527" w:name="_Toc22308455"/>
      <w:bookmarkStart w:id="528" w:name="_Toc21598909"/>
      <w:bookmarkStart w:id="529" w:name="_Toc21598581"/>
      <w:bookmarkStart w:id="530" w:name="_Toc15034877"/>
      <w:bookmarkStart w:id="531" w:name="_Toc15034001"/>
      <w:bookmarkStart w:id="532" w:name="_Toc14100305"/>
      <w:bookmarkStart w:id="533" w:name="_Toc13671718"/>
      <w:bookmarkStart w:id="534" w:name="_Toc5812758"/>
      <w:bookmarkStart w:id="535" w:name="_Toc535503248"/>
      <w:bookmarkStart w:id="536" w:name="_Toc535503155"/>
      <w:bookmarkStart w:id="537" w:name="_Toc535503076"/>
      <w:bookmarkStart w:id="538" w:name="_Toc534884168"/>
      <w:bookmarkStart w:id="539" w:name="_Toc534884080"/>
      <w:bookmarkStart w:id="540" w:name="_Toc534884036"/>
      <w:bookmarkStart w:id="541" w:name="_Toc527101873"/>
      <w:bookmarkStart w:id="542" w:name="_Toc526955265"/>
      <w:bookmarkStart w:id="543" w:name="_Toc526952986"/>
      <w:bookmarkStart w:id="544" w:name="_Toc526952938"/>
      <w:bookmarkStart w:id="545" w:name="_Toc520295509"/>
      <w:bookmarkStart w:id="546" w:name="_Toc520295342"/>
      <w:bookmarkStart w:id="547" w:name="_Toc520295305"/>
      <w:bookmarkStart w:id="548" w:name="_Toc519006618"/>
      <w:bookmarkStart w:id="549" w:name="_Toc519006576"/>
      <w:bookmarkStart w:id="550" w:name="_Toc519006416"/>
      <w:bookmarkStart w:id="551" w:name="_Toc519006290"/>
      <w:bookmarkStart w:id="552" w:name="_Toc519006252"/>
      <w:bookmarkStart w:id="553" w:name="_Toc519006214"/>
      <w:bookmarkStart w:id="554" w:name="_Toc62112730"/>
      <w:bookmarkStart w:id="555" w:name="_Toc61949199"/>
      <w:bookmarkStart w:id="556" w:name="_Toc112306509"/>
      <w:bookmarkStart w:id="557" w:name="_Toc112309690"/>
      <w:bookmarkStart w:id="558" w:name="_Toc112309762"/>
      <w:bookmarkStart w:id="559" w:name="_Toc112843833"/>
      <w:bookmarkStart w:id="560" w:name="_Toc113283914"/>
      <w:bookmarkStart w:id="561" w:name="_Toc113284299"/>
      <w:bookmarkStart w:id="562" w:name="_Toc145581167"/>
      <w:r>
        <w:rPr>
          <w:rFonts w:eastAsiaTheme="majorEastAsia" w:cstheme="majorBidi"/>
          <w:b/>
        </w:rPr>
        <w:t>6</w:t>
      </w:r>
      <w:r w:rsidR="00BA6923" w:rsidRPr="00972B48">
        <w:rPr>
          <w:rFonts w:eastAsiaTheme="majorEastAsia" w:cstheme="majorBidi"/>
          <w:b/>
        </w:rPr>
        <w:t>.2. Performance des recettes intérieures et douanières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025444" w:rsidRPr="00972B48" w:rsidRDefault="00025444" w:rsidP="00BA6923">
      <w:pPr>
        <w:keepNext/>
        <w:keepLines/>
        <w:spacing w:before="120" w:after="120" w:line="240" w:lineRule="auto"/>
        <w:contextualSpacing/>
        <w:outlineLvl w:val="1"/>
        <w:rPr>
          <w:rFonts w:eastAsiaTheme="majorEastAsia" w:cstheme="majorBidi"/>
          <w:b/>
        </w:rPr>
      </w:pPr>
    </w:p>
    <w:p w:rsidR="00BA6923" w:rsidRPr="00972B48" w:rsidRDefault="00BA6923" w:rsidP="00BA6923">
      <w:pPr>
        <w:spacing w:before="120" w:after="120" w:line="240" w:lineRule="auto"/>
        <w:contextualSpacing/>
        <w:rPr>
          <w:rFonts w:eastAsia="Times New Roman" w:cs="Times New Roman"/>
          <w:iCs/>
          <w:lang w:bidi="en-US"/>
        </w:rPr>
      </w:pPr>
      <w:r w:rsidRPr="00972B48">
        <w:rPr>
          <w:rFonts w:eastAsia="Cambria" w:cs="Times New Roman"/>
        </w:rPr>
        <w:t>Les performances pour le Commissariat des taxes internes et des douanes sont respectivement de 9</w:t>
      </w:r>
      <w:r w:rsidR="00EB399F">
        <w:rPr>
          <w:rFonts w:eastAsia="Cambria" w:cs="Times New Roman"/>
        </w:rPr>
        <w:t>4</w:t>
      </w:r>
      <w:r w:rsidRPr="00972B48">
        <w:rPr>
          <w:rFonts w:eastAsia="Cambria" w:cs="Times New Roman"/>
        </w:rPr>
        <w:t>,8</w:t>
      </w:r>
      <w:r w:rsidR="00EB399F">
        <w:rPr>
          <w:rFonts w:eastAsia="Cambria" w:cs="Times New Roman"/>
        </w:rPr>
        <w:t>8</w:t>
      </w:r>
      <w:r w:rsidRPr="00972B48">
        <w:rPr>
          <w:rFonts w:eastAsia="Times New Roman" w:cs="Times New Roman"/>
          <w:iCs/>
          <w:lang w:bidi="en-US"/>
        </w:rPr>
        <w:t>% et</w:t>
      </w:r>
      <w:r w:rsidRPr="00972B48">
        <w:rPr>
          <w:rFonts w:eastAsia="Cambria" w:cs="Times New Roman"/>
        </w:rPr>
        <w:t xml:space="preserve"> de </w:t>
      </w:r>
      <w:r w:rsidRPr="00972B48">
        <w:rPr>
          <w:rFonts w:eastAsia="Times New Roman" w:cs="Times New Roman"/>
          <w:iCs/>
          <w:lang w:bidi="en-US"/>
        </w:rPr>
        <w:t>9</w:t>
      </w:r>
      <w:r w:rsidR="00EB399F">
        <w:rPr>
          <w:rFonts w:eastAsia="Times New Roman" w:cs="Times New Roman"/>
          <w:iCs/>
          <w:lang w:bidi="en-US"/>
        </w:rPr>
        <w:t>1</w:t>
      </w:r>
      <w:r w:rsidRPr="00972B48">
        <w:rPr>
          <w:rFonts w:eastAsia="Times New Roman" w:cs="Times New Roman"/>
          <w:iCs/>
          <w:lang w:bidi="en-US"/>
        </w:rPr>
        <w:t>,5</w:t>
      </w:r>
      <w:r w:rsidR="00EB399F">
        <w:rPr>
          <w:rFonts w:eastAsia="Times New Roman" w:cs="Times New Roman"/>
          <w:iCs/>
          <w:lang w:bidi="en-US"/>
        </w:rPr>
        <w:t>4</w:t>
      </w:r>
      <w:r w:rsidRPr="00972B48">
        <w:rPr>
          <w:rFonts w:eastAsia="Times New Roman" w:cs="Times New Roman"/>
          <w:iCs/>
          <w:lang w:bidi="en-US"/>
        </w:rPr>
        <w:t xml:space="preserve">%. Le tableau suivant donne les détails : </w:t>
      </w:r>
    </w:p>
    <w:p w:rsidR="00BA6923" w:rsidRDefault="00BA6923" w:rsidP="00BA6923">
      <w:pPr>
        <w:spacing w:before="120" w:after="120" w:line="240" w:lineRule="auto"/>
        <w:contextualSpacing/>
        <w:rPr>
          <w:rFonts w:eastAsia="Times New Roman" w:cs="Times New Roman"/>
          <w:iCs/>
          <w:lang w:bidi="en-US"/>
        </w:rPr>
      </w:pPr>
    </w:p>
    <w:p w:rsidR="00025444" w:rsidRDefault="00025444" w:rsidP="00BA6923">
      <w:pPr>
        <w:spacing w:before="120" w:after="120" w:line="240" w:lineRule="auto"/>
        <w:contextualSpacing/>
        <w:rPr>
          <w:rFonts w:eastAsia="Times New Roman" w:cs="Times New Roman"/>
          <w:iCs/>
          <w:lang w:bidi="en-US"/>
        </w:rPr>
      </w:pPr>
    </w:p>
    <w:p w:rsidR="00025444" w:rsidRDefault="00025444" w:rsidP="00BA6923">
      <w:pPr>
        <w:spacing w:before="120" w:after="120" w:line="240" w:lineRule="auto"/>
        <w:contextualSpacing/>
        <w:rPr>
          <w:rFonts w:eastAsia="Times New Roman" w:cs="Times New Roman"/>
          <w:iCs/>
          <w:lang w:bidi="en-US"/>
        </w:rPr>
      </w:pPr>
    </w:p>
    <w:p w:rsidR="00025444" w:rsidRPr="00972B48" w:rsidRDefault="00025444" w:rsidP="00BA6923">
      <w:pPr>
        <w:spacing w:before="120" w:after="120" w:line="240" w:lineRule="auto"/>
        <w:contextualSpacing/>
        <w:rPr>
          <w:rFonts w:eastAsia="Times New Roman" w:cs="Times New Roman"/>
          <w:iCs/>
          <w:lang w:bidi="en-US"/>
        </w:rPr>
      </w:pPr>
    </w:p>
    <w:p w:rsidR="00F17DF6" w:rsidRPr="00025444" w:rsidRDefault="00BA6923" w:rsidP="00025444">
      <w:pPr>
        <w:keepNext/>
        <w:keepLines/>
        <w:spacing w:before="240" w:after="240" w:line="240" w:lineRule="auto"/>
        <w:jc w:val="left"/>
        <w:outlineLvl w:val="0"/>
        <w:rPr>
          <w:rFonts w:eastAsiaTheme="majorEastAsia" w:cstheme="majorBidi"/>
          <w:b/>
        </w:rPr>
      </w:pPr>
      <w:bookmarkStart w:id="563" w:name="_Toc61949200"/>
      <w:bookmarkStart w:id="564" w:name="_Toc61949022"/>
      <w:bookmarkStart w:id="565" w:name="_Toc61948775"/>
      <w:bookmarkStart w:id="566" w:name="_Toc61533638"/>
      <w:bookmarkStart w:id="567" w:name="_Toc61275163"/>
      <w:bookmarkStart w:id="568" w:name="_Toc53149711"/>
      <w:bookmarkStart w:id="569" w:name="_Toc53149457"/>
      <w:bookmarkStart w:id="570" w:name="_Toc53149374"/>
      <w:bookmarkStart w:id="571" w:name="_Toc53147978"/>
      <w:bookmarkStart w:id="572" w:name="_Toc112245676"/>
      <w:bookmarkStart w:id="573" w:name="_Toc112232343"/>
      <w:bookmarkStart w:id="574" w:name="_Toc112231601"/>
      <w:bookmarkStart w:id="575" w:name="_Toc112230233"/>
      <w:bookmarkStart w:id="576" w:name="_Toc112229564"/>
      <w:bookmarkStart w:id="577" w:name="_Toc111209216"/>
      <w:bookmarkStart w:id="578" w:name="_Toc111209047"/>
      <w:bookmarkStart w:id="579" w:name="_Toc111207854"/>
      <w:bookmarkStart w:id="580" w:name="_Toc111207392"/>
      <w:bookmarkStart w:id="581" w:name="_Toc111206865"/>
      <w:bookmarkStart w:id="582" w:name="_Toc109985087"/>
      <w:bookmarkStart w:id="583" w:name="_Toc109985043"/>
      <w:bookmarkStart w:id="584" w:name="_Toc109029147"/>
      <w:bookmarkStart w:id="585" w:name="_Toc109029021"/>
      <w:bookmarkStart w:id="586" w:name="_Toc101793091"/>
      <w:bookmarkStart w:id="587" w:name="_Toc101792021"/>
      <w:bookmarkStart w:id="588" w:name="_Toc96408474"/>
      <w:bookmarkStart w:id="589" w:name="_Toc96329204"/>
      <w:bookmarkStart w:id="590" w:name="_Toc94168468"/>
      <w:bookmarkStart w:id="591" w:name="_Toc94168200"/>
      <w:bookmarkStart w:id="592" w:name="_Toc93921014"/>
      <w:bookmarkStart w:id="593" w:name="_Toc93909579"/>
      <w:bookmarkStart w:id="594" w:name="_Toc92981203"/>
      <w:bookmarkStart w:id="595" w:name="_Toc92981057"/>
      <w:bookmarkStart w:id="596" w:name="_Toc92981008"/>
      <w:bookmarkStart w:id="597" w:name="_Toc84839170"/>
      <w:bookmarkStart w:id="598" w:name="_Toc112309691"/>
      <w:bookmarkStart w:id="599" w:name="_Toc112843834"/>
      <w:bookmarkStart w:id="600" w:name="_Toc113283915"/>
      <w:bookmarkStart w:id="601" w:name="_Toc113284300"/>
      <w:bookmarkStart w:id="602" w:name="_Toc113288061"/>
      <w:bookmarkStart w:id="603" w:name="_Toc145577409"/>
      <w:bookmarkStart w:id="604" w:name="_Toc145579580"/>
      <w:bookmarkStart w:id="605" w:name="_Toc145581168"/>
      <w:bookmarkStart w:id="606" w:name="_Hlk145512095"/>
      <w:r w:rsidRPr="0098107C">
        <w:rPr>
          <w:rFonts w:eastAsiaTheme="majorEastAsia" w:cstheme="majorBidi"/>
          <w:b/>
        </w:rPr>
        <w:lastRenderedPageBreak/>
        <w:t>Tableau n°</w:t>
      </w:r>
      <w:r w:rsidR="00DB5C66">
        <w:rPr>
          <w:rFonts w:eastAsiaTheme="majorEastAsia" w:cstheme="majorBidi"/>
          <w:b/>
        </w:rPr>
        <w:t>7</w:t>
      </w:r>
      <w:r w:rsidRPr="0098107C">
        <w:rPr>
          <w:rFonts w:eastAsiaTheme="majorEastAsia" w:cstheme="majorBidi"/>
          <w:b/>
        </w:rPr>
        <w:t xml:space="preserve"> : Performance des recettes intérieures et douanières</w:t>
      </w:r>
      <w:bookmarkEnd w:id="563"/>
      <w:bookmarkEnd w:id="564"/>
      <w:bookmarkEnd w:id="565"/>
      <w:bookmarkEnd w:id="566"/>
      <w:bookmarkEnd w:id="567"/>
      <w:bookmarkEnd w:id="568"/>
      <w:bookmarkEnd w:id="569"/>
      <w:bookmarkEnd w:id="570"/>
      <w:bookmarkEnd w:id="571"/>
      <w:r w:rsidR="00AF1C7C">
        <w:rPr>
          <w:rFonts w:eastAsiaTheme="majorEastAsia" w:cstheme="majorBidi"/>
          <w:b/>
        </w:rPr>
        <w:t xml:space="preserve"> </w:t>
      </w:r>
      <w:r w:rsidRPr="0098107C">
        <w:rPr>
          <w:rFonts w:eastAsiaTheme="majorEastAsia" w:cstheme="majorBidi"/>
          <w:b/>
        </w:rPr>
        <w:t>(en milliards BIF)</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98107C">
        <w:rPr>
          <w:rFonts w:eastAsiaTheme="majorEastAsia" w:cstheme="majorBidi"/>
          <w:b/>
        </w:rPr>
        <w:t> :</w:t>
      </w:r>
      <w:bookmarkEnd w:id="603"/>
      <w:bookmarkEnd w:id="604"/>
      <w:bookmarkEnd w:id="605"/>
      <w:bookmarkEnd w:id="606"/>
    </w:p>
    <w:tbl>
      <w:tblPr>
        <w:tblW w:w="9781" w:type="dxa"/>
        <w:tblInd w:w="-5" w:type="dxa"/>
        <w:tblCellMar>
          <w:left w:w="70" w:type="dxa"/>
          <w:right w:w="70" w:type="dxa"/>
        </w:tblCellMar>
        <w:tblLook w:val="04A0" w:firstRow="1" w:lastRow="0" w:firstColumn="1" w:lastColumn="0" w:noHBand="0" w:noVBand="1"/>
      </w:tblPr>
      <w:tblGrid>
        <w:gridCol w:w="1621"/>
        <w:gridCol w:w="1529"/>
        <w:gridCol w:w="1647"/>
        <w:gridCol w:w="1803"/>
        <w:gridCol w:w="1723"/>
        <w:gridCol w:w="1573"/>
      </w:tblGrid>
      <w:tr w:rsidR="00BA6923" w:rsidRPr="00972B48" w:rsidTr="003522FA">
        <w:trPr>
          <w:trHeight w:val="288"/>
        </w:trPr>
        <w:tc>
          <w:tcPr>
            <w:tcW w:w="1621"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left"/>
              <w:rPr>
                <w:rFonts w:eastAsia="Times New Roman" w:cs="Calibri"/>
                <w:b/>
                <w:bCs/>
                <w:color w:val="000000"/>
                <w:lang w:eastAsia="fr-FR"/>
              </w:rPr>
            </w:pPr>
            <w:r w:rsidRPr="00972B48">
              <w:rPr>
                <w:rFonts w:eastAsia="Times New Roman" w:cs="Calibri"/>
                <w:b/>
                <w:bCs/>
                <w:color w:val="000000"/>
                <w:lang w:eastAsia="fr-FR"/>
              </w:rPr>
              <w:t>Centre de collecte</w:t>
            </w:r>
          </w:p>
        </w:tc>
        <w:tc>
          <w:tcPr>
            <w:tcW w:w="1529" w:type="dxa"/>
            <w:tcBorders>
              <w:top w:val="single" w:sz="4" w:space="0" w:color="auto"/>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 xml:space="preserve">Prévisions </w:t>
            </w:r>
          </w:p>
        </w:tc>
        <w:tc>
          <w:tcPr>
            <w:tcW w:w="1591" w:type="dxa"/>
            <w:tcBorders>
              <w:top w:val="single" w:sz="4" w:space="0" w:color="auto"/>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 xml:space="preserve">Réalisations </w:t>
            </w:r>
          </w:p>
        </w:tc>
        <w:tc>
          <w:tcPr>
            <w:tcW w:w="1803" w:type="dxa"/>
            <w:tcBorders>
              <w:top w:val="single" w:sz="4" w:space="0" w:color="auto"/>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 xml:space="preserve">Réalisations </w:t>
            </w:r>
          </w:p>
        </w:tc>
        <w:tc>
          <w:tcPr>
            <w:tcW w:w="1664"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Performance</w:t>
            </w:r>
          </w:p>
        </w:tc>
        <w:tc>
          <w:tcPr>
            <w:tcW w:w="1573"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Croissance</w:t>
            </w:r>
          </w:p>
        </w:tc>
      </w:tr>
      <w:tr w:rsidR="00BA6923" w:rsidRPr="00972B48" w:rsidTr="003522FA">
        <w:trPr>
          <w:trHeight w:val="288"/>
        </w:trPr>
        <w:tc>
          <w:tcPr>
            <w:tcW w:w="1621" w:type="dxa"/>
            <w:vMerge/>
            <w:tcBorders>
              <w:top w:val="single" w:sz="4" w:space="0" w:color="auto"/>
              <w:left w:val="single" w:sz="4" w:space="0" w:color="auto"/>
              <w:bottom w:val="single" w:sz="4" w:space="0" w:color="auto"/>
              <w:right w:val="single" w:sz="4" w:space="0" w:color="auto"/>
            </w:tcBorders>
            <w:vAlign w:val="center"/>
            <w:hideMark/>
          </w:tcPr>
          <w:p w:rsidR="00BA6923" w:rsidRPr="00972B48" w:rsidRDefault="00BA6923" w:rsidP="00D13FDE">
            <w:pPr>
              <w:spacing w:after="0" w:line="240" w:lineRule="auto"/>
              <w:jc w:val="left"/>
              <w:rPr>
                <w:rFonts w:eastAsia="Times New Roman" w:cs="Calibri"/>
                <w:b/>
                <w:bCs/>
                <w:color w:val="000000"/>
                <w:lang w:eastAsia="fr-FR"/>
              </w:rPr>
            </w:pPr>
          </w:p>
        </w:tc>
        <w:tc>
          <w:tcPr>
            <w:tcW w:w="1529" w:type="dxa"/>
            <w:tcBorders>
              <w:top w:val="nil"/>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2022-2023</w:t>
            </w:r>
          </w:p>
        </w:tc>
        <w:tc>
          <w:tcPr>
            <w:tcW w:w="1591" w:type="dxa"/>
            <w:tcBorders>
              <w:top w:val="nil"/>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2022-2023</w:t>
            </w:r>
          </w:p>
        </w:tc>
        <w:tc>
          <w:tcPr>
            <w:tcW w:w="1803" w:type="dxa"/>
            <w:tcBorders>
              <w:top w:val="nil"/>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2021-2022</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BA6923" w:rsidRPr="00972B48" w:rsidRDefault="00BA6923" w:rsidP="00D13FDE">
            <w:pPr>
              <w:spacing w:after="0" w:line="240" w:lineRule="auto"/>
              <w:jc w:val="left"/>
              <w:rPr>
                <w:rFonts w:eastAsia="Times New Roman" w:cs="Calibri"/>
                <w:b/>
                <w:bCs/>
                <w:color w:val="000000"/>
                <w:lang w:eastAsia="fr-FR"/>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rsidR="00BA6923" w:rsidRPr="00972B48" w:rsidRDefault="00BA6923" w:rsidP="00D13FDE">
            <w:pPr>
              <w:spacing w:after="0" w:line="240" w:lineRule="auto"/>
              <w:jc w:val="left"/>
              <w:rPr>
                <w:rFonts w:eastAsia="Times New Roman" w:cs="Calibri"/>
                <w:b/>
                <w:bCs/>
                <w:color w:val="000000"/>
                <w:lang w:eastAsia="fr-FR"/>
              </w:rPr>
            </w:pPr>
          </w:p>
        </w:tc>
      </w:tr>
      <w:tr w:rsidR="00BA6923" w:rsidRPr="00972B48" w:rsidTr="003522FA">
        <w:trPr>
          <w:trHeight w:val="456"/>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Recettes Internes </w:t>
            </w:r>
          </w:p>
        </w:tc>
        <w:tc>
          <w:tcPr>
            <w:tcW w:w="1529"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right"/>
              <w:rPr>
                <w:rFonts w:eastAsia="Times New Roman" w:cs="Calibri"/>
                <w:color w:val="000000"/>
                <w:lang w:eastAsia="fr-FR"/>
              </w:rPr>
            </w:pPr>
            <w:r w:rsidRPr="00972B48">
              <w:rPr>
                <w:rFonts w:eastAsia="Times New Roman" w:cs="Calibri"/>
                <w:color w:val="000000"/>
                <w:lang w:eastAsia="fr-FR"/>
              </w:rPr>
              <w:t>1022,52</w:t>
            </w:r>
          </w:p>
        </w:tc>
        <w:tc>
          <w:tcPr>
            <w:tcW w:w="1591" w:type="dxa"/>
            <w:tcBorders>
              <w:top w:val="nil"/>
              <w:left w:val="nil"/>
              <w:bottom w:val="single" w:sz="4" w:space="0" w:color="auto"/>
              <w:right w:val="single" w:sz="4" w:space="0" w:color="auto"/>
            </w:tcBorders>
            <w:shd w:val="clear" w:color="auto" w:fill="auto"/>
            <w:noWrap/>
            <w:vAlign w:val="center"/>
            <w:hideMark/>
          </w:tcPr>
          <w:p w:rsidR="00BA6923" w:rsidRPr="0098107C" w:rsidRDefault="0060451C" w:rsidP="00D13FDE">
            <w:pPr>
              <w:spacing w:after="0" w:line="240" w:lineRule="auto"/>
              <w:jc w:val="right"/>
              <w:rPr>
                <w:rFonts w:eastAsia="Times New Roman" w:cs="Calibri"/>
                <w:lang w:eastAsia="fr-FR"/>
              </w:rPr>
            </w:pPr>
            <w:r w:rsidRPr="0098107C">
              <w:rPr>
                <w:rFonts w:eastAsia="Times New Roman" w:cs="Calibri"/>
                <w:lang w:eastAsia="fr-FR"/>
              </w:rPr>
              <w:t>970,20</w:t>
            </w:r>
          </w:p>
        </w:tc>
        <w:tc>
          <w:tcPr>
            <w:tcW w:w="1803"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right"/>
              <w:rPr>
                <w:rFonts w:eastAsia="Times New Roman" w:cs="Calibri"/>
                <w:color w:val="000000"/>
                <w:lang w:eastAsia="fr-FR"/>
              </w:rPr>
            </w:pPr>
            <w:r w:rsidRPr="00972B48">
              <w:rPr>
                <w:rFonts w:eastAsia="Times New Roman" w:cs="Calibri"/>
                <w:color w:val="000000"/>
                <w:lang w:eastAsia="fr-FR"/>
              </w:rPr>
              <w:t>763,31</w:t>
            </w:r>
          </w:p>
        </w:tc>
        <w:tc>
          <w:tcPr>
            <w:tcW w:w="1664"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ind w:firstLineChars="100" w:firstLine="220"/>
              <w:jc w:val="right"/>
              <w:rPr>
                <w:rFonts w:eastAsia="Times New Roman" w:cs="Calibri"/>
                <w:color w:val="000000"/>
                <w:lang w:eastAsia="fr-FR"/>
              </w:rPr>
            </w:pPr>
            <w:r w:rsidRPr="00972B48">
              <w:rPr>
                <w:rFonts w:eastAsia="Times New Roman" w:cs="Calibri"/>
                <w:color w:val="000000"/>
                <w:lang w:eastAsia="fr-FR"/>
              </w:rPr>
              <w:t>9</w:t>
            </w:r>
            <w:r w:rsidR="0060451C">
              <w:rPr>
                <w:rFonts w:eastAsia="Times New Roman" w:cs="Calibri"/>
                <w:color w:val="000000"/>
                <w:lang w:eastAsia="fr-FR"/>
              </w:rPr>
              <w:t>4</w:t>
            </w:r>
            <w:r w:rsidRPr="00972B48">
              <w:rPr>
                <w:rFonts w:eastAsia="Times New Roman" w:cs="Calibri"/>
                <w:color w:val="000000"/>
                <w:lang w:eastAsia="fr-FR"/>
              </w:rPr>
              <w:t>,8</w:t>
            </w:r>
            <w:r w:rsidR="00EB399F">
              <w:rPr>
                <w:rFonts w:eastAsia="Times New Roman" w:cs="Calibri"/>
                <w:color w:val="000000"/>
                <w:lang w:eastAsia="fr-FR"/>
              </w:rPr>
              <w:t>8</w:t>
            </w:r>
            <w:r w:rsidRPr="00972B48">
              <w:rPr>
                <w:rFonts w:eastAsia="Times New Roman" w:cs="Calibri"/>
                <w:color w:val="000000"/>
                <w:lang w:eastAsia="fr-FR"/>
              </w:rPr>
              <w:t>%</w:t>
            </w:r>
          </w:p>
        </w:tc>
        <w:tc>
          <w:tcPr>
            <w:tcW w:w="1573"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right"/>
              <w:rPr>
                <w:rFonts w:eastAsia="Times New Roman" w:cs="Calibri"/>
                <w:color w:val="000000"/>
                <w:lang w:eastAsia="fr-FR"/>
              </w:rPr>
            </w:pPr>
            <w:r w:rsidRPr="00972B48">
              <w:rPr>
                <w:rFonts w:eastAsia="Times New Roman" w:cs="Calibri"/>
                <w:color w:val="000000"/>
                <w:lang w:eastAsia="fr-FR"/>
              </w:rPr>
              <w:t>2</w:t>
            </w:r>
            <w:r w:rsidR="00EB399F">
              <w:rPr>
                <w:rFonts w:eastAsia="Times New Roman" w:cs="Calibri"/>
                <w:color w:val="000000"/>
                <w:lang w:eastAsia="fr-FR"/>
              </w:rPr>
              <w:t>7</w:t>
            </w:r>
            <w:r w:rsidRPr="00972B48">
              <w:rPr>
                <w:rFonts w:eastAsia="Times New Roman" w:cs="Calibri"/>
                <w:color w:val="000000"/>
                <w:lang w:eastAsia="fr-FR"/>
              </w:rPr>
              <w:t>,</w:t>
            </w:r>
            <w:r w:rsidR="00EB399F">
              <w:rPr>
                <w:rFonts w:eastAsia="Times New Roman" w:cs="Calibri"/>
                <w:color w:val="000000"/>
                <w:lang w:eastAsia="fr-FR"/>
              </w:rPr>
              <w:t>1</w:t>
            </w:r>
            <w:r w:rsidRPr="00972B48">
              <w:rPr>
                <w:rFonts w:eastAsia="Times New Roman" w:cs="Calibri"/>
                <w:color w:val="000000"/>
                <w:lang w:eastAsia="fr-FR"/>
              </w:rPr>
              <w:t>0%</w:t>
            </w:r>
          </w:p>
        </w:tc>
      </w:tr>
      <w:tr w:rsidR="00BA6923" w:rsidRPr="00972B48" w:rsidTr="003522FA">
        <w:trPr>
          <w:trHeight w:val="456"/>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Recettes Douanières </w:t>
            </w:r>
          </w:p>
        </w:tc>
        <w:tc>
          <w:tcPr>
            <w:tcW w:w="1529"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right"/>
              <w:rPr>
                <w:rFonts w:eastAsia="Times New Roman" w:cs="Calibri"/>
                <w:color w:val="000000"/>
                <w:lang w:eastAsia="fr-FR"/>
              </w:rPr>
            </w:pPr>
            <w:r w:rsidRPr="00972B48">
              <w:rPr>
                <w:rFonts w:eastAsia="Times New Roman" w:cs="Calibri"/>
                <w:color w:val="000000"/>
                <w:lang w:eastAsia="fr-FR"/>
              </w:rPr>
              <w:t>746,64</w:t>
            </w:r>
          </w:p>
        </w:tc>
        <w:tc>
          <w:tcPr>
            <w:tcW w:w="1591" w:type="dxa"/>
            <w:tcBorders>
              <w:top w:val="nil"/>
              <w:left w:val="nil"/>
              <w:bottom w:val="single" w:sz="4" w:space="0" w:color="auto"/>
              <w:right w:val="single" w:sz="4" w:space="0" w:color="auto"/>
            </w:tcBorders>
            <w:shd w:val="clear" w:color="auto" w:fill="auto"/>
            <w:noWrap/>
            <w:vAlign w:val="center"/>
            <w:hideMark/>
          </w:tcPr>
          <w:p w:rsidR="00BA6923" w:rsidRPr="0098107C" w:rsidRDefault="0060451C" w:rsidP="00D13FDE">
            <w:pPr>
              <w:spacing w:after="0" w:line="240" w:lineRule="auto"/>
              <w:jc w:val="right"/>
              <w:rPr>
                <w:rFonts w:eastAsia="Times New Roman" w:cs="Calibri"/>
                <w:lang w:eastAsia="fr-FR"/>
              </w:rPr>
            </w:pPr>
            <w:r w:rsidRPr="0098107C">
              <w:rPr>
                <w:rFonts w:eastAsia="Times New Roman" w:cs="Calibri"/>
                <w:lang w:eastAsia="fr-FR"/>
              </w:rPr>
              <w:t>683,46</w:t>
            </w:r>
          </w:p>
        </w:tc>
        <w:tc>
          <w:tcPr>
            <w:tcW w:w="1803"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right"/>
              <w:rPr>
                <w:rFonts w:eastAsia="Times New Roman" w:cs="Calibri"/>
                <w:color w:val="000000"/>
                <w:lang w:eastAsia="fr-FR"/>
              </w:rPr>
            </w:pPr>
            <w:r w:rsidRPr="00972B48">
              <w:rPr>
                <w:rFonts w:eastAsia="Times New Roman" w:cs="Calibri"/>
                <w:color w:val="000000"/>
                <w:lang w:eastAsia="fr-FR"/>
              </w:rPr>
              <w:t>584,92</w:t>
            </w:r>
          </w:p>
        </w:tc>
        <w:tc>
          <w:tcPr>
            <w:tcW w:w="1664"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ind w:firstLineChars="100" w:firstLine="220"/>
              <w:jc w:val="right"/>
              <w:rPr>
                <w:rFonts w:eastAsia="Times New Roman" w:cs="Calibri"/>
                <w:color w:val="000000"/>
                <w:lang w:eastAsia="fr-FR"/>
              </w:rPr>
            </w:pPr>
            <w:r w:rsidRPr="00972B48">
              <w:rPr>
                <w:rFonts w:eastAsia="Times New Roman" w:cs="Calibri"/>
                <w:color w:val="000000"/>
                <w:lang w:eastAsia="fr-FR"/>
              </w:rPr>
              <w:t>9</w:t>
            </w:r>
            <w:r w:rsidR="00EB399F">
              <w:rPr>
                <w:rFonts w:eastAsia="Times New Roman" w:cs="Calibri"/>
                <w:color w:val="000000"/>
                <w:lang w:eastAsia="fr-FR"/>
              </w:rPr>
              <w:t>1</w:t>
            </w:r>
            <w:r w:rsidRPr="00972B48">
              <w:rPr>
                <w:rFonts w:eastAsia="Times New Roman" w:cs="Calibri"/>
                <w:color w:val="000000"/>
                <w:lang w:eastAsia="fr-FR"/>
              </w:rPr>
              <w:t>,5</w:t>
            </w:r>
            <w:r w:rsidR="00EB399F">
              <w:rPr>
                <w:rFonts w:eastAsia="Times New Roman" w:cs="Calibri"/>
                <w:color w:val="000000"/>
                <w:lang w:eastAsia="fr-FR"/>
              </w:rPr>
              <w:t>4</w:t>
            </w:r>
            <w:r w:rsidRPr="00972B48">
              <w:rPr>
                <w:rFonts w:eastAsia="Times New Roman" w:cs="Calibri"/>
                <w:color w:val="000000"/>
                <w:lang w:eastAsia="fr-FR"/>
              </w:rPr>
              <w:t>%</w:t>
            </w:r>
          </w:p>
        </w:tc>
        <w:tc>
          <w:tcPr>
            <w:tcW w:w="1573" w:type="dxa"/>
            <w:tcBorders>
              <w:top w:val="nil"/>
              <w:left w:val="nil"/>
              <w:bottom w:val="single" w:sz="4" w:space="0" w:color="auto"/>
              <w:right w:val="single" w:sz="4" w:space="0" w:color="auto"/>
            </w:tcBorders>
            <w:shd w:val="clear" w:color="auto" w:fill="auto"/>
            <w:noWrap/>
            <w:vAlign w:val="center"/>
            <w:hideMark/>
          </w:tcPr>
          <w:p w:rsidR="00BA6923" w:rsidRPr="00972B48" w:rsidRDefault="00BA6923" w:rsidP="00D13FDE">
            <w:pPr>
              <w:spacing w:after="0" w:line="240" w:lineRule="auto"/>
              <w:jc w:val="right"/>
              <w:rPr>
                <w:rFonts w:eastAsia="Times New Roman" w:cs="Calibri"/>
                <w:color w:val="000000"/>
                <w:lang w:eastAsia="fr-FR"/>
              </w:rPr>
            </w:pPr>
            <w:r w:rsidRPr="00972B48">
              <w:rPr>
                <w:rFonts w:eastAsia="Times New Roman" w:cs="Calibri"/>
                <w:color w:val="000000"/>
                <w:lang w:eastAsia="fr-FR"/>
              </w:rPr>
              <w:t>1</w:t>
            </w:r>
            <w:r w:rsidR="00EB399F">
              <w:rPr>
                <w:rFonts w:eastAsia="Times New Roman" w:cs="Calibri"/>
                <w:color w:val="000000"/>
                <w:lang w:eastAsia="fr-FR"/>
              </w:rPr>
              <w:t>6</w:t>
            </w:r>
            <w:r w:rsidRPr="00972B48">
              <w:rPr>
                <w:rFonts w:eastAsia="Times New Roman" w:cs="Calibri"/>
                <w:color w:val="000000"/>
                <w:lang w:eastAsia="fr-FR"/>
              </w:rPr>
              <w:t>,</w:t>
            </w:r>
            <w:r w:rsidR="00EB399F">
              <w:rPr>
                <w:rFonts w:eastAsia="Times New Roman" w:cs="Calibri"/>
                <w:color w:val="000000"/>
                <w:lang w:eastAsia="fr-FR"/>
              </w:rPr>
              <w:t>8</w:t>
            </w:r>
            <w:r w:rsidRPr="00972B48">
              <w:rPr>
                <w:rFonts w:eastAsia="Times New Roman" w:cs="Calibri"/>
                <w:color w:val="000000"/>
                <w:lang w:eastAsia="fr-FR"/>
              </w:rPr>
              <w:t>5%</w:t>
            </w:r>
          </w:p>
        </w:tc>
      </w:tr>
      <w:tr w:rsidR="00BA6923" w:rsidRPr="00972B48" w:rsidTr="003522FA">
        <w:trPr>
          <w:trHeight w:val="288"/>
        </w:trPr>
        <w:tc>
          <w:tcPr>
            <w:tcW w:w="1621" w:type="dxa"/>
            <w:tcBorders>
              <w:top w:val="nil"/>
              <w:left w:val="single" w:sz="4" w:space="0" w:color="auto"/>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rPr>
                <w:rFonts w:eastAsia="Times New Roman" w:cs="Calibri"/>
                <w:b/>
                <w:bCs/>
                <w:color w:val="000000"/>
                <w:lang w:eastAsia="fr-FR"/>
              </w:rPr>
            </w:pPr>
            <w:r w:rsidRPr="00972B48">
              <w:rPr>
                <w:rFonts w:eastAsia="Times New Roman" w:cs="Calibri"/>
                <w:b/>
                <w:bCs/>
                <w:color w:val="000000"/>
                <w:lang w:eastAsia="fr-FR"/>
              </w:rPr>
              <w:t>OBR</w:t>
            </w:r>
          </w:p>
        </w:tc>
        <w:tc>
          <w:tcPr>
            <w:tcW w:w="1529" w:type="dxa"/>
            <w:tcBorders>
              <w:top w:val="nil"/>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1769,16</w:t>
            </w:r>
          </w:p>
        </w:tc>
        <w:tc>
          <w:tcPr>
            <w:tcW w:w="1591" w:type="dxa"/>
            <w:tcBorders>
              <w:top w:val="nil"/>
              <w:left w:val="nil"/>
              <w:bottom w:val="single" w:sz="4" w:space="0" w:color="auto"/>
              <w:right w:val="single" w:sz="4" w:space="0" w:color="auto"/>
            </w:tcBorders>
            <w:shd w:val="clear" w:color="000000" w:fill="E7E6E6"/>
            <w:noWrap/>
            <w:vAlign w:val="center"/>
            <w:hideMark/>
          </w:tcPr>
          <w:p w:rsidR="00BA6923" w:rsidRPr="0098107C" w:rsidRDefault="00244082" w:rsidP="00D13FDE">
            <w:pPr>
              <w:spacing w:after="0" w:line="240" w:lineRule="auto"/>
              <w:jc w:val="right"/>
              <w:rPr>
                <w:rFonts w:eastAsia="Times New Roman" w:cs="Calibri"/>
                <w:b/>
                <w:bCs/>
                <w:lang w:eastAsia="fr-FR"/>
              </w:rPr>
            </w:pPr>
            <w:r w:rsidRPr="0098107C">
              <w:rPr>
                <w:rFonts w:cs="Times New Roman"/>
                <w:b/>
              </w:rPr>
              <w:t>1653,66</w:t>
            </w:r>
          </w:p>
        </w:tc>
        <w:tc>
          <w:tcPr>
            <w:tcW w:w="1803" w:type="dxa"/>
            <w:tcBorders>
              <w:top w:val="nil"/>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1 348,23</w:t>
            </w:r>
          </w:p>
        </w:tc>
        <w:tc>
          <w:tcPr>
            <w:tcW w:w="1664" w:type="dxa"/>
            <w:tcBorders>
              <w:top w:val="nil"/>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9</w:t>
            </w:r>
            <w:r w:rsidR="00EB399F">
              <w:rPr>
                <w:rFonts w:eastAsia="Times New Roman" w:cs="Calibri"/>
                <w:b/>
                <w:bCs/>
                <w:color w:val="000000"/>
                <w:lang w:eastAsia="fr-FR"/>
              </w:rPr>
              <w:t>3</w:t>
            </w:r>
            <w:r w:rsidRPr="00972B48">
              <w:rPr>
                <w:rFonts w:eastAsia="Times New Roman" w:cs="Calibri"/>
                <w:b/>
                <w:bCs/>
                <w:color w:val="000000"/>
                <w:lang w:eastAsia="fr-FR"/>
              </w:rPr>
              <w:t>,4</w:t>
            </w:r>
            <w:r w:rsidR="00EB399F">
              <w:rPr>
                <w:rFonts w:eastAsia="Times New Roman" w:cs="Calibri"/>
                <w:b/>
                <w:bCs/>
                <w:color w:val="000000"/>
                <w:lang w:eastAsia="fr-FR"/>
              </w:rPr>
              <w:t>7</w:t>
            </w:r>
            <w:r w:rsidRPr="00972B48">
              <w:rPr>
                <w:rFonts w:eastAsia="Times New Roman" w:cs="Calibri"/>
                <w:b/>
                <w:bCs/>
                <w:color w:val="000000"/>
                <w:lang w:eastAsia="fr-FR"/>
              </w:rPr>
              <w:t>%</w:t>
            </w:r>
          </w:p>
        </w:tc>
        <w:tc>
          <w:tcPr>
            <w:tcW w:w="1573" w:type="dxa"/>
            <w:tcBorders>
              <w:top w:val="nil"/>
              <w:left w:val="nil"/>
              <w:bottom w:val="single" w:sz="4" w:space="0" w:color="auto"/>
              <w:right w:val="single" w:sz="4" w:space="0" w:color="auto"/>
            </w:tcBorders>
            <w:shd w:val="clear" w:color="000000" w:fill="E7E6E6"/>
            <w:noWrap/>
            <w:vAlign w:val="center"/>
            <w:hideMark/>
          </w:tcPr>
          <w:p w:rsidR="00BA6923" w:rsidRPr="00972B48" w:rsidRDefault="00BA6923" w:rsidP="00D13FDE">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2</w:t>
            </w:r>
            <w:r w:rsidR="0098107C">
              <w:rPr>
                <w:rFonts w:eastAsia="Times New Roman" w:cs="Calibri"/>
                <w:b/>
                <w:bCs/>
                <w:color w:val="000000"/>
                <w:lang w:eastAsia="fr-FR"/>
              </w:rPr>
              <w:t>2</w:t>
            </w:r>
            <w:r w:rsidRPr="00972B48">
              <w:rPr>
                <w:rFonts w:eastAsia="Times New Roman" w:cs="Calibri"/>
                <w:b/>
                <w:bCs/>
                <w:color w:val="000000"/>
                <w:lang w:eastAsia="fr-FR"/>
              </w:rPr>
              <w:t>,</w:t>
            </w:r>
            <w:r w:rsidR="00EB399F">
              <w:rPr>
                <w:rFonts w:eastAsia="Times New Roman" w:cs="Calibri"/>
                <w:b/>
                <w:bCs/>
                <w:color w:val="000000"/>
                <w:lang w:eastAsia="fr-FR"/>
              </w:rPr>
              <w:t>65</w:t>
            </w:r>
            <w:r w:rsidRPr="00972B48">
              <w:rPr>
                <w:rFonts w:eastAsia="Times New Roman" w:cs="Calibri"/>
                <w:b/>
                <w:bCs/>
                <w:color w:val="000000"/>
                <w:lang w:eastAsia="fr-FR"/>
              </w:rPr>
              <w:t>%</w:t>
            </w:r>
          </w:p>
        </w:tc>
      </w:tr>
    </w:tbl>
    <w:p w:rsidR="00BA6923" w:rsidRPr="00972B48" w:rsidRDefault="00BA6923" w:rsidP="00BA6923">
      <w:pPr>
        <w:spacing w:before="120" w:after="120" w:line="240" w:lineRule="auto"/>
        <w:contextualSpacing/>
        <w:rPr>
          <w:rFonts w:eastAsia="Cambria" w:cs="Times New Roman"/>
          <w:b/>
          <w:i/>
        </w:rPr>
      </w:pPr>
    </w:p>
    <w:p w:rsidR="00BA6923" w:rsidRPr="0098107C" w:rsidRDefault="00BA6923" w:rsidP="00BA6923">
      <w:pPr>
        <w:spacing w:before="120" w:after="120" w:line="240" w:lineRule="auto"/>
        <w:contextualSpacing/>
        <w:rPr>
          <w:rFonts w:eastAsia="Cambria" w:cs="Times New Roman"/>
          <w:b/>
          <w:i/>
          <w:sz w:val="20"/>
          <w:szCs w:val="20"/>
        </w:rPr>
      </w:pPr>
      <w:r w:rsidRPr="0098107C">
        <w:rPr>
          <w:rFonts w:eastAsia="Cambria" w:cs="Times New Roman"/>
          <w:b/>
          <w:i/>
          <w:sz w:val="20"/>
          <w:szCs w:val="20"/>
        </w:rPr>
        <w:t xml:space="preserve">Source : </w:t>
      </w:r>
      <w:r w:rsidR="00C278D5" w:rsidRPr="0098107C">
        <w:rPr>
          <w:rFonts w:eastAsia="Cambria" w:cs="Times New Roman"/>
          <w:b/>
          <w:i/>
          <w:sz w:val="20"/>
          <w:szCs w:val="20"/>
        </w:rPr>
        <w:t>S</w:t>
      </w:r>
      <w:r w:rsidRPr="0098107C">
        <w:rPr>
          <w:rFonts w:eastAsia="Cambria" w:cs="Times New Roman"/>
          <w:b/>
          <w:i/>
          <w:sz w:val="20"/>
          <w:szCs w:val="20"/>
        </w:rPr>
        <w:t>ervice statistique de la DPSE</w:t>
      </w:r>
    </w:p>
    <w:p w:rsidR="00D13FDE" w:rsidRPr="00972B48" w:rsidRDefault="00D13FDE" w:rsidP="00BA6923">
      <w:pPr>
        <w:spacing w:before="120" w:after="120" w:line="240" w:lineRule="auto"/>
        <w:rPr>
          <w:rFonts w:cs="Times New Roman"/>
        </w:rPr>
      </w:pPr>
    </w:p>
    <w:p w:rsidR="00BA6923" w:rsidRPr="00EC7FA5" w:rsidRDefault="00BA6923" w:rsidP="00BA6923">
      <w:pPr>
        <w:keepNext/>
        <w:keepLines/>
        <w:spacing w:after="0" w:line="240" w:lineRule="auto"/>
        <w:ind w:left="1843" w:hanging="1843"/>
        <w:jc w:val="left"/>
        <w:outlineLvl w:val="0"/>
        <w:rPr>
          <w:rFonts w:eastAsiaTheme="majorEastAsia" w:cstheme="majorBidi"/>
          <w:b/>
        </w:rPr>
      </w:pPr>
      <w:bookmarkStart w:id="607" w:name="_Toc112245677"/>
      <w:bookmarkStart w:id="608" w:name="_Toc112232344"/>
      <w:bookmarkStart w:id="609" w:name="_Toc112309692"/>
      <w:bookmarkStart w:id="610" w:name="_Toc112309764"/>
      <w:bookmarkStart w:id="611" w:name="_Toc112843835"/>
      <w:bookmarkStart w:id="612" w:name="_Toc113283916"/>
      <w:bookmarkStart w:id="613" w:name="_Toc113284301"/>
      <w:bookmarkStart w:id="614" w:name="_Toc113288062"/>
      <w:bookmarkStart w:id="615" w:name="_Toc145581169"/>
      <w:r w:rsidRPr="00EC7FA5">
        <w:rPr>
          <w:rFonts w:eastAsiaTheme="majorEastAsia" w:cstheme="majorBidi"/>
          <w:b/>
        </w:rPr>
        <w:t>Graphique n°2 : Répartition des recettes internes et douanières</w:t>
      </w:r>
      <w:bookmarkEnd w:id="607"/>
      <w:bookmarkEnd w:id="608"/>
      <w:bookmarkEnd w:id="609"/>
      <w:bookmarkEnd w:id="610"/>
      <w:bookmarkEnd w:id="611"/>
      <w:bookmarkEnd w:id="612"/>
      <w:bookmarkEnd w:id="613"/>
      <w:bookmarkEnd w:id="614"/>
      <w:r w:rsidR="00C278D5" w:rsidRPr="00EC7FA5">
        <w:rPr>
          <w:rFonts w:eastAsiaTheme="majorEastAsia" w:cstheme="majorBidi"/>
          <w:b/>
        </w:rPr>
        <w:t xml:space="preserve"> en 2022-2023</w:t>
      </w:r>
      <w:bookmarkEnd w:id="615"/>
    </w:p>
    <w:p w:rsidR="00BA6923" w:rsidRPr="00972B48" w:rsidRDefault="00BA6923" w:rsidP="00BA6923">
      <w:pPr>
        <w:keepNext/>
        <w:keepLines/>
        <w:spacing w:after="0" w:line="240" w:lineRule="auto"/>
        <w:ind w:left="1843" w:hanging="1843"/>
        <w:jc w:val="left"/>
        <w:outlineLvl w:val="0"/>
        <w:rPr>
          <w:rFonts w:eastAsiaTheme="majorEastAsia" w:cstheme="majorBidi"/>
          <w:b/>
        </w:rPr>
      </w:pPr>
    </w:p>
    <w:p w:rsidR="00025444" w:rsidRDefault="00BA6923" w:rsidP="00025444">
      <w:pPr>
        <w:jc w:val="center"/>
        <w:rPr>
          <w:rFonts w:cs="Times New Roman"/>
        </w:rPr>
      </w:pPr>
      <w:r w:rsidRPr="00972B48">
        <w:rPr>
          <w:rFonts w:asciiTheme="minorHAnsi" w:hAnsiTheme="minorHAnsi" w:cstheme="minorHAnsi"/>
          <w:noProof/>
        </w:rPr>
        <w:drawing>
          <wp:inline distT="0" distB="0" distL="0" distR="0" wp14:anchorId="67DA4765" wp14:editId="3BF1D2D8">
            <wp:extent cx="2527300" cy="1733382"/>
            <wp:effectExtent l="0" t="0" r="6350" b="635"/>
            <wp:docPr id="9" name="Graphique 9">
              <a:extLst xmlns:a="http://schemas.openxmlformats.org/drawingml/2006/main">
                <a:ext uri="{FF2B5EF4-FFF2-40B4-BE49-F238E27FC236}">
                  <a16:creationId xmlns:a16="http://schemas.microsoft.com/office/drawing/2014/main" id="{2520730B-736A-4F31-82BA-C5D3E0953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72B48">
        <w:rPr>
          <w:rFonts w:cs="Times New Roman"/>
        </w:rPr>
        <w:t xml:space="preserve"> </w:t>
      </w:r>
      <w:r w:rsidRPr="00972B48">
        <w:rPr>
          <w:rFonts w:cs="Times New Roman"/>
          <w:noProof/>
        </w:rPr>
        <w:drawing>
          <wp:inline distT="0" distB="0" distL="0" distR="0" wp14:anchorId="47328A8D" wp14:editId="78FA1424">
            <wp:extent cx="2329132" cy="1713230"/>
            <wp:effectExtent l="0" t="0" r="14605" b="1270"/>
            <wp:docPr id="41" name="Chart 41">
              <a:extLst xmlns:a="http://schemas.openxmlformats.org/drawingml/2006/main">
                <a:ext uri="{FF2B5EF4-FFF2-40B4-BE49-F238E27FC236}">
                  <a16:creationId xmlns:a16="http://schemas.microsoft.com/office/drawing/2014/main" id="{27BF29A4-5A12-49E9-B5A6-FC502AA49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6923" w:rsidRPr="00025444" w:rsidRDefault="00BA6923" w:rsidP="00025444">
      <w:pPr>
        <w:jc w:val="center"/>
        <w:rPr>
          <w:rFonts w:cs="Times New Roman"/>
        </w:rPr>
      </w:pPr>
      <w:r w:rsidRPr="00EC7FA5">
        <w:rPr>
          <w:rFonts w:cs="Times New Roman"/>
          <w:b/>
          <w:i/>
          <w:iCs/>
          <w:sz w:val="20"/>
          <w:szCs w:val="20"/>
        </w:rPr>
        <w:t>Source : Graphique construit à partir des résultats des données du tableau n°</w:t>
      </w:r>
      <w:r w:rsidR="00C278D5" w:rsidRPr="00EC7FA5">
        <w:rPr>
          <w:rFonts w:cs="Times New Roman"/>
          <w:b/>
          <w:i/>
          <w:iCs/>
          <w:sz w:val="20"/>
          <w:szCs w:val="20"/>
        </w:rPr>
        <w:t>6</w:t>
      </w:r>
    </w:p>
    <w:p w:rsidR="00652CE8" w:rsidRPr="00EC7FA5" w:rsidRDefault="00652CE8" w:rsidP="00953A59">
      <w:pPr>
        <w:keepNext/>
        <w:keepLines/>
        <w:spacing w:before="240" w:after="0" w:line="240" w:lineRule="auto"/>
        <w:ind w:left="1843" w:hanging="1843"/>
        <w:outlineLvl w:val="0"/>
        <w:rPr>
          <w:rFonts w:eastAsiaTheme="majorEastAsia" w:cstheme="majorBidi"/>
          <w:b/>
        </w:rPr>
      </w:pPr>
      <w:bookmarkStart w:id="616" w:name="_Toc112245678"/>
      <w:bookmarkStart w:id="617" w:name="_Toc112232345"/>
      <w:bookmarkStart w:id="618" w:name="_Toc112230234"/>
      <w:bookmarkStart w:id="619" w:name="_Toc112229565"/>
      <w:bookmarkStart w:id="620" w:name="_Toc112309693"/>
      <w:bookmarkStart w:id="621" w:name="_Toc112309765"/>
      <w:bookmarkStart w:id="622" w:name="_Toc112843836"/>
      <w:bookmarkStart w:id="623" w:name="_Toc113283917"/>
      <w:bookmarkStart w:id="624" w:name="_Toc113284302"/>
      <w:bookmarkStart w:id="625" w:name="_Toc113288063"/>
      <w:bookmarkStart w:id="626" w:name="_Toc145581170"/>
      <w:bookmarkStart w:id="627" w:name="_Toc111209225"/>
      <w:bookmarkStart w:id="628" w:name="_Toc111209056"/>
      <w:bookmarkStart w:id="629" w:name="_Toc111207863"/>
      <w:bookmarkStart w:id="630" w:name="_Toc111207401"/>
      <w:bookmarkStart w:id="631" w:name="_Toc111206874"/>
      <w:bookmarkStart w:id="632" w:name="_Toc83912910"/>
      <w:bookmarkStart w:id="633" w:name="_Toc80353551"/>
      <w:bookmarkStart w:id="634" w:name="_Toc80353202"/>
      <w:bookmarkStart w:id="635" w:name="_Toc79680302"/>
      <w:bookmarkStart w:id="636" w:name="_Toc79679884"/>
      <w:r w:rsidRPr="00EC7FA5">
        <w:rPr>
          <w:rFonts w:eastAsiaTheme="majorEastAsia" w:cstheme="majorBidi"/>
          <w:b/>
        </w:rPr>
        <w:t>Graphique</w:t>
      </w:r>
      <w:r w:rsidR="00B846C2" w:rsidRPr="00EC7FA5">
        <w:rPr>
          <w:rFonts w:eastAsiaTheme="majorEastAsia" w:cstheme="majorBidi"/>
          <w:b/>
        </w:rPr>
        <w:t xml:space="preserve"> </w:t>
      </w:r>
      <w:r w:rsidRPr="00EC7FA5">
        <w:rPr>
          <w:rFonts w:eastAsiaTheme="majorEastAsia" w:cstheme="majorBidi"/>
          <w:b/>
        </w:rPr>
        <w:t>n°3 : Comparaison du taux de prélèvement fiscal et le coût de collecte des recettes</w:t>
      </w:r>
      <w:bookmarkEnd w:id="616"/>
      <w:bookmarkEnd w:id="617"/>
      <w:bookmarkEnd w:id="618"/>
      <w:bookmarkEnd w:id="619"/>
      <w:bookmarkEnd w:id="620"/>
      <w:bookmarkEnd w:id="621"/>
      <w:bookmarkEnd w:id="622"/>
      <w:bookmarkEnd w:id="623"/>
      <w:bookmarkEnd w:id="624"/>
      <w:bookmarkEnd w:id="625"/>
      <w:bookmarkEnd w:id="626"/>
    </w:p>
    <w:p w:rsidR="0032361A" w:rsidRDefault="0032361A" w:rsidP="00C16D1C">
      <w:pPr>
        <w:pStyle w:val="ListParagraph"/>
        <w:rPr>
          <w:rFonts w:eastAsiaTheme="majorEastAsia" w:cstheme="majorBidi"/>
          <w:b/>
          <w:color w:val="FF0000"/>
        </w:rPr>
      </w:pPr>
      <w:r>
        <w:rPr>
          <w:noProof/>
        </w:rPr>
        <w:drawing>
          <wp:inline distT="0" distB="0" distL="0" distR="0" wp14:anchorId="5F6847E7" wp14:editId="65965B8F">
            <wp:extent cx="5608320" cy="2750820"/>
            <wp:effectExtent l="0" t="0" r="11430" b="11430"/>
            <wp:docPr id="2" name="Graphique 2">
              <a:extLst xmlns:a="http://schemas.openxmlformats.org/drawingml/2006/main">
                <a:ext uri="{FF2B5EF4-FFF2-40B4-BE49-F238E27FC236}">
                  <a16:creationId xmlns:a16="http://schemas.microsoft.com/office/drawing/2014/main" id="{441AC633-9095-4ECD-B63D-A6889D7B0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2CE8" w:rsidRPr="00EC7FA5" w:rsidRDefault="00652CE8" w:rsidP="0032361A">
      <w:pPr>
        <w:rPr>
          <w:rFonts w:cs="Times New Roman"/>
          <w:b/>
          <w:i/>
          <w:sz w:val="20"/>
          <w:szCs w:val="20"/>
        </w:rPr>
      </w:pPr>
      <w:r w:rsidRPr="00EC7FA5">
        <w:rPr>
          <w:rFonts w:cs="Times New Roman"/>
          <w:b/>
          <w:i/>
          <w:sz w:val="20"/>
          <w:szCs w:val="20"/>
        </w:rPr>
        <w:t>Source : Construit à partir des données tirées de la base des données de l’OBR</w:t>
      </w:r>
      <w:bookmarkEnd w:id="627"/>
      <w:bookmarkEnd w:id="628"/>
      <w:bookmarkEnd w:id="629"/>
      <w:bookmarkEnd w:id="630"/>
      <w:bookmarkEnd w:id="631"/>
      <w:bookmarkEnd w:id="632"/>
      <w:bookmarkEnd w:id="633"/>
      <w:bookmarkEnd w:id="634"/>
      <w:bookmarkEnd w:id="635"/>
      <w:bookmarkEnd w:id="636"/>
    </w:p>
    <w:p w:rsidR="00624812" w:rsidRPr="00D8436C" w:rsidRDefault="00652CE8" w:rsidP="00D8436C">
      <w:pPr>
        <w:spacing w:before="120" w:after="120" w:line="240" w:lineRule="auto"/>
        <w:rPr>
          <w:rFonts w:cs="Times New Roman"/>
        </w:rPr>
      </w:pPr>
      <w:r w:rsidRPr="00DE5EB7">
        <w:rPr>
          <w:rFonts w:cs="Times New Roman"/>
        </w:rPr>
        <w:t>Le graphique ci-dessus montre que le taux de prélèvement des recettes a passé de 1</w:t>
      </w:r>
      <w:r w:rsidR="003E721E" w:rsidRPr="00DE5EB7">
        <w:rPr>
          <w:rFonts w:cs="Times New Roman"/>
        </w:rPr>
        <w:t>9</w:t>
      </w:r>
      <w:r w:rsidRPr="00DE5EB7">
        <w:rPr>
          <w:rFonts w:cs="Times New Roman"/>
        </w:rPr>
        <w:t>,</w:t>
      </w:r>
      <w:r w:rsidR="00141122" w:rsidRPr="00DE5EB7">
        <w:rPr>
          <w:rFonts w:cs="Times New Roman"/>
        </w:rPr>
        <w:t>2</w:t>
      </w:r>
      <w:r w:rsidRPr="00DE5EB7">
        <w:rPr>
          <w:rFonts w:cs="Times New Roman"/>
        </w:rPr>
        <w:t xml:space="preserve">% à </w:t>
      </w:r>
      <w:r w:rsidR="00C02379" w:rsidRPr="00DE5EB7">
        <w:rPr>
          <w:rFonts w:cs="Times New Roman"/>
        </w:rPr>
        <w:t>2</w:t>
      </w:r>
      <w:r w:rsidR="00A2367F" w:rsidRPr="00DE5EB7">
        <w:rPr>
          <w:rFonts w:cs="Times New Roman"/>
        </w:rPr>
        <w:t>2</w:t>
      </w:r>
      <w:r w:rsidR="00C02379" w:rsidRPr="00DE5EB7">
        <w:rPr>
          <w:rFonts w:cs="Times New Roman"/>
        </w:rPr>
        <w:t>,</w:t>
      </w:r>
      <w:r w:rsidR="00A2367F" w:rsidRPr="00DE5EB7">
        <w:rPr>
          <w:rFonts w:cs="Times New Roman"/>
        </w:rPr>
        <w:t>65</w:t>
      </w:r>
      <w:r w:rsidRPr="00DE5EB7">
        <w:rPr>
          <w:rFonts w:cs="Times New Roman"/>
        </w:rPr>
        <w:t>% de 202</w:t>
      </w:r>
      <w:r w:rsidR="00C02379" w:rsidRPr="00DE5EB7">
        <w:rPr>
          <w:rFonts w:cs="Times New Roman"/>
        </w:rPr>
        <w:t>1</w:t>
      </w:r>
      <w:r w:rsidRPr="00DE5EB7">
        <w:rPr>
          <w:rFonts w:cs="Times New Roman"/>
        </w:rPr>
        <w:t xml:space="preserve"> à 202</w:t>
      </w:r>
      <w:r w:rsidR="00C02379" w:rsidRPr="00DE5EB7">
        <w:rPr>
          <w:rFonts w:cs="Times New Roman"/>
        </w:rPr>
        <w:t>2</w:t>
      </w:r>
      <w:r w:rsidRPr="00DE5EB7">
        <w:rPr>
          <w:rFonts w:cs="Times New Roman"/>
        </w:rPr>
        <w:t xml:space="preserve"> alors que le taux de prélèvement fiscal devrait être égal à </w:t>
      </w:r>
      <w:r w:rsidR="00CD6CFB" w:rsidRPr="00DE5EB7">
        <w:rPr>
          <w:rFonts w:cs="Times New Roman"/>
        </w:rPr>
        <w:t>19</w:t>
      </w:r>
      <w:r w:rsidR="00803A01" w:rsidRPr="00DE5EB7">
        <w:rPr>
          <w:rFonts w:cs="Times New Roman"/>
        </w:rPr>
        <w:t>,</w:t>
      </w:r>
      <w:r w:rsidR="00CD6CFB" w:rsidRPr="00DE5EB7">
        <w:rPr>
          <w:rFonts w:cs="Times New Roman"/>
        </w:rPr>
        <w:t>83</w:t>
      </w:r>
      <w:r w:rsidRPr="00DE5EB7">
        <w:rPr>
          <w:rFonts w:cs="Times New Roman"/>
        </w:rPr>
        <w:t xml:space="preserve">% </w:t>
      </w:r>
      <w:r w:rsidR="00803A01" w:rsidRPr="00DE5EB7">
        <w:rPr>
          <w:rFonts w:cs="Times New Roman"/>
        </w:rPr>
        <w:t>d’après le rapport recettes/PIB</w:t>
      </w:r>
      <w:r w:rsidRPr="00DE5EB7">
        <w:rPr>
          <w:rFonts w:cs="Times New Roman"/>
        </w:rPr>
        <w:t xml:space="preserve">. Ceci montre </w:t>
      </w:r>
      <w:r w:rsidR="00803A01" w:rsidRPr="00DE5EB7">
        <w:rPr>
          <w:rFonts w:cs="Times New Roman"/>
        </w:rPr>
        <w:t xml:space="preserve">qu’il y a </w:t>
      </w:r>
      <w:proofErr w:type="gramStart"/>
      <w:r w:rsidR="00803A01" w:rsidRPr="00DE5EB7">
        <w:rPr>
          <w:rFonts w:cs="Times New Roman"/>
        </w:rPr>
        <w:t>une  amélioration</w:t>
      </w:r>
      <w:proofErr w:type="gramEnd"/>
      <w:r w:rsidR="00803A01" w:rsidRPr="00DE5EB7">
        <w:rPr>
          <w:rFonts w:cs="Times New Roman"/>
        </w:rPr>
        <w:t xml:space="preserve"> dans la collecte des recettes</w:t>
      </w:r>
      <w:r w:rsidRPr="00DE5EB7">
        <w:rPr>
          <w:rFonts w:cs="Times New Roman"/>
        </w:rPr>
        <w:t xml:space="preserve">. </w:t>
      </w:r>
      <w:r w:rsidR="00396988" w:rsidRPr="00DE5EB7">
        <w:rPr>
          <w:rFonts w:cs="Times New Roman"/>
        </w:rPr>
        <w:t xml:space="preserve">Le </w:t>
      </w:r>
      <w:r w:rsidRPr="00DE5EB7">
        <w:rPr>
          <w:rFonts w:cs="Times New Roman"/>
        </w:rPr>
        <w:t>coût de collecte</w:t>
      </w:r>
      <w:r w:rsidR="00396988" w:rsidRPr="00DE5EB7">
        <w:rPr>
          <w:rFonts w:cs="Times New Roman"/>
        </w:rPr>
        <w:t xml:space="preserve"> a augmenté</w:t>
      </w:r>
      <w:r w:rsidRPr="00DE5EB7">
        <w:rPr>
          <w:rFonts w:cs="Times New Roman"/>
        </w:rPr>
        <w:t xml:space="preserve"> passant de 2,66% en 2021</w:t>
      </w:r>
      <w:r w:rsidR="00C278D5" w:rsidRPr="00DE5EB7">
        <w:rPr>
          <w:rFonts w:cs="Times New Roman"/>
        </w:rPr>
        <w:t xml:space="preserve"> à 4</w:t>
      </w:r>
      <w:r w:rsidR="00EC7FA5" w:rsidRPr="00DE5EB7">
        <w:rPr>
          <w:rFonts w:cs="Times New Roman"/>
        </w:rPr>
        <w:t>,</w:t>
      </w:r>
      <w:r w:rsidR="00C278D5" w:rsidRPr="00DE5EB7">
        <w:rPr>
          <w:rFonts w:cs="Times New Roman"/>
        </w:rPr>
        <w:t>32%</w:t>
      </w:r>
      <w:r w:rsidR="00396988" w:rsidRPr="00DE5EB7">
        <w:rPr>
          <w:rFonts w:cs="Times New Roman"/>
        </w:rPr>
        <w:t xml:space="preserve"> en 2022.</w:t>
      </w:r>
      <w:r w:rsidRPr="00DE5EB7">
        <w:rPr>
          <w:rFonts w:cs="Times New Roman"/>
        </w:rPr>
        <w:t xml:space="preserve"> </w:t>
      </w:r>
      <w:r w:rsidR="00396988" w:rsidRPr="00DE5EB7">
        <w:rPr>
          <w:rFonts w:cs="Times New Roman"/>
        </w:rPr>
        <w:t xml:space="preserve">Cette </w:t>
      </w:r>
      <w:proofErr w:type="spellStart"/>
      <w:r w:rsidR="00396988" w:rsidRPr="00DE5EB7">
        <w:rPr>
          <w:rFonts w:cs="Times New Roman"/>
        </w:rPr>
        <w:t>augmention</w:t>
      </w:r>
      <w:proofErr w:type="spellEnd"/>
      <w:r w:rsidR="00396988" w:rsidRPr="00DE5EB7">
        <w:rPr>
          <w:rFonts w:cs="Times New Roman"/>
        </w:rPr>
        <w:t xml:space="preserve"> du coût de </w:t>
      </w:r>
      <w:proofErr w:type="spellStart"/>
      <w:r w:rsidR="00396988" w:rsidRPr="00DE5EB7">
        <w:rPr>
          <w:rFonts w:cs="Times New Roman"/>
        </w:rPr>
        <w:t>collectte</w:t>
      </w:r>
      <w:proofErr w:type="spellEnd"/>
      <w:r w:rsidR="00396988" w:rsidRPr="00DE5EB7">
        <w:rPr>
          <w:rFonts w:cs="Times New Roman"/>
        </w:rPr>
        <w:t xml:space="preserve"> </w:t>
      </w:r>
      <w:r w:rsidRPr="00DE5EB7">
        <w:rPr>
          <w:rFonts w:cs="Times New Roman"/>
        </w:rPr>
        <w:t xml:space="preserve">est due à </w:t>
      </w:r>
      <w:r w:rsidR="00396988" w:rsidRPr="00DE5EB7">
        <w:rPr>
          <w:rFonts w:cs="Times New Roman"/>
        </w:rPr>
        <w:t xml:space="preserve">l’augmentation de la masse salariale (recrutement de 137 nouveaux employés) mais aussi à </w:t>
      </w:r>
      <w:r w:rsidRPr="00DE5EB7">
        <w:rPr>
          <w:rFonts w:cs="Times New Roman"/>
        </w:rPr>
        <w:t xml:space="preserve">l’informatisation des </w:t>
      </w:r>
      <w:r w:rsidR="00396988" w:rsidRPr="00DE5EB7">
        <w:rPr>
          <w:rFonts w:cs="Times New Roman"/>
        </w:rPr>
        <w:t xml:space="preserve">services opérationnels (nouveaux logiciels </w:t>
      </w:r>
      <w:proofErr w:type="spellStart"/>
      <w:r w:rsidR="00396988" w:rsidRPr="00DE5EB7">
        <w:rPr>
          <w:rFonts w:cs="Times New Roman"/>
        </w:rPr>
        <w:t>achétés</w:t>
      </w:r>
      <w:proofErr w:type="spellEnd"/>
      <w:r w:rsidR="00396988" w:rsidRPr="00DE5EB7">
        <w:rPr>
          <w:rFonts w:cs="Times New Roman"/>
        </w:rPr>
        <w:t xml:space="preserve">, nouveaux </w:t>
      </w:r>
      <w:r w:rsidR="00396988" w:rsidRPr="00DE5EB7">
        <w:rPr>
          <w:rFonts w:cs="Times New Roman"/>
        </w:rPr>
        <w:lastRenderedPageBreak/>
        <w:t>systèmes installés : EBMS, ASYVAL, E-TAX)</w:t>
      </w:r>
      <w:r w:rsidRPr="00DE5EB7">
        <w:rPr>
          <w:rFonts w:cs="Times New Roman"/>
        </w:rPr>
        <w:t>. L’informatisation va permettre la diminution du coût de collecte et l’augmentation du taux de prélèvement fiscal.</w:t>
      </w:r>
    </w:p>
    <w:p w:rsidR="00652CE8" w:rsidRPr="00972B48" w:rsidRDefault="00DB5C66" w:rsidP="00652CE8">
      <w:pPr>
        <w:keepNext/>
        <w:keepLines/>
        <w:spacing w:before="40" w:after="0"/>
        <w:outlineLvl w:val="1"/>
        <w:rPr>
          <w:rFonts w:eastAsiaTheme="majorEastAsia" w:cstheme="majorBidi"/>
          <w:b/>
        </w:rPr>
      </w:pPr>
      <w:bookmarkStart w:id="637" w:name="_Toc112245679"/>
      <w:bookmarkStart w:id="638" w:name="_Toc112232346"/>
      <w:bookmarkStart w:id="639" w:name="_Toc112231604"/>
      <w:bookmarkStart w:id="640" w:name="_Toc112230235"/>
      <w:bookmarkStart w:id="641" w:name="_Toc111710042"/>
      <w:bookmarkStart w:id="642" w:name="_Toc111209299"/>
      <w:bookmarkStart w:id="643" w:name="_Toc111209227"/>
      <w:bookmarkStart w:id="644" w:name="_Toc111209058"/>
      <w:bookmarkStart w:id="645" w:name="_Toc111207865"/>
      <w:bookmarkStart w:id="646" w:name="_Toc111207403"/>
      <w:bookmarkStart w:id="647" w:name="_Toc111207052"/>
      <w:bookmarkStart w:id="648" w:name="_Toc80353553"/>
      <w:bookmarkStart w:id="649" w:name="_Toc80353204"/>
      <w:bookmarkStart w:id="650" w:name="_Toc79679818"/>
      <w:bookmarkStart w:id="651" w:name="_Toc79420750"/>
      <w:bookmarkStart w:id="652" w:name="_Toc79420685"/>
      <w:bookmarkStart w:id="653" w:name="_Toc79420083"/>
      <w:bookmarkStart w:id="654" w:name="_Toc79419663"/>
      <w:bookmarkStart w:id="655" w:name="_Toc54855174"/>
      <w:bookmarkStart w:id="656" w:name="_Toc54688385"/>
      <w:bookmarkStart w:id="657" w:name="_Toc54688217"/>
      <w:bookmarkStart w:id="658" w:name="_Toc50625100"/>
      <w:bookmarkStart w:id="659" w:name="_Toc50625040"/>
      <w:bookmarkStart w:id="660" w:name="_Toc50457291"/>
      <w:bookmarkStart w:id="661" w:name="_Toc50457035"/>
      <w:bookmarkStart w:id="662" w:name="_Toc48312588"/>
      <w:bookmarkStart w:id="663" w:name="_Toc48307571"/>
      <w:bookmarkStart w:id="664" w:name="_Toc48306164"/>
      <w:bookmarkStart w:id="665" w:name="_Toc48298827"/>
      <w:bookmarkStart w:id="666" w:name="_Toc48025270"/>
      <w:bookmarkStart w:id="667" w:name="_Toc47432404"/>
      <w:bookmarkStart w:id="668" w:name="_Toc47432182"/>
      <w:bookmarkStart w:id="669" w:name="_Toc47429501"/>
      <w:bookmarkStart w:id="670" w:name="_Toc47020040"/>
      <w:bookmarkStart w:id="671" w:name="_Toc47019832"/>
      <w:bookmarkStart w:id="672" w:name="_Toc47019399"/>
      <w:bookmarkStart w:id="673" w:name="_Toc47017776"/>
      <w:bookmarkStart w:id="674" w:name="_Toc17208042"/>
      <w:bookmarkStart w:id="675" w:name="_Toc16836900"/>
      <w:bookmarkStart w:id="676" w:name="_Toc16836825"/>
      <w:bookmarkStart w:id="677" w:name="_Toc16511874"/>
      <w:bookmarkStart w:id="678" w:name="_Toc16510831"/>
      <w:bookmarkStart w:id="679" w:name="_Toc16507573"/>
      <w:bookmarkStart w:id="680" w:name="_Toc16499433"/>
      <w:bookmarkStart w:id="681" w:name="_Toc16492422"/>
      <w:bookmarkStart w:id="682" w:name="_Toc16487973"/>
      <w:bookmarkStart w:id="683" w:name="_Toc15544555"/>
      <w:bookmarkStart w:id="684" w:name="_Toc15387345"/>
      <w:bookmarkStart w:id="685" w:name="_Toc513555336"/>
      <w:bookmarkStart w:id="686" w:name="_Toc513554895"/>
      <w:bookmarkStart w:id="687" w:name="_Toc507429841"/>
      <w:bookmarkStart w:id="688" w:name="_Toc507429785"/>
      <w:bookmarkStart w:id="689" w:name="_Toc507429435"/>
      <w:bookmarkStart w:id="690" w:name="_Toc507429319"/>
      <w:bookmarkStart w:id="691" w:name="_Toc483384345"/>
      <w:bookmarkStart w:id="692" w:name="_Toc476664754"/>
      <w:bookmarkStart w:id="693" w:name="_Toc475439647"/>
      <w:bookmarkStart w:id="694" w:name="_Toc475437016"/>
      <w:bookmarkStart w:id="695" w:name="_Toc475436949"/>
      <w:bookmarkStart w:id="696" w:name="_Toc112306513"/>
      <w:bookmarkStart w:id="697" w:name="_Toc112309694"/>
      <w:bookmarkStart w:id="698" w:name="_Toc112309766"/>
      <w:bookmarkStart w:id="699" w:name="_Toc112843837"/>
      <w:bookmarkStart w:id="700" w:name="_Toc113283918"/>
      <w:bookmarkStart w:id="701" w:name="_Toc113284303"/>
      <w:bookmarkStart w:id="702" w:name="_Toc145581171"/>
      <w:r>
        <w:rPr>
          <w:rFonts w:eastAsiaTheme="majorEastAsia" w:cstheme="majorBidi"/>
          <w:b/>
        </w:rPr>
        <w:t>6</w:t>
      </w:r>
      <w:r w:rsidR="00652CE8" w:rsidRPr="00972B48">
        <w:rPr>
          <w:rFonts w:eastAsiaTheme="majorEastAsia" w:cstheme="majorBidi"/>
          <w:b/>
        </w:rPr>
        <w:t>.3. Exonérations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rsidR="00141122" w:rsidRPr="00025444" w:rsidRDefault="00652CE8" w:rsidP="00775F9C">
      <w:pPr>
        <w:spacing w:before="120" w:after="120" w:line="240" w:lineRule="auto"/>
        <w:rPr>
          <w:rFonts w:cs="Times New Roman"/>
        </w:rPr>
      </w:pPr>
      <w:bookmarkStart w:id="703" w:name="_Toc80353554"/>
      <w:bookmarkStart w:id="704" w:name="_Toc80353205"/>
      <w:r w:rsidRPr="00972B48">
        <w:rPr>
          <w:rFonts w:cs="Times New Roman"/>
        </w:rPr>
        <w:t xml:space="preserve">Les exonérations accordées à l’Etat et ses entités, sur financements extérieurs et aux investisseurs occupent une grande part dans les exonérations totales et cela sur les trois exercices comme le montre le tableau suivant. </w:t>
      </w:r>
    </w:p>
    <w:p w:rsidR="008F2465" w:rsidRPr="008F2465" w:rsidRDefault="00652CE8" w:rsidP="008F2465">
      <w:pPr>
        <w:keepNext/>
        <w:keepLines/>
        <w:spacing w:before="240" w:after="240" w:line="240" w:lineRule="auto"/>
        <w:jc w:val="center"/>
        <w:outlineLvl w:val="0"/>
        <w:rPr>
          <w:rFonts w:eastAsiaTheme="majorEastAsia" w:cstheme="majorBidi"/>
          <w:b/>
        </w:rPr>
      </w:pPr>
      <w:bookmarkStart w:id="705" w:name="_Toc111209228"/>
      <w:bookmarkStart w:id="706" w:name="_Toc111209059"/>
      <w:bookmarkStart w:id="707" w:name="_Toc111207866"/>
      <w:bookmarkStart w:id="708" w:name="_Toc111207404"/>
      <w:bookmarkStart w:id="709" w:name="_Toc111206877"/>
      <w:bookmarkStart w:id="710" w:name="_Toc112245680"/>
      <w:bookmarkStart w:id="711" w:name="_Toc112232347"/>
      <w:bookmarkStart w:id="712" w:name="_Toc112231605"/>
      <w:bookmarkStart w:id="713" w:name="_Toc112230236"/>
      <w:bookmarkStart w:id="714" w:name="_Toc112229567"/>
      <w:bookmarkStart w:id="715" w:name="_Toc112309695"/>
      <w:bookmarkStart w:id="716" w:name="_Toc112843838"/>
      <w:bookmarkStart w:id="717" w:name="_Toc113283919"/>
      <w:bookmarkStart w:id="718" w:name="_Toc113284304"/>
      <w:bookmarkStart w:id="719" w:name="_Toc113288065"/>
      <w:bookmarkStart w:id="720" w:name="_Toc145577413"/>
      <w:bookmarkStart w:id="721" w:name="_Toc145579584"/>
      <w:bookmarkStart w:id="722" w:name="_Toc145581172"/>
      <w:bookmarkStart w:id="723" w:name="_Hlk145513555"/>
      <w:bookmarkEnd w:id="703"/>
      <w:bookmarkEnd w:id="704"/>
      <w:r w:rsidRPr="00DE5EB7">
        <w:rPr>
          <w:rFonts w:eastAsiaTheme="majorEastAsia" w:cstheme="majorBidi"/>
          <w:b/>
        </w:rPr>
        <w:t>Tableau n°</w:t>
      </w:r>
      <w:r w:rsidR="00DB5C66">
        <w:rPr>
          <w:rFonts w:eastAsiaTheme="majorEastAsia" w:cstheme="majorBidi"/>
          <w:b/>
        </w:rPr>
        <w:t>8</w:t>
      </w:r>
      <w:r w:rsidRPr="00DE5EB7">
        <w:rPr>
          <w:rFonts w:eastAsiaTheme="majorEastAsia" w:cstheme="majorBidi"/>
          <w:b/>
        </w:rPr>
        <w:t xml:space="preserve"> : </w:t>
      </w:r>
      <w:r w:rsidRPr="008F2465">
        <w:rPr>
          <w:rFonts w:eastAsiaTheme="majorEastAsia" w:cstheme="majorBidi"/>
          <w:b/>
        </w:rPr>
        <w:t xml:space="preserve"> Montant des exonérations de 20</w:t>
      </w:r>
      <w:r w:rsidR="006E6A8C" w:rsidRPr="008F2465">
        <w:rPr>
          <w:rFonts w:eastAsiaTheme="majorEastAsia" w:cstheme="majorBidi"/>
          <w:b/>
        </w:rPr>
        <w:t>20</w:t>
      </w:r>
      <w:r w:rsidRPr="008F2465">
        <w:rPr>
          <w:rFonts w:eastAsiaTheme="majorEastAsia" w:cstheme="majorBidi"/>
          <w:b/>
        </w:rPr>
        <w:t>/202</w:t>
      </w:r>
      <w:r w:rsidR="006E6A8C" w:rsidRPr="008F2465">
        <w:rPr>
          <w:rFonts w:eastAsiaTheme="majorEastAsia" w:cstheme="majorBidi"/>
          <w:b/>
        </w:rPr>
        <w:t>1</w:t>
      </w:r>
      <w:r w:rsidRPr="008F2465">
        <w:rPr>
          <w:rFonts w:eastAsiaTheme="majorEastAsia" w:cstheme="majorBidi"/>
          <w:b/>
        </w:rPr>
        <w:t xml:space="preserve"> à 202</w:t>
      </w:r>
      <w:r w:rsidR="006E6A8C" w:rsidRPr="008F2465">
        <w:rPr>
          <w:rFonts w:eastAsiaTheme="majorEastAsia" w:cstheme="majorBidi"/>
          <w:b/>
        </w:rPr>
        <w:t>2</w:t>
      </w:r>
      <w:r w:rsidRPr="008F2465">
        <w:rPr>
          <w:rFonts w:eastAsiaTheme="majorEastAsia" w:cstheme="majorBidi"/>
          <w:b/>
        </w:rPr>
        <w:t>/202</w:t>
      </w:r>
      <w:r w:rsidR="006E6A8C" w:rsidRPr="008F2465">
        <w:rPr>
          <w:rFonts w:eastAsiaTheme="majorEastAsia" w:cstheme="majorBidi"/>
          <w:b/>
        </w:rPr>
        <w:t>3</w:t>
      </w:r>
      <w:r w:rsidRPr="008F2465">
        <w:rPr>
          <w:rFonts w:eastAsiaTheme="majorEastAsia" w:cstheme="majorBidi"/>
          <w:b/>
        </w:rPr>
        <w:t xml:space="preserve"> par catégorie de bénéficiaires</w:t>
      </w:r>
      <w:bookmarkEnd w:id="705"/>
      <w:bookmarkEnd w:id="706"/>
      <w:bookmarkEnd w:id="707"/>
      <w:bookmarkEnd w:id="708"/>
      <w:bookmarkEnd w:id="709"/>
      <w:r w:rsidRPr="008F2465">
        <w:rPr>
          <w:rFonts w:eastAsiaTheme="majorEastAsia" w:cstheme="majorBidi"/>
          <w:b/>
        </w:rPr>
        <w:t xml:space="preserve"> et la part des exonérations dans les recettes totales</w:t>
      </w:r>
      <w:bookmarkEnd w:id="710"/>
      <w:bookmarkEnd w:id="711"/>
      <w:bookmarkEnd w:id="712"/>
      <w:bookmarkEnd w:id="713"/>
      <w:bookmarkEnd w:id="714"/>
      <w:bookmarkEnd w:id="715"/>
      <w:bookmarkEnd w:id="716"/>
      <w:bookmarkEnd w:id="717"/>
      <w:bookmarkEnd w:id="718"/>
      <w:bookmarkEnd w:id="719"/>
      <w:bookmarkEnd w:id="720"/>
      <w:bookmarkEnd w:id="721"/>
      <w:bookmarkEnd w:id="722"/>
    </w:p>
    <w:tbl>
      <w:tblPr>
        <w:tblW w:w="10824" w:type="dxa"/>
        <w:tblInd w:w="-628" w:type="dxa"/>
        <w:tblCellMar>
          <w:left w:w="70" w:type="dxa"/>
          <w:right w:w="70" w:type="dxa"/>
        </w:tblCellMar>
        <w:tblLook w:val="04A0" w:firstRow="1" w:lastRow="0" w:firstColumn="1" w:lastColumn="0" w:noHBand="0" w:noVBand="1"/>
      </w:tblPr>
      <w:tblGrid>
        <w:gridCol w:w="456"/>
        <w:gridCol w:w="2568"/>
        <w:gridCol w:w="2697"/>
        <w:gridCol w:w="2552"/>
        <w:gridCol w:w="2551"/>
      </w:tblGrid>
      <w:tr w:rsidR="00413C96" w:rsidRPr="00972B48" w:rsidTr="00624812">
        <w:trPr>
          <w:trHeight w:val="315"/>
        </w:trPr>
        <w:tc>
          <w:tcPr>
            <w:tcW w:w="456"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bookmarkEnd w:id="723"/>
          <w:p w:rsidR="00413C96" w:rsidRPr="00972B48" w:rsidRDefault="00413C96" w:rsidP="00413C96">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N°</w:t>
            </w:r>
          </w:p>
        </w:tc>
        <w:tc>
          <w:tcPr>
            <w:tcW w:w="2568" w:type="dxa"/>
            <w:tcBorders>
              <w:top w:val="single" w:sz="8" w:space="0" w:color="auto"/>
              <w:left w:val="nil"/>
              <w:bottom w:val="single" w:sz="8" w:space="0" w:color="auto"/>
              <w:right w:val="single" w:sz="8" w:space="0" w:color="auto"/>
            </w:tcBorders>
            <w:shd w:val="clear" w:color="000000" w:fill="E7E6E6"/>
            <w:noWrap/>
            <w:vAlign w:val="center"/>
            <w:hideMark/>
          </w:tcPr>
          <w:p w:rsidR="00413C96" w:rsidRPr="009B21A5" w:rsidRDefault="00413C96" w:rsidP="00624812">
            <w:pPr>
              <w:spacing w:after="0" w:line="240" w:lineRule="auto"/>
              <w:jc w:val="left"/>
              <w:rPr>
                <w:rFonts w:eastAsia="Times New Roman" w:cs="Calibri"/>
                <w:b/>
                <w:color w:val="000000"/>
                <w:lang w:eastAsia="fr-FR"/>
              </w:rPr>
            </w:pPr>
            <w:r w:rsidRPr="009B21A5">
              <w:rPr>
                <w:rFonts w:eastAsia="Times New Roman" w:cs="Calibri"/>
                <w:b/>
                <w:color w:val="000000"/>
                <w:lang w:eastAsia="fr-FR"/>
              </w:rPr>
              <w:t>Bénéficiaires</w:t>
            </w:r>
          </w:p>
        </w:tc>
        <w:tc>
          <w:tcPr>
            <w:tcW w:w="2697" w:type="dxa"/>
            <w:tcBorders>
              <w:top w:val="single" w:sz="8" w:space="0" w:color="auto"/>
              <w:left w:val="nil"/>
              <w:bottom w:val="single" w:sz="8" w:space="0" w:color="auto"/>
              <w:right w:val="single" w:sz="8" w:space="0" w:color="auto"/>
            </w:tcBorders>
            <w:shd w:val="clear" w:color="000000" w:fill="E7E6E6"/>
            <w:noWrap/>
            <w:vAlign w:val="center"/>
            <w:hideMark/>
          </w:tcPr>
          <w:p w:rsidR="00413C96" w:rsidRPr="009B21A5" w:rsidRDefault="00413C96" w:rsidP="00624812">
            <w:pPr>
              <w:spacing w:after="0" w:line="240" w:lineRule="auto"/>
              <w:jc w:val="left"/>
              <w:rPr>
                <w:rFonts w:eastAsia="Times New Roman" w:cs="Calibri"/>
                <w:b/>
                <w:color w:val="000000"/>
                <w:lang w:eastAsia="fr-FR"/>
              </w:rPr>
            </w:pPr>
            <w:r w:rsidRPr="009B21A5">
              <w:rPr>
                <w:rFonts w:eastAsia="Times New Roman" w:cs="Calibri"/>
                <w:b/>
                <w:color w:val="000000"/>
                <w:lang w:eastAsia="fr-FR"/>
              </w:rPr>
              <w:t xml:space="preserve"> 2020-2021 </w:t>
            </w:r>
          </w:p>
        </w:tc>
        <w:tc>
          <w:tcPr>
            <w:tcW w:w="2552" w:type="dxa"/>
            <w:tcBorders>
              <w:top w:val="single" w:sz="8" w:space="0" w:color="auto"/>
              <w:left w:val="nil"/>
              <w:bottom w:val="single" w:sz="8" w:space="0" w:color="auto"/>
              <w:right w:val="single" w:sz="8" w:space="0" w:color="auto"/>
            </w:tcBorders>
            <w:shd w:val="clear" w:color="000000" w:fill="E7E6E6"/>
            <w:noWrap/>
            <w:vAlign w:val="center"/>
            <w:hideMark/>
          </w:tcPr>
          <w:p w:rsidR="00413C96" w:rsidRPr="009B21A5" w:rsidRDefault="00413C96" w:rsidP="00413C96">
            <w:pPr>
              <w:spacing w:after="0" w:line="240" w:lineRule="auto"/>
              <w:jc w:val="center"/>
              <w:rPr>
                <w:rFonts w:eastAsia="Times New Roman" w:cs="Calibri"/>
                <w:b/>
                <w:bCs/>
                <w:color w:val="000000"/>
                <w:lang w:eastAsia="fr-FR"/>
              </w:rPr>
            </w:pPr>
            <w:r w:rsidRPr="009B21A5">
              <w:rPr>
                <w:rFonts w:eastAsia="Times New Roman" w:cs="Calibri"/>
                <w:b/>
                <w:bCs/>
                <w:color w:val="000000"/>
                <w:lang w:eastAsia="fr-FR"/>
              </w:rPr>
              <w:t>2021</w:t>
            </w:r>
            <w:r w:rsidR="009B21A5" w:rsidRPr="009B21A5">
              <w:rPr>
                <w:rFonts w:eastAsia="Times New Roman" w:cs="Calibri"/>
                <w:b/>
                <w:bCs/>
                <w:color w:val="000000"/>
                <w:lang w:eastAsia="fr-FR"/>
              </w:rPr>
              <w:t>-</w:t>
            </w:r>
            <w:r w:rsidRPr="009B21A5">
              <w:rPr>
                <w:rFonts w:eastAsia="Times New Roman" w:cs="Calibri"/>
                <w:b/>
                <w:bCs/>
                <w:color w:val="000000"/>
                <w:lang w:eastAsia="fr-FR"/>
              </w:rPr>
              <w:t>2022</w:t>
            </w:r>
          </w:p>
        </w:tc>
        <w:tc>
          <w:tcPr>
            <w:tcW w:w="2551" w:type="dxa"/>
            <w:tcBorders>
              <w:top w:val="single" w:sz="8" w:space="0" w:color="auto"/>
              <w:left w:val="nil"/>
              <w:bottom w:val="single" w:sz="8" w:space="0" w:color="auto"/>
              <w:right w:val="single" w:sz="8" w:space="0" w:color="auto"/>
            </w:tcBorders>
            <w:shd w:val="clear" w:color="000000" w:fill="E7E6E6"/>
            <w:noWrap/>
            <w:vAlign w:val="center"/>
            <w:hideMark/>
          </w:tcPr>
          <w:p w:rsidR="00413C96" w:rsidRPr="00972B48" w:rsidRDefault="00413C96" w:rsidP="00413C96">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2022</w:t>
            </w:r>
            <w:r w:rsidR="009B21A5">
              <w:rPr>
                <w:rFonts w:eastAsia="Times New Roman" w:cs="Calibri"/>
                <w:b/>
                <w:bCs/>
                <w:color w:val="000000"/>
                <w:lang w:eastAsia="fr-FR"/>
              </w:rPr>
              <w:t>-</w:t>
            </w:r>
            <w:r w:rsidRPr="00972B48">
              <w:rPr>
                <w:rFonts w:eastAsia="Times New Roman" w:cs="Calibri"/>
                <w:b/>
                <w:bCs/>
                <w:color w:val="000000"/>
                <w:lang w:eastAsia="fr-FR"/>
              </w:rPr>
              <w:t>2023</w:t>
            </w:r>
          </w:p>
        </w:tc>
      </w:tr>
      <w:tr w:rsidR="00413C96" w:rsidRPr="00972B48" w:rsidTr="00624812">
        <w:trPr>
          <w:trHeight w:val="369"/>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1</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ASBL et</w:t>
            </w:r>
            <w:r w:rsidR="00624812">
              <w:rPr>
                <w:rFonts w:eastAsia="Times New Roman" w:cs="Calibri"/>
                <w:color w:val="000000"/>
                <w:lang w:eastAsia="fr-FR"/>
              </w:rPr>
              <w:t xml:space="preserve"> </w:t>
            </w:r>
            <w:r w:rsidRPr="00972B48">
              <w:rPr>
                <w:rFonts w:eastAsia="Times New Roman" w:cs="Calibri"/>
                <w:color w:val="000000"/>
                <w:lang w:eastAsia="fr-FR"/>
              </w:rPr>
              <w:t xml:space="preserve">établissements privés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3 441 334 237</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4 560 290 859</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6 686 849 274</w:t>
            </w:r>
          </w:p>
        </w:tc>
      </w:tr>
      <w:tr w:rsidR="00413C96" w:rsidRPr="00972B48" w:rsidTr="00624812">
        <w:trPr>
          <w:trHeight w:val="26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2</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Autres exonérations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2 260 230</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1 832 646</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1 391 177 321</w:t>
            </w:r>
          </w:p>
        </w:tc>
      </w:tr>
      <w:tr w:rsidR="00413C96" w:rsidRPr="00972B48" w:rsidTr="00624812">
        <w:trPr>
          <w:trHeight w:val="26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3</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Effets personnels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351 312 744</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499 348 981</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308 860 639</w:t>
            </w:r>
          </w:p>
        </w:tc>
      </w:tr>
      <w:tr w:rsidR="00413C96" w:rsidRPr="00972B48" w:rsidTr="00624812">
        <w:trPr>
          <w:trHeight w:val="2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4</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Financement extérieur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64 949 990 157</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56 866 185 234</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93 427 884 951</w:t>
            </w:r>
          </w:p>
        </w:tc>
      </w:tr>
      <w:tr w:rsidR="00413C96" w:rsidRPr="00972B48" w:rsidTr="00624812">
        <w:trPr>
          <w:trHeight w:val="273"/>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5</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Intrants agricoles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161 830 136</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186 971 293</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705 473 542</w:t>
            </w:r>
          </w:p>
        </w:tc>
      </w:tr>
      <w:tr w:rsidR="00413C96" w:rsidRPr="00972B48" w:rsidTr="00624812">
        <w:trPr>
          <w:trHeight w:val="262"/>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6</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Investisseurs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52 887 072 098</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53 562 831 665</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74 391 092 142</w:t>
            </w:r>
          </w:p>
        </w:tc>
      </w:tr>
      <w:tr w:rsidR="00413C96" w:rsidRPr="00972B48" w:rsidTr="00624812">
        <w:trPr>
          <w:trHeight w:val="615"/>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7</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Médicaments et Produits Pharmaceutiques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16 327 824 811</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8 389 526 562</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6 631 785 056</w:t>
            </w:r>
          </w:p>
        </w:tc>
      </w:tr>
      <w:tr w:rsidR="00413C96" w:rsidRPr="00972B48" w:rsidTr="00624812">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8</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Etats et ses Entités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76 849 054 296</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57 393 818 087</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100 396 718 834</w:t>
            </w:r>
          </w:p>
        </w:tc>
      </w:tr>
      <w:tr w:rsidR="00413C96" w:rsidRPr="00972B48" w:rsidTr="00624812">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9</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Hauts cadres de l'Etat</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556 317 529</w:t>
            </w:r>
          </w:p>
        </w:tc>
      </w:tr>
      <w:tr w:rsidR="00413C96" w:rsidRPr="00972B48" w:rsidTr="00624812">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10</w:t>
            </w:r>
          </w:p>
        </w:tc>
        <w:tc>
          <w:tcPr>
            <w:tcW w:w="2568" w:type="dxa"/>
            <w:tcBorders>
              <w:top w:val="nil"/>
              <w:left w:val="nil"/>
              <w:bottom w:val="single" w:sz="8" w:space="0" w:color="auto"/>
              <w:right w:val="single" w:sz="8" w:space="0" w:color="auto"/>
            </w:tcBorders>
            <w:shd w:val="clear" w:color="auto" w:fill="auto"/>
            <w:noWrap/>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Organisation Non Gouvernementales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8 510 685 082</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8 462 082 536</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8 725 697 494</w:t>
            </w:r>
          </w:p>
        </w:tc>
      </w:tr>
      <w:tr w:rsidR="00413C96" w:rsidRPr="00972B48" w:rsidTr="00624812">
        <w:trPr>
          <w:trHeight w:val="33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rsidR="00413C96" w:rsidRPr="00972B48" w:rsidRDefault="00413C96" w:rsidP="00413C96">
            <w:pPr>
              <w:spacing w:after="0" w:line="240" w:lineRule="auto"/>
              <w:jc w:val="center"/>
              <w:rPr>
                <w:rFonts w:eastAsia="Times New Roman" w:cs="Calibri"/>
                <w:color w:val="000000"/>
                <w:lang w:eastAsia="fr-FR"/>
              </w:rPr>
            </w:pPr>
            <w:r w:rsidRPr="00972B48">
              <w:rPr>
                <w:rFonts w:eastAsia="Times New Roman" w:cs="Calibri"/>
                <w:color w:val="000000"/>
                <w:lang w:eastAsia="fr-FR"/>
              </w:rPr>
              <w:t>11</w:t>
            </w:r>
          </w:p>
        </w:tc>
        <w:tc>
          <w:tcPr>
            <w:tcW w:w="2568"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left"/>
              <w:rPr>
                <w:rFonts w:eastAsia="Times New Roman" w:cs="Calibri"/>
                <w:color w:val="000000"/>
                <w:lang w:eastAsia="fr-FR"/>
              </w:rPr>
            </w:pPr>
            <w:r w:rsidRPr="00972B48">
              <w:rPr>
                <w:rFonts w:eastAsia="Times New Roman" w:cs="Calibri"/>
                <w:color w:val="000000"/>
                <w:lang w:eastAsia="fr-FR"/>
              </w:rPr>
              <w:t xml:space="preserve"> Produits vétérinaires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615 415 447</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702 349 201</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color w:val="000000"/>
                <w:lang w:eastAsia="fr-FR"/>
              </w:rPr>
            </w:pPr>
            <w:r w:rsidRPr="00972B48">
              <w:rPr>
                <w:rFonts w:eastAsia="Times New Roman" w:cs="Calibri"/>
                <w:color w:val="000000"/>
                <w:lang w:eastAsia="fr-FR"/>
              </w:rPr>
              <w:t>1 130 139 464</w:t>
            </w:r>
          </w:p>
        </w:tc>
      </w:tr>
      <w:tr w:rsidR="00413C96" w:rsidRPr="00972B48" w:rsidTr="00624812">
        <w:trPr>
          <w:trHeight w:val="330"/>
        </w:trPr>
        <w:tc>
          <w:tcPr>
            <w:tcW w:w="302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3C96" w:rsidRPr="009B21A5" w:rsidRDefault="00413C96" w:rsidP="00413C96">
            <w:pPr>
              <w:spacing w:after="0" w:line="240" w:lineRule="auto"/>
              <w:rPr>
                <w:rFonts w:eastAsia="Times New Roman" w:cs="Calibri"/>
                <w:b/>
                <w:color w:val="000000"/>
                <w:lang w:eastAsia="fr-FR"/>
              </w:rPr>
            </w:pPr>
            <w:r w:rsidRPr="009B21A5">
              <w:rPr>
                <w:rFonts w:eastAsia="Times New Roman" w:cs="Calibri"/>
                <w:b/>
                <w:color w:val="000000"/>
                <w:lang w:eastAsia="fr-FR"/>
              </w:rPr>
              <w:t xml:space="preserve">Total exonérations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B21A5" w:rsidRDefault="00413C96" w:rsidP="00B846C2">
            <w:pPr>
              <w:spacing w:after="0" w:line="240" w:lineRule="auto"/>
              <w:jc w:val="right"/>
              <w:rPr>
                <w:rFonts w:eastAsia="Times New Roman" w:cs="Calibri"/>
                <w:b/>
                <w:color w:val="000000"/>
                <w:lang w:eastAsia="fr-FR"/>
              </w:rPr>
            </w:pPr>
            <w:r w:rsidRPr="009B21A5">
              <w:rPr>
                <w:rFonts w:eastAsia="Times New Roman" w:cs="Calibri"/>
                <w:b/>
                <w:color w:val="000000"/>
                <w:lang w:eastAsia="fr-FR"/>
              </w:rPr>
              <w:t>224 096 779 238</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B21A5" w:rsidRDefault="00413C96" w:rsidP="00B846C2">
            <w:pPr>
              <w:spacing w:after="0" w:line="240" w:lineRule="auto"/>
              <w:jc w:val="right"/>
              <w:rPr>
                <w:rFonts w:eastAsia="Times New Roman" w:cs="Calibri"/>
                <w:b/>
                <w:color w:val="000000"/>
                <w:lang w:eastAsia="fr-FR"/>
              </w:rPr>
            </w:pPr>
            <w:r w:rsidRPr="009B21A5">
              <w:rPr>
                <w:rFonts w:eastAsia="Times New Roman" w:cs="Calibri"/>
                <w:b/>
                <w:color w:val="000000"/>
                <w:lang w:eastAsia="fr-FR"/>
              </w:rPr>
              <w:t>190 625 237 064</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B21A5" w:rsidRDefault="00413C96" w:rsidP="00B846C2">
            <w:pPr>
              <w:spacing w:after="0" w:line="240" w:lineRule="auto"/>
              <w:jc w:val="right"/>
              <w:rPr>
                <w:rFonts w:eastAsia="Times New Roman" w:cs="Calibri"/>
                <w:b/>
                <w:color w:val="000000"/>
                <w:lang w:eastAsia="fr-FR"/>
              </w:rPr>
            </w:pPr>
            <w:r w:rsidRPr="009B21A5">
              <w:rPr>
                <w:rFonts w:eastAsia="Times New Roman" w:cs="Calibri"/>
                <w:b/>
                <w:color w:val="000000"/>
                <w:lang w:eastAsia="fr-FR"/>
              </w:rPr>
              <w:t>294 351 996 246</w:t>
            </w:r>
          </w:p>
        </w:tc>
      </w:tr>
      <w:tr w:rsidR="00413C96" w:rsidRPr="00972B48" w:rsidTr="00624812">
        <w:trPr>
          <w:trHeight w:val="315"/>
        </w:trPr>
        <w:tc>
          <w:tcPr>
            <w:tcW w:w="302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3C96" w:rsidRPr="00972B48" w:rsidRDefault="00413C96" w:rsidP="00413C96">
            <w:pPr>
              <w:spacing w:after="0" w:line="240" w:lineRule="auto"/>
              <w:rPr>
                <w:rFonts w:eastAsia="Times New Roman" w:cs="Calibri"/>
                <w:b/>
                <w:bCs/>
                <w:color w:val="000000"/>
                <w:lang w:eastAsia="fr-FR"/>
              </w:rPr>
            </w:pPr>
            <w:r w:rsidRPr="00972B48">
              <w:rPr>
                <w:rFonts w:eastAsia="Times New Roman" w:cs="Calibri"/>
                <w:b/>
                <w:bCs/>
                <w:color w:val="000000"/>
                <w:lang w:eastAsia="fr-FR"/>
              </w:rPr>
              <w:t xml:space="preserve">Recettes annuelles </w:t>
            </w:r>
          </w:p>
        </w:tc>
        <w:tc>
          <w:tcPr>
            <w:tcW w:w="2697"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1 156 441 941 049</w:t>
            </w:r>
          </w:p>
        </w:tc>
        <w:tc>
          <w:tcPr>
            <w:tcW w:w="2552"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1 348 231 434 411</w:t>
            </w:r>
          </w:p>
        </w:tc>
        <w:tc>
          <w:tcPr>
            <w:tcW w:w="2551" w:type="dxa"/>
            <w:tcBorders>
              <w:top w:val="nil"/>
              <w:left w:val="nil"/>
              <w:bottom w:val="single" w:sz="8" w:space="0" w:color="auto"/>
              <w:right w:val="single" w:sz="8" w:space="0" w:color="auto"/>
            </w:tcBorders>
            <w:shd w:val="clear" w:color="auto" w:fill="auto"/>
            <w:noWrap/>
            <w:vAlign w:val="center"/>
            <w:hideMark/>
          </w:tcPr>
          <w:p w:rsidR="00413C96" w:rsidRPr="00972B48" w:rsidRDefault="00413C96" w:rsidP="00B846C2">
            <w:pPr>
              <w:spacing w:after="0" w:line="240" w:lineRule="auto"/>
              <w:jc w:val="right"/>
              <w:rPr>
                <w:rFonts w:eastAsia="Times New Roman" w:cs="Calibri"/>
                <w:b/>
                <w:bCs/>
                <w:color w:val="000000"/>
                <w:lang w:eastAsia="fr-FR"/>
              </w:rPr>
            </w:pPr>
            <w:r w:rsidRPr="00972B48">
              <w:rPr>
                <w:rFonts w:eastAsia="Times New Roman" w:cs="Calibri"/>
                <w:b/>
                <w:bCs/>
                <w:color w:val="000000"/>
                <w:lang w:eastAsia="fr-FR"/>
              </w:rPr>
              <w:t>1 6</w:t>
            </w:r>
            <w:r w:rsidR="003F6017">
              <w:rPr>
                <w:rFonts w:eastAsia="Times New Roman" w:cs="Calibri"/>
                <w:b/>
                <w:bCs/>
                <w:color w:val="000000"/>
                <w:lang w:eastAsia="fr-FR"/>
              </w:rPr>
              <w:t>53 652 099 081</w:t>
            </w:r>
          </w:p>
        </w:tc>
      </w:tr>
      <w:tr w:rsidR="00413C96" w:rsidRPr="00972B48" w:rsidTr="00624812">
        <w:trPr>
          <w:trHeight w:val="315"/>
        </w:trPr>
        <w:tc>
          <w:tcPr>
            <w:tcW w:w="3024" w:type="dxa"/>
            <w:gridSpan w:val="2"/>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413C96" w:rsidRPr="00972B48" w:rsidRDefault="00413C96" w:rsidP="00413C96">
            <w:pPr>
              <w:spacing w:after="0" w:line="240" w:lineRule="auto"/>
              <w:rPr>
                <w:rFonts w:eastAsia="Times New Roman" w:cs="Calibri"/>
                <w:b/>
                <w:bCs/>
                <w:color w:val="000000"/>
                <w:lang w:eastAsia="fr-FR"/>
              </w:rPr>
            </w:pPr>
            <w:r w:rsidRPr="00972B48">
              <w:rPr>
                <w:rFonts w:eastAsia="Times New Roman" w:cs="Calibri"/>
                <w:b/>
                <w:bCs/>
                <w:color w:val="000000"/>
                <w:lang w:eastAsia="fr-FR"/>
              </w:rPr>
              <w:t>Exonérations/Recettes totales (en %)</w:t>
            </w:r>
          </w:p>
        </w:tc>
        <w:tc>
          <w:tcPr>
            <w:tcW w:w="2697" w:type="dxa"/>
            <w:tcBorders>
              <w:top w:val="nil"/>
              <w:left w:val="nil"/>
              <w:bottom w:val="single" w:sz="8" w:space="0" w:color="auto"/>
              <w:right w:val="single" w:sz="8" w:space="0" w:color="auto"/>
            </w:tcBorders>
            <w:shd w:val="clear" w:color="000000" w:fill="E7E6E6"/>
            <w:noWrap/>
            <w:vAlign w:val="center"/>
            <w:hideMark/>
          </w:tcPr>
          <w:p w:rsidR="00413C96" w:rsidRPr="00972B48" w:rsidRDefault="00413C96" w:rsidP="00413C96">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19,38%</w:t>
            </w:r>
          </w:p>
        </w:tc>
        <w:tc>
          <w:tcPr>
            <w:tcW w:w="2552" w:type="dxa"/>
            <w:tcBorders>
              <w:top w:val="nil"/>
              <w:left w:val="nil"/>
              <w:bottom w:val="single" w:sz="8" w:space="0" w:color="auto"/>
              <w:right w:val="single" w:sz="8" w:space="0" w:color="auto"/>
            </w:tcBorders>
            <w:shd w:val="clear" w:color="000000" w:fill="E7E6E6"/>
            <w:noWrap/>
            <w:vAlign w:val="center"/>
            <w:hideMark/>
          </w:tcPr>
          <w:p w:rsidR="00413C96" w:rsidRPr="00972B48" w:rsidRDefault="00413C96" w:rsidP="00413C96">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14,14%</w:t>
            </w:r>
          </w:p>
        </w:tc>
        <w:tc>
          <w:tcPr>
            <w:tcW w:w="2551" w:type="dxa"/>
            <w:tcBorders>
              <w:top w:val="nil"/>
              <w:left w:val="nil"/>
              <w:bottom w:val="single" w:sz="8" w:space="0" w:color="auto"/>
              <w:right w:val="single" w:sz="8" w:space="0" w:color="auto"/>
            </w:tcBorders>
            <w:shd w:val="clear" w:color="000000" w:fill="E7E6E6"/>
            <w:noWrap/>
            <w:vAlign w:val="center"/>
            <w:hideMark/>
          </w:tcPr>
          <w:p w:rsidR="00413C96" w:rsidRPr="00972B48" w:rsidRDefault="00413C96" w:rsidP="00413C96">
            <w:pPr>
              <w:spacing w:after="0" w:line="240" w:lineRule="auto"/>
              <w:jc w:val="center"/>
              <w:rPr>
                <w:rFonts w:eastAsia="Times New Roman" w:cs="Calibri"/>
                <w:b/>
                <w:bCs/>
                <w:color w:val="000000"/>
                <w:lang w:eastAsia="fr-FR"/>
              </w:rPr>
            </w:pPr>
            <w:r w:rsidRPr="00972B48">
              <w:rPr>
                <w:rFonts w:eastAsia="Times New Roman" w:cs="Calibri"/>
                <w:b/>
                <w:bCs/>
                <w:color w:val="000000"/>
                <w:lang w:eastAsia="fr-FR"/>
              </w:rPr>
              <w:t>17,8</w:t>
            </w:r>
            <w:r w:rsidR="003F6017">
              <w:rPr>
                <w:rFonts w:eastAsia="Times New Roman" w:cs="Calibri"/>
                <w:b/>
                <w:bCs/>
                <w:color w:val="000000"/>
                <w:lang w:eastAsia="fr-FR"/>
              </w:rPr>
              <w:t>0</w:t>
            </w:r>
            <w:r w:rsidRPr="00972B48">
              <w:rPr>
                <w:rFonts w:eastAsia="Times New Roman" w:cs="Calibri"/>
                <w:b/>
                <w:bCs/>
                <w:color w:val="000000"/>
                <w:lang w:eastAsia="fr-FR"/>
              </w:rPr>
              <w:t>%</w:t>
            </w:r>
          </w:p>
        </w:tc>
      </w:tr>
    </w:tbl>
    <w:p w:rsidR="00624812" w:rsidRPr="00DE5EB7" w:rsidRDefault="00D005AE" w:rsidP="00624812">
      <w:pPr>
        <w:spacing w:before="120" w:after="120" w:line="240" w:lineRule="auto"/>
        <w:contextualSpacing/>
        <w:jc w:val="left"/>
        <w:rPr>
          <w:rFonts w:cs="Times New Roman"/>
          <w:b/>
          <w:bCs/>
          <w:i/>
          <w:iCs/>
          <w:sz w:val="20"/>
          <w:szCs w:val="20"/>
        </w:rPr>
      </w:pPr>
      <w:r w:rsidRPr="00DE5EB7">
        <w:rPr>
          <w:rFonts w:cs="Times New Roman"/>
          <w:b/>
          <w:bCs/>
          <w:i/>
          <w:iCs/>
          <w:sz w:val="20"/>
          <w:szCs w:val="20"/>
        </w:rPr>
        <w:t>Source : Base des données de l’OBR</w:t>
      </w:r>
    </w:p>
    <w:p w:rsidR="00624812" w:rsidRDefault="00624812" w:rsidP="00D005AE">
      <w:pPr>
        <w:spacing w:before="120" w:after="120" w:line="240" w:lineRule="auto"/>
        <w:contextualSpacing/>
        <w:rPr>
          <w:rFonts w:cs="Times New Roman"/>
          <w:b/>
          <w:bCs/>
          <w:i/>
          <w:iCs/>
        </w:rPr>
      </w:pPr>
    </w:p>
    <w:p w:rsidR="00D005AE" w:rsidRPr="00624812" w:rsidRDefault="00D005AE" w:rsidP="00624812">
      <w:pPr>
        <w:spacing w:before="120" w:after="120" w:line="240" w:lineRule="auto"/>
        <w:contextualSpacing/>
        <w:rPr>
          <w:rFonts w:eastAsia="Calibri" w:cs="Times New Roman"/>
        </w:rPr>
      </w:pPr>
      <w:r w:rsidRPr="00624812">
        <w:rPr>
          <w:rFonts w:cs="Times New Roman"/>
        </w:rPr>
        <w:t>Les exonérations constituent un manque à gagner pour l’Etat.</w:t>
      </w:r>
      <w:r w:rsidRPr="00624812">
        <w:rPr>
          <w:rFonts w:cs="Times New Roman"/>
          <w:b/>
        </w:rPr>
        <w:t xml:space="preserve"> </w:t>
      </w:r>
      <w:r w:rsidRPr="00624812">
        <w:rPr>
          <w:rFonts w:cs="Times New Roman"/>
        </w:rPr>
        <w:t>Ainsi, le manque à gagner entrainé par les exonérations par rapport aux recettes collectées en</w:t>
      </w:r>
      <w:r w:rsidRPr="00624812">
        <w:rPr>
          <w:rFonts w:eastAsia="Calibri" w:cs="Times New Roman"/>
        </w:rPr>
        <w:t xml:space="preserve"> 202</w:t>
      </w:r>
      <w:r w:rsidR="006E6A8C" w:rsidRPr="00624812">
        <w:rPr>
          <w:rFonts w:eastAsia="Calibri" w:cs="Times New Roman"/>
        </w:rPr>
        <w:t>2</w:t>
      </w:r>
      <w:r w:rsidRPr="00624812">
        <w:rPr>
          <w:rFonts w:eastAsia="Calibri" w:cs="Times New Roman"/>
        </w:rPr>
        <w:t>/202</w:t>
      </w:r>
      <w:r w:rsidR="006E6A8C" w:rsidRPr="00624812">
        <w:rPr>
          <w:rFonts w:eastAsia="Calibri" w:cs="Times New Roman"/>
        </w:rPr>
        <w:t>3</w:t>
      </w:r>
      <w:r w:rsidRPr="00624812">
        <w:rPr>
          <w:rFonts w:eastAsia="Calibri" w:cs="Times New Roman"/>
        </w:rPr>
        <w:t xml:space="preserve"> est de 17</w:t>
      </w:r>
      <w:r w:rsidR="006E6A8C" w:rsidRPr="00624812">
        <w:rPr>
          <w:rFonts w:eastAsia="Calibri" w:cs="Times New Roman"/>
        </w:rPr>
        <w:t>,8</w:t>
      </w:r>
      <w:r w:rsidR="009B21A5">
        <w:rPr>
          <w:rFonts w:eastAsia="Calibri" w:cs="Times New Roman"/>
        </w:rPr>
        <w:t>0</w:t>
      </w:r>
      <w:r w:rsidRPr="00624812">
        <w:rPr>
          <w:rFonts w:eastAsia="Calibri" w:cs="Times New Roman"/>
        </w:rPr>
        <w:t>% des recettes totales</w:t>
      </w:r>
      <w:r w:rsidR="009B21A5">
        <w:rPr>
          <w:rFonts w:eastAsia="Calibri" w:cs="Times New Roman"/>
        </w:rPr>
        <w:t>.</w:t>
      </w:r>
      <w:r w:rsidRPr="00624812">
        <w:rPr>
          <w:rFonts w:eastAsia="Calibri" w:cs="Times New Roman"/>
        </w:rPr>
        <w:t xml:space="preserve"> </w:t>
      </w:r>
    </w:p>
    <w:p w:rsidR="00D005AE" w:rsidRPr="00624812" w:rsidRDefault="00D005AE" w:rsidP="00624812">
      <w:pPr>
        <w:spacing w:before="120" w:after="120" w:line="240" w:lineRule="auto"/>
        <w:contextualSpacing/>
        <w:rPr>
          <w:rFonts w:eastAsia="Calibri" w:cs="Times New Roman"/>
        </w:rPr>
      </w:pPr>
      <w:r w:rsidRPr="00624812">
        <w:rPr>
          <w:rFonts w:eastAsia="Calibri" w:cs="Times New Roman"/>
        </w:rPr>
        <w:t xml:space="preserve">Selon la loi budgétaire, seules les exonérations accordées aux investisseurs sont comptabilisées. </w:t>
      </w:r>
    </w:p>
    <w:p w:rsidR="008F2465" w:rsidRPr="00025444" w:rsidRDefault="0031597F" w:rsidP="00025444">
      <w:pPr>
        <w:tabs>
          <w:tab w:val="left" w:pos="2865"/>
        </w:tabs>
        <w:spacing w:before="120" w:after="120" w:line="240" w:lineRule="auto"/>
        <w:contextualSpacing/>
        <w:rPr>
          <w:rFonts w:cs="Times New Roman"/>
          <w:b/>
          <w:bCs/>
          <w:iCs/>
        </w:rPr>
      </w:pPr>
      <w:r w:rsidRPr="00972B48">
        <w:rPr>
          <w:rFonts w:cs="Times New Roman"/>
          <w:b/>
          <w:bCs/>
          <w:i/>
          <w:iCs/>
        </w:rPr>
        <w:tab/>
      </w:r>
      <w:bookmarkStart w:id="724" w:name="_Toc112245681"/>
      <w:bookmarkStart w:id="725" w:name="_Toc112232348"/>
      <w:bookmarkStart w:id="726" w:name="_Toc112231606"/>
      <w:bookmarkStart w:id="727" w:name="_Toc112230237"/>
      <w:bookmarkStart w:id="728" w:name="_Toc112229568"/>
      <w:bookmarkStart w:id="729" w:name="_Toc111209230"/>
      <w:bookmarkStart w:id="730" w:name="_Toc111209061"/>
      <w:bookmarkStart w:id="731" w:name="_Toc111207868"/>
      <w:bookmarkStart w:id="732" w:name="_Toc111207406"/>
      <w:bookmarkStart w:id="733" w:name="_Toc111206879"/>
      <w:bookmarkStart w:id="734" w:name="_Toc112309696"/>
      <w:bookmarkStart w:id="735" w:name="_Toc112843839"/>
      <w:bookmarkStart w:id="736" w:name="_Toc113283920"/>
      <w:bookmarkStart w:id="737" w:name="_Toc113284305"/>
      <w:bookmarkStart w:id="738" w:name="_Toc113288066"/>
      <w:bookmarkStart w:id="739" w:name="_Hlk145513902"/>
      <w:bookmarkStart w:id="740" w:name="_Toc83912914"/>
    </w:p>
    <w:p w:rsidR="00D005AE" w:rsidRDefault="00D005AE" w:rsidP="00953A59">
      <w:pPr>
        <w:keepNext/>
        <w:spacing w:before="120" w:after="120" w:line="240" w:lineRule="auto"/>
        <w:ind w:left="1560" w:hanging="1560"/>
        <w:jc w:val="left"/>
        <w:outlineLvl w:val="0"/>
        <w:rPr>
          <w:rFonts w:eastAsiaTheme="majorEastAsia" w:cstheme="majorBidi"/>
          <w:b/>
        </w:rPr>
      </w:pPr>
      <w:bookmarkStart w:id="741" w:name="_Toc145577414"/>
      <w:bookmarkStart w:id="742" w:name="_Toc145579585"/>
      <w:bookmarkStart w:id="743" w:name="_Toc145581173"/>
      <w:r w:rsidRPr="008F2465">
        <w:rPr>
          <w:rFonts w:eastAsiaTheme="majorEastAsia" w:cstheme="majorBidi"/>
          <w:b/>
        </w:rPr>
        <w:t>Tableau n°</w:t>
      </w:r>
      <w:r w:rsidR="00DB5C66" w:rsidRPr="008F2465">
        <w:rPr>
          <w:rFonts w:eastAsiaTheme="majorEastAsia" w:cstheme="majorBidi"/>
          <w:b/>
        </w:rPr>
        <w:t>9</w:t>
      </w:r>
      <w:r w:rsidRPr="008F2465">
        <w:rPr>
          <w:rFonts w:eastAsiaTheme="majorEastAsia" w:cstheme="majorBidi"/>
          <w:b/>
        </w:rPr>
        <w:t xml:space="preserve"> : Evolution comparée des exonérations accordées aux investisseurs depuis juillet 20</w:t>
      </w:r>
      <w:r w:rsidR="009B21A5" w:rsidRPr="008F2465">
        <w:rPr>
          <w:rFonts w:eastAsiaTheme="majorEastAsia" w:cstheme="majorBidi"/>
          <w:b/>
        </w:rPr>
        <w:t>20</w:t>
      </w:r>
      <w:r w:rsidRPr="008F2465">
        <w:rPr>
          <w:rFonts w:eastAsiaTheme="majorEastAsia" w:cstheme="majorBidi"/>
          <w:b/>
        </w:rPr>
        <w:t xml:space="preserve"> à juin 2022</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41"/>
      <w:bookmarkEnd w:id="742"/>
      <w:bookmarkEnd w:id="743"/>
    </w:p>
    <w:tbl>
      <w:tblPr>
        <w:tblW w:w="9610" w:type="dxa"/>
        <w:tblInd w:w="-5" w:type="dxa"/>
        <w:tblCellMar>
          <w:left w:w="70" w:type="dxa"/>
          <w:right w:w="70" w:type="dxa"/>
        </w:tblCellMar>
        <w:tblLook w:val="04A0" w:firstRow="1" w:lastRow="0" w:firstColumn="1" w:lastColumn="0" w:noHBand="0" w:noVBand="1"/>
      </w:tblPr>
      <w:tblGrid>
        <w:gridCol w:w="1560"/>
        <w:gridCol w:w="2268"/>
        <w:gridCol w:w="1984"/>
        <w:gridCol w:w="1985"/>
        <w:gridCol w:w="1813"/>
      </w:tblGrid>
      <w:tr w:rsidR="00B56ECD" w:rsidRPr="000854B5" w:rsidTr="001B71F4">
        <w:trPr>
          <w:trHeight w:val="288"/>
        </w:trPr>
        <w:tc>
          <w:tcPr>
            <w:tcW w:w="1560" w:type="dxa"/>
            <w:tcBorders>
              <w:top w:val="single" w:sz="4" w:space="0" w:color="auto"/>
              <w:left w:val="single" w:sz="4" w:space="0" w:color="auto"/>
              <w:bottom w:val="single" w:sz="4" w:space="0" w:color="auto"/>
              <w:right w:val="single" w:sz="4" w:space="0" w:color="auto"/>
            </w:tcBorders>
            <w:shd w:val="clear" w:color="000000" w:fill="E7E6E6"/>
            <w:noWrap/>
            <w:hideMark/>
          </w:tcPr>
          <w:bookmarkEnd w:id="739"/>
          <w:p w:rsidR="00B56ECD" w:rsidRPr="00B56ECD" w:rsidRDefault="00B56ECD" w:rsidP="001B71F4">
            <w:pPr>
              <w:spacing w:before="120" w:after="120" w:line="240" w:lineRule="auto"/>
              <w:jc w:val="left"/>
              <w:rPr>
                <w:rFonts w:eastAsia="Times New Roman" w:cs="Calibri"/>
                <w:b/>
                <w:bCs/>
                <w:color w:val="000000"/>
                <w:lang w:eastAsia="fr-FR"/>
              </w:rPr>
            </w:pPr>
            <w:r w:rsidRPr="00B56ECD">
              <w:rPr>
                <w:rFonts w:eastAsia="Times New Roman" w:cs="Calibri"/>
                <w:b/>
                <w:bCs/>
                <w:color w:val="000000"/>
                <w:lang w:eastAsia="fr-FR"/>
              </w:rPr>
              <w:t>Années</w:t>
            </w:r>
          </w:p>
        </w:tc>
        <w:tc>
          <w:tcPr>
            <w:tcW w:w="2268" w:type="dxa"/>
            <w:tcBorders>
              <w:top w:val="single" w:sz="4" w:space="0" w:color="auto"/>
              <w:left w:val="nil"/>
              <w:bottom w:val="single" w:sz="4" w:space="0" w:color="auto"/>
              <w:right w:val="single" w:sz="4" w:space="0" w:color="auto"/>
            </w:tcBorders>
            <w:shd w:val="clear" w:color="000000" w:fill="E7E6E6"/>
            <w:noWrap/>
            <w:hideMark/>
          </w:tcPr>
          <w:p w:rsidR="00B56ECD" w:rsidRPr="00B56ECD" w:rsidRDefault="00B56ECD" w:rsidP="001B71F4">
            <w:pPr>
              <w:spacing w:before="120" w:after="120" w:line="240" w:lineRule="auto"/>
              <w:jc w:val="left"/>
              <w:rPr>
                <w:rFonts w:eastAsia="Times New Roman" w:cs="Calibri"/>
                <w:b/>
                <w:bCs/>
                <w:color w:val="000000"/>
                <w:lang w:eastAsia="fr-FR"/>
              </w:rPr>
            </w:pPr>
            <w:r w:rsidRPr="00B56ECD">
              <w:rPr>
                <w:rFonts w:eastAsia="Times New Roman" w:cs="Calibri"/>
                <w:b/>
                <w:bCs/>
                <w:color w:val="000000"/>
                <w:lang w:eastAsia="fr-FR"/>
              </w:rPr>
              <w:t>Exonérations concédées</w:t>
            </w:r>
          </w:p>
        </w:tc>
        <w:tc>
          <w:tcPr>
            <w:tcW w:w="1984" w:type="dxa"/>
            <w:tcBorders>
              <w:top w:val="single" w:sz="4" w:space="0" w:color="auto"/>
              <w:left w:val="nil"/>
              <w:bottom w:val="single" w:sz="4" w:space="0" w:color="auto"/>
              <w:right w:val="single" w:sz="4" w:space="0" w:color="auto"/>
            </w:tcBorders>
            <w:shd w:val="clear" w:color="000000" w:fill="E7E6E6"/>
            <w:noWrap/>
            <w:hideMark/>
          </w:tcPr>
          <w:p w:rsidR="00B56ECD" w:rsidRPr="00B56ECD" w:rsidRDefault="00B56ECD" w:rsidP="001B71F4">
            <w:pPr>
              <w:spacing w:before="120" w:after="120" w:line="240" w:lineRule="auto"/>
              <w:jc w:val="left"/>
              <w:rPr>
                <w:rFonts w:eastAsia="Times New Roman" w:cs="Calibri"/>
                <w:b/>
                <w:bCs/>
                <w:color w:val="000000"/>
                <w:lang w:eastAsia="fr-FR"/>
              </w:rPr>
            </w:pPr>
            <w:r w:rsidRPr="00B56ECD">
              <w:rPr>
                <w:rFonts w:eastAsia="Times New Roman" w:cs="Calibri"/>
                <w:b/>
                <w:bCs/>
                <w:color w:val="000000"/>
                <w:lang w:eastAsia="fr-FR"/>
              </w:rPr>
              <w:t>Exonérations accordées aux Investisseurs</w:t>
            </w:r>
          </w:p>
        </w:tc>
        <w:tc>
          <w:tcPr>
            <w:tcW w:w="1985" w:type="dxa"/>
            <w:tcBorders>
              <w:top w:val="single" w:sz="4" w:space="0" w:color="auto"/>
              <w:left w:val="nil"/>
              <w:bottom w:val="single" w:sz="4" w:space="0" w:color="auto"/>
              <w:right w:val="single" w:sz="4" w:space="0" w:color="auto"/>
            </w:tcBorders>
            <w:shd w:val="clear" w:color="000000" w:fill="E7E6E6"/>
            <w:noWrap/>
            <w:hideMark/>
          </w:tcPr>
          <w:p w:rsidR="00B56ECD" w:rsidRPr="00B56ECD" w:rsidRDefault="00B56ECD" w:rsidP="001B71F4">
            <w:pPr>
              <w:spacing w:before="120" w:after="120" w:line="240" w:lineRule="auto"/>
              <w:jc w:val="left"/>
              <w:rPr>
                <w:rFonts w:eastAsia="Times New Roman" w:cs="Calibri"/>
                <w:b/>
                <w:bCs/>
                <w:color w:val="000000"/>
                <w:lang w:eastAsia="fr-FR"/>
              </w:rPr>
            </w:pPr>
            <w:r w:rsidRPr="00B56ECD">
              <w:rPr>
                <w:rFonts w:eastAsia="Times New Roman" w:cs="Calibri"/>
                <w:b/>
                <w:bCs/>
                <w:color w:val="000000"/>
                <w:lang w:eastAsia="fr-FR"/>
              </w:rPr>
              <w:t>Prévisions Loi budgétaire</w:t>
            </w:r>
          </w:p>
        </w:tc>
        <w:tc>
          <w:tcPr>
            <w:tcW w:w="1813" w:type="dxa"/>
            <w:tcBorders>
              <w:top w:val="single" w:sz="4" w:space="0" w:color="auto"/>
              <w:left w:val="nil"/>
              <w:bottom w:val="single" w:sz="4" w:space="0" w:color="auto"/>
              <w:right w:val="single" w:sz="4" w:space="0" w:color="auto"/>
            </w:tcBorders>
            <w:shd w:val="clear" w:color="000000" w:fill="E7E6E6"/>
            <w:noWrap/>
            <w:hideMark/>
          </w:tcPr>
          <w:p w:rsidR="00B56ECD" w:rsidRPr="00B56ECD" w:rsidRDefault="00B56ECD" w:rsidP="001B71F4">
            <w:pPr>
              <w:spacing w:before="120" w:after="120" w:line="240" w:lineRule="auto"/>
              <w:jc w:val="left"/>
              <w:rPr>
                <w:rFonts w:eastAsia="Times New Roman" w:cs="Calibri"/>
                <w:b/>
                <w:bCs/>
                <w:color w:val="000000"/>
                <w:lang w:eastAsia="fr-FR"/>
              </w:rPr>
            </w:pPr>
            <w:r w:rsidRPr="00B56ECD">
              <w:rPr>
                <w:rFonts w:eastAsia="Times New Roman" w:cs="Calibri"/>
                <w:b/>
                <w:bCs/>
                <w:color w:val="000000"/>
                <w:lang w:eastAsia="fr-FR"/>
              </w:rPr>
              <w:t>Dépassement en %</w:t>
            </w:r>
          </w:p>
        </w:tc>
      </w:tr>
      <w:tr w:rsidR="00B56ECD" w:rsidRPr="000854B5" w:rsidTr="001B71F4">
        <w:trPr>
          <w:trHeight w:val="288"/>
        </w:trPr>
        <w:tc>
          <w:tcPr>
            <w:tcW w:w="1560" w:type="dxa"/>
            <w:tcBorders>
              <w:top w:val="nil"/>
              <w:left w:val="single" w:sz="4" w:space="0" w:color="auto"/>
              <w:bottom w:val="single" w:sz="4" w:space="0" w:color="auto"/>
              <w:right w:val="single" w:sz="4" w:space="0" w:color="auto"/>
            </w:tcBorders>
            <w:shd w:val="clear" w:color="auto" w:fill="auto"/>
            <w:noWrap/>
            <w:hideMark/>
          </w:tcPr>
          <w:p w:rsidR="00B56ECD" w:rsidRPr="000854B5" w:rsidRDefault="00B56ECD" w:rsidP="001B71F4">
            <w:pPr>
              <w:spacing w:before="120" w:after="120" w:line="240" w:lineRule="auto"/>
              <w:jc w:val="left"/>
              <w:rPr>
                <w:rFonts w:eastAsia="Times New Roman" w:cs="Calibri"/>
                <w:color w:val="000000"/>
                <w:lang w:eastAsia="fr-FR"/>
              </w:rPr>
            </w:pPr>
            <w:r w:rsidRPr="00B56ECD">
              <w:rPr>
                <w:rFonts w:eastAsia="Times New Roman" w:cs="Calibri"/>
                <w:color w:val="000000"/>
                <w:lang w:eastAsia="fr-FR"/>
              </w:rPr>
              <w:t>2020-2021</w:t>
            </w:r>
          </w:p>
          <w:p w:rsidR="00B56ECD" w:rsidRPr="00B56ECD" w:rsidRDefault="00B56ECD" w:rsidP="001B71F4">
            <w:pPr>
              <w:spacing w:before="120" w:after="120" w:line="240" w:lineRule="auto"/>
              <w:jc w:val="left"/>
              <w:rPr>
                <w:rFonts w:eastAsia="Times New Roman" w:cs="Calibri"/>
                <w:color w:val="000000"/>
                <w:lang w:eastAsia="fr-FR"/>
              </w:rPr>
            </w:pPr>
          </w:p>
        </w:tc>
        <w:tc>
          <w:tcPr>
            <w:tcW w:w="2268"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224 096 779 238</w:t>
            </w:r>
          </w:p>
        </w:tc>
        <w:tc>
          <w:tcPr>
            <w:tcW w:w="1984"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52 887 072 098</w:t>
            </w:r>
          </w:p>
        </w:tc>
        <w:tc>
          <w:tcPr>
            <w:tcW w:w="1985"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18 000 000 000</w:t>
            </w:r>
          </w:p>
        </w:tc>
        <w:tc>
          <w:tcPr>
            <w:tcW w:w="1813"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294%</w:t>
            </w:r>
          </w:p>
        </w:tc>
      </w:tr>
      <w:tr w:rsidR="00B56ECD" w:rsidRPr="000854B5" w:rsidTr="001B71F4">
        <w:trPr>
          <w:trHeight w:val="288"/>
        </w:trPr>
        <w:tc>
          <w:tcPr>
            <w:tcW w:w="1560" w:type="dxa"/>
            <w:tcBorders>
              <w:top w:val="nil"/>
              <w:left w:val="single" w:sz="4" w:space="0" w:color="auto"/>
              <w:bottom w:val="single" w:sz="4" w:space="0" w:color="auto"/>
              <w:right w:val="single" w:sz="4" w:space="0" w:color="auto"/>
            </w:tcBorders>
            <w:shd w:val="clear" w:color="auto" w:fill="auto"/>
            <w:noWrap/>
            <w:hideMark/>
          </w:tcPr>
          <w:p w:rsidR="00B56ECD" w:rsidRPr="000854B5" w:rsidRDefault="00B56ECD" w:rsidP="001B71F4">
            <w:pPr>
              <w:spacing w:before="120" w:after="120" w:line="240" w:lineRule="auto"/>
              <w:jc w:val="left"/>
              <w:rPr>
                <w:rFonts w:eastAsia="Times New Roman" w:cs="Calibri"/>
                <w:color w:val="000000"/>
                <w:lang w:eastAsia="fr-FR"/>
              </w:rPr>
            </w:pPr>
            <w:r w:rsidRPr="00B56ECD">
              <w:rPr>
                <w:rFonts w:eastAsia="Times New Roman" w:cs="Calibri"/>
                <w:color w:val="000000"/>
                <w:lang w:eastAsia="fr-FR"/>
              </w:rPr>
              <w:t>2021-2022</w:t>
            </w:r>
          </w:p>
          <w:p w:rsidR="00B56ECD" w:rsidRPr="00B56ECD" w:rsidRDefault="00B56ECD" w:rsidP="001B71F4">
            <w:pPr>
              <w:spacing w:before="120" w:after="120" w:line="240" w:lineRule="auto"/>
              <w:jc w:val="left"/>
              <w:rPr>
                <w:rFonts w:eastAsia="Times New Roman" w:cs="Calibri"/>
                <w:color w:val="000000"/>
                <w:lang w:eastAsia="fr-FR"/>
              </w:rPr>
            </w:pPr>
          </w:p>
        </w:tc>
        <w:tc>
          <w:tcPr>
            <w:tcW w:w="2268"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190 625 237 064</w:t>
            </w:r>
          </w:p>
        </w:tc>
        <w:tc>
          <w:tcPr>
            <w:tcW w:w="1984"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53 562 831 665</w:t>
            </w:r>
          </w:p>
        </w:tc>
        <w:tc>
          <w:tcPr>
            <w:tcW w:w="1985"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18 000 000 000</w:t>
            </w:r>
          </w:p>
        </w:tc>
        <w:tc>
          <w:tcPr>
            <w:tcW w:w="1813"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298%</w:t>
            </w:r>
          </w:p>
        </w:tc>
      </w:tr>
      <w:tr w:rsidR="00B56ECD" w:rsidRPr="000854B5" w:rsidTr="001B71F4">
        <w:trPr>
          <w:trHeight w:val="288"/>
        </w:trPr>
        <w:tc>
          <w:tcPr>
            <w:tcW w:w="1560" w:type="dxa"/>
            <w:tcBorders>
              <w:top w:val="nil"/>
              <w:left w:val="single" w:sz="4" w:space="0" w:color="auto"/>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left"/>
              <w:rPr>
                <w:rFonts w:eastAsia="Times New Roman" w:cs="Calibri"/>
                <w:color w:val="000000"/>
                <w:lang w:eastAsia="fr-FR"/>
              </w:rPr>
            </w:pPr>
            <w:r w:rsidRPr="00B56ECD">
              <w:rPr>
                <w:rFonts w:eastAsia="Times New Roman" w:cs="Calibri"/>
                <w:color w:val="000000"/>
                <w:lang w:eastAsia="fr-FR"/>
              </w:rPr>
              <w:t>2022-2023</w:t>
            </w:r>
          </w:p>
        </w:tc>
        <w:tc>
          <w:tcPr>
            <w:tcW w:w="2268"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294 351 996 246</w:t>
            </w:r>
          </w:p>
        </w:tc>
        <w:tc>
          <w:tcPr>
            <w:tcW w:w="1984"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74 391 092 142</w:t>
            </w:r>
          </w:p>
        </w:tc>
        <w:tc>
          <w:tcPr>
            <w:tcW w:w="1985"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18 000 000 000</w:t>
            </w:r>
          </w:p>
        </w:tc>
        <w:tc>
          <w:tcPr>
            <w:tcW w:w="1813" w:type="dxa"/>
            <w:tcBorders>
              <w:top w:val="nil"/>
              <w:left w:val="nil"/>
              <w:bottom w:val="single" w:sz="4" w:space="0" w:color="auto"/>
              <w:right w:val="single" w:sz="4" w:space="0" w:color="auto"/>
            </w:tcBorders>
            <w:shd w:val="clear" w:color="auto" w:fill="auto"/>
            <w:noWrap/>
            <w:hideMark/>
          </w:tcPr>
          <w:p w:rsidR="00B56ECD" w:rsidRPr="00B56ECD" w:rsidRDefault="00B56ECD" w:rsidP="001B71F4">
            <w:pPr>
              <w:spacing w:before="120" w:after="120" w:line="240" w:lineRule="auto"/>
              <w:jc w:val="right"/>
              <w:rPr>
                <w:rFonts w:eastAsia="Times New Roman" w:cs="Calibri"/>
                <w:color w:val="000000"/>
                <w:lang w:eastAsia="fr-FR"/>
              </w:rPr>
            </w:pPr>
            <w:r w:rsidRPr="00B56ECD">
              <w:rPr>
                <w:rFonts w:eastAsia="Times New Roman" w:cs="Calibri"/>
                <w:color w:val="000000"/>
                <w:lang w:eastAsia="fr-FR"/>
              </w:rPr>
              <w:t>413%</w:t>
            </w:r>
          </w:p>
        </w:tc>
      </w:tr>
    </w:tbl>
    <w:bookmarkEnd w:id="740"/>
    <w:p w:rsidR="00D005AE" w:rsidRPr="009B21A5" w:rsidRDefault="00D005AE" w:rsidP="000854B5">
      <w:pPr>
        <w:spacing w:before="120" w:after="120" w:line="240" w:lineRule="auto"/>
        <w:contextualSpacing/>
        <w:rPr>
          <w:rFonts w:eastAsia="Calibri" w:cs="Times New Roman"/>
          <w:b/>
          <w:bCs/>
          <w:i/>
          <w:iCs/>
          <w:sz w:val="20"/>
          <w:szCs w:val="20"/>
        </w:rPr>
      </w:pPr>
      <w:r w:rsidRPr="009B21A5">
        <w:rPr>
          <w:rFonts w:eastAsia="Calibri" w:cs="Times New Roman"/>
          <w:b/>
          <w:bCs/>
          <w:i/>
          <w:iCs/>
          <w:sz w:val="20"/>
          <w:szCs w:val="20"/>
        </w:rPr>
        <w:t>Source : Base des données de l’OBR</w:t>
      </w:r>
    </w:p>
    <w:p w:rsidR="000854B5" w:rsidRPr="00972B48" w:rsidRDefault="000854B5" w:rsidP="000854B5">
      <w:pPr>
        <w:spacing w:before="120" w:after="120" w:line="240" w:lineRule="auto"/>
        <w:contextualSpacing/>
        <w:rPr>
          <w:rFonts w:eastAsia="Calibri" w:cs="Times New Roman"/>
          <w:b/>
          <w:bCs/>
          <w:i/>
          <w:iCs/>
        </w:rPr>
      </w:pPr>
    </w:p>
    <w:p w:rsidR="00DB5C66" w:rsidRDefault="00D005AE" w:rsidP="00D005AE">
      <w:pPr>
        <w:spacing w:before="120" w:after="120" w:line="240" w:lineRule="auto"/>
        <w:rPr>
          <w:rFonts w:cs="Times New Roman"/>
        </w:rPr>
      </w:pPr>
      <w:bookmarkStart w:id="744" w:name="_Toc17208044"/>
      <w:bookmarkStart w:id="745" w:name="_Toc16836903"/>
      <w:bookmarkStart w:id="746" w:name="_Toc16836828"/>
      <w:bookmarkStart w:id="747" w:name="_Toc16513552"/>
      <w:bookmarkStart w:id="748" w:name="_Toc16512408"/>
      <w:bookmarkStart w:id="749" w:name="_Toc16510835"/>
      <w:bookmarkStart w:id="750" w:name="_Toc16510563"/>
      <w:bookmarkStart w:id="751" w:name="_Toc16507577"/>
      <w:bookmarkStart w:id="752" w:name="_Toc16499437"/>
      <w:bookmarkStart w:id="753" w:name="_Toc16491801"/>
      <w:bookmarkStart w:id="754" w:name="_Toc16487976"/>
      <w:bookmarkStart w:id="755" w:name="_Toc15557962"/>
      <w:bookmarkStart w:id="756" w:name="_Toc15544558"/>
      <w:bookmarkStart w:id="757" w:name="_Toc15482516"/>
      <w:bookmarkStart w:id="758" w:name="_Toc15387050"/>
      <w:bookmarkStart w:id="759" w:name="_Toc513555818"/>
      <w:bookmarkStart w:id="760" w:name="_Toc513555547"/>
      <w:bookmarkStart w:id="761" w:name="_Toc513555145"/>
      <w:bookmarkStart w:id="762" w:name="_Toc513555086"/>
      <w:bookmarkStart w:id="763" w:name="_Toc513554898"/>
      <w:bookmarkStart w:id="764" w:name="_Toc507664353"/>
      <w:bookmarkStart w:id="765" w:name="_Toc507664121"/>
      <w:bookmarkStart w:id="766" w:name="_Toc507429843"/>
      <w:bookmarkStart w:id="767" w:name="_Toc507429437"/>
      <w:bookmarkStart w:id="768" w:name="_Toc483384347"/>
      <w:bookmarkStart w:id="769" w:name="_Toc477420468"/>
      <w:bookmarkStart w:id="770" w:name="_Toc477421502"/>
      <w:bookmarkStart w:id="771" w:name="_Toc477264732"/>
      <w:bookmarkStart w:id="772" w:name="_Toc476719039"/>
      <w:bookmarkStart w:id="773" w:name="_Toc476718738"/>
      <w:bookmarkStart w:id="774" w:name="_Toc476718135"/>
      <w:bookmarkStart w:id="775" w:name="_Toc476666673"/>
      <w:bookmarkStart w:id="776" w:name="_Toc476666613"/>
      <w:r w:rsidRPr="00972B48">
        <w:rPr>
          <w:rFonts w:cs="Times New Roman"/>
        </w:rPr>
        <w:lastRenderedPageBreak/>
        <w:t>Au regard du tableau ci-dessus, les exonérations accordées aux investisseurs sont de loin supérieures aux prévisions de la loi budgétaire. Il reste à analyser la contribution de ces investisseurs dans le développement durable du pays.</w:t>
      </w:r>
    </w:p>
    <w:p w:rsidR="00DB5C66" w:rsidRDefault="00DB5C66" w:rsidP="00D005AE">
      <w:pPr>
        <w:spacing w:before="120" w:after="120" w:line="240" w:lineRule="auto"/>
        <w:rPr>
          <w:rFonts w:cs="Times New Roman"/>
        </w:rPr>
      </w:pPr>
    </w:p>
    <w:p w:rsidR="00D005AE" w:rsidRPr="00DB5C66" w:rsidRDefault="000854B5" w:rsidP="00AF1C7C">
      <w:pPr>
        <w:pStyle w:val="TITRE"/>
        <w:jc w:val="left"/>
      </w:pPr>
      <w:bookmarkStart w:id="777" w:name="_Toc112245682"/>
      <w:bookmarkStart w:id="778" w:name="_Toc112232349"/>
      <w:bookmarkStart w:id="779" w:name="_Toc112231607"/>
      <w:bookmarkStart w:id="780" w:name="_Toc112230238"/>
      <w:bookmarkStart w:id="781" w:name="_Toc111710050"/>
      <w:bookmarkStart w:id="782" w:name="_Toc111209307"/>
      <w:bookmarkStart w:id="783" w:name="_Toc111209235"/>
      <w:bookmarkStart w:id="784" w:name="_Toc111209066"/>
      <w:bookmarkStart w:id="785" w:name="_Toc111207873"/>
      <w:bookmarkStart w:id="786" w:name="_Toc111207411"/>
      <w:bookmarkStart w:id="787" w:name="_Toc111207060"/>
      <w:bookmarkStart w:id="788" w:name="_Toc80353558"/>
      <w:bookmarkStart w:id="789" w:name="_Toc80353209"/>
      <w:bookmarkStart w:id="790" w:name="_Toc79679822"/>
      <w:bookmarkStart w:id="791" w:name="_Toc79420754"/>
      <w:bookmarkStart w:id="792" w:name="_Toc79420689"/>
      <w:bookmarkStart w:id="793" w:name="_Toc79420087"/>
      <w:bookmarkStart w:id="794" w:name="_Toc54855177"/>
      <w:bookmarkStart w:id="795" w:name="_Toc54688388"/>
      <w:bookmarkStart w:id="796" w:name="_Toc54688220"/>
      <w:bookmarkStart w:id="797" w:name="_Toc50625103"/>
      <w:bookmarkStart w:id="798" w:name="_Toc50625043"/>
      <w:bookmarkStart w:id="799" w:name="_Toc50457294"/>
      <w:bookmarkStart w:id="800" w:name="_Toc50457038"/>
      <w:bookmarkStart w:id="801" w:name="_Toc48312591"/>
      <w:bookmarkStart w:id="802" w:name="_Toc48307574"/>
      <w:bookmarkStart w:id="803" w:name="_Toc48306167"/>
      <w:bookmarkStart w:id="804" w:name="_Toc48298830"/>
      <w:bookmarkStart w:id="805" w:name="_Toc48025273"/>
      <w:bookmarkStart w:id="806" w:name="_Toc47432407"/>
      <w:bookmarkStart w:id="807" w:name="_Toc47432185"/>
      <w:bookmarkStart w:id="808" w:name="_Toc47429504"/>
      <w:bookmarkStart w:id="809" w:name="_Toc47020043"/>
      <w:bookmarkStart w:id="810" w:name="_Toc47019835"/>
      <w:bookmarkStart w:id="811" w:name="_Toc47019402"/>
      <w:bookmarkStart w:id="812" w:name="_Toc47017779"/>
      <w:bookmarkStart w:id="813" w:name="_Toc17208045"/>
      <w:bookmarkStart w:id="814" w:name="_Toc16836904"/>
      <w:bookmarkStart w:id="815" w:name="_Toc16836829"/>
      <w:bookmarkStart w:id="816" w:name="_Toc16511879"/>
      <w:bookmarkStart w:id="817" w:name="_Toc16510836"/>
      <w:bookmarkStart w:id="818" w:name="_Toc16507578"/>
      <w:bookmarkStart w:id="819" w:name="_Toc16499438"/>
      <w:bookmarkStart w:id="820" w:name="_Toc16492426"/>
      <w:bookmarkStart w:id="821" w:name="_Toc16487977"/>
      <w:bookmarkStart w:id="822" w:name="_Toc15544559"/>
      <w:bookmarkStart w:id="823" w:name="_Toc15387349"/>
      <w:bookmarkStart w:id="824" w:name="_Toc513555340"/>
      <w:bookmarkStart w:id="825" w:name="_Toc476664756"/>
      <w:bookmarkStart w:id="826" w:name="_Toc112306516"/>
      <w:bookmarkStart w:id="827" w:name="_Toc112309697"/>
      <w:bookmarkStart w:id="828" w:name="_Toc112309769"/>
      <w:bookmarkStart w:id="829" w:name="_Toc112843840"/>
      <w:bookmarkStart w:id="830" w:name="_Toc113283921"/>
      <w:bookmarkStart w:id="831" w:name="_Toc113284306"/>
      <w:bookmarkStart w:id="832" w:name="_Toc145581174"/>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Pr="00DB5C66">
        <w:t>7</w:t>
      </w:r>
      <w:r w:rsidR="00D005AE" w:rsidRPr="00DB5C66">
        <w:t>.  AUTRES INDICATEURS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rsidR="00D005AE" w:rsidRPr="00DB5C66" w:rsidRDefault="000854B5" w:rsidP="00D005AE">
      <w:pPr>
        <w:keepNext/>
        <w:keepLines/>
        <w:spacing w:before="120" w:after="120" w:line="240" w:lineRule="auto"/>
        <w:contextualSpacing/>
        <w:outlineLvl w:val="1"/>
        <w:rPr>
          <w:rFonts w:eastAsiaTheme="majorEastAsia" w:cstheme="majorBidi"/>
          <w:b/>
        </w:rPr>
      </w:pPr>
      <w:bookmarkStart w:id="833" w:name="_Toc112245683"/>
      <w:bookmarkStart w:id="834" w:name="_Toc112232350"/>
      <w:bookmarkStart w:id="835" w:name="_Toc112231608"/>
      <w:bookmarkStart w:id="836" w:name="_Toc112230239"/>
      <w:bookmarkStart w:id="837" w:name="_Toc111710051"/>
      <w:bookmarkStart w:id="838" w:name="_Toc111209308"/>
      <w:bookmarkStart w:id="839" w:name="_Toc111209236"/>
      <w:bookmarkStart w:id="840" w:name="_Toc111209067"/>
      <w:bookmarkStart w:id="841" w:name="_Toc111207874"/>
      <w:bookmarkStart w:id="842" w:name="_Toc111207412"/>
      <w:bookmarkStart w:id="843" w:name="_Toc111207061"/>
      <w:bookmarkStart w:id="844" w:name="_Toc101793099"/>
      <w:bookmarkStart w:id="845" w:name="_Toc101792076"/>
      <w:bookmarkStart w:id="846" w:name="_Toc101792029"/>
      <w:bookmarkStart w:id="847" w:name="_Toc112306517"/>
      <w:bookmarkStart w:id="848" w:name="_Toc112309698"/>
      <w:bookmarkStart w:id="849" w:name="_Toc112309770"/>
      <w:bookmarkStart w:id="850" w:name="_Toc112843841"/>
      <w:bookmarkStart w:id="851" w:name="_Toc113283922"/>
      <w:bookmarkStart w:id="852" w:name="_Toc113284307"/>
      <w:bookmarkStart w:id="853" w:name="_Toc145581175"/>
      <w:r w:rsidRPr="00DB5C66">
        <w:rPr>
          <w:rFonts w:eastAsiaTheme="majorEastAsia" w:cstheme="majorBidi"/>
          <w:b/>
        </w:rPr>
        <w:t>7</w:t>
      </w:r>
      <w:r w:rsidR="00D005AE" w:rsidRPr="00DB5C66">
        <w:rPr>
          <w:rFonts w:eastAsiaTheme="majorEastAsia" w:cstheme="majorBidi"/>
          <w:b/>
        </w:rPr>
        <w:t xml:space="preserve">.1. Déclaration </w:t>
      </w:r>
      <w:r w:rsidRPr="00DB5C66">
        <w:rPr>
          <w:rFonts w:eastAsiaTheme="majorEastAsia" w:cstheme="majorBidi"/>
          <w:b/>
        </w:rPr>
        <w:t>en</w:t>
      </w:r>
      <w:r w:rsidR="00D005AE" w:rsidRPr="00DB5C66">
        <w:rPr>
          <w:rFonts w:eastAsiaTheme="majorEastAsia" w:cstheme="majorBidi"/>
          <w:b/>
        </w:rPr>
        <w:t xml:space="preserve"> douanes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0854B5" w:rsidRPr="00DB5C66" w:rsidRDefault="000854B5" w:rsidP="00D005AE">
      <w:pPr>
        <w:keepNext/>
        <w:keepLines/>
        <w:spacing w:before="120" w:after="120" w:line="240" w:lineRule="auto"/>
        <w:contextualSpacing/>
        <w:outlineLvl w:val="1"/>
        <w:rPr>
          <w:rFonts w:eastAsiaTheme="majorEastAsia" w:cstheme="majorBidi"/>
          <w:b/>
        </w:rPr>
      </w:pPr>
    </w:p>
    <w:p w:rsidR="00043CA7" w:rsidRPr="00DB5C66" w:rsidRDefault="00D005AE" w:rsidP="00D005AE">
      <w:pPr>
        <w:spacing w:before="120" w:after="120" w:line="240" w:lineRule="auto"/>
        <w:rPr>
          <w:rFonts w:cs="Times New Roman"/>
        </w:rPr>
      </w:pPr>
      <w:r w:rsidRPr="00DB5C66">
        <w:rPr>
          <w:rFonts w:cs="Times New Roman"/>
        </w:rPr>
        <w:t>Au cours de l’exercice 202</w:t>
      </w:r>
      <w:r w:rsidR="000854B5" w:rsidRPr="00DB5C66">
        <w:rPr>
          <w:rFonts w:cs="Times New Roman"/>
        </w:rPr>
        <w:t>2</w:t>
      </w:r>
      <w:r w:rsidRPr="00DB5C66">
        <w:rPr>
          <w:rFonts w:cs="Times New Roman"/>
        </w:rPr>
        <w:t>-202</w:t>
      </w:r>
      <w:r w:rsidR="000854B5" w:rsidRPr="00DB5C66">
        <w:rPr>
          <w:rFonts w:cs="Times New Roman"/>
        </w:rPr>
        <w:t>3</w:t>
      </w:r>
      <w:r w:rsidRPr="00DB5C66">
        <w:rPr>
          <w:rFonts w:cs="Times New Roman"/>
        </w:rPr>
        <w:t xml:space="preserve">, les déclarations en douanes effectuées s’élèvent à </w:t>
      </w:r>
      <w:r w:rsidR="00163E99" w:rsidRPr="00DB5C66">
        <w:rPr>
          <w:rFonts w:cs="Times New Roman"/>
        </w:rPr>
        <w:t xml:space="preserve">80 730 </w:t>
      </w:r>
      <w:r w:rsidRPr="00DB5C66">
        <w:rPr>
          <w:rFonts w:cs="Times New Roman"/>
        </w:rPr>
        <w:t xml:space="preserve">contre </w:t>
      </w:r>
      <w:r w:rsidR="00163E99" w:rsidRPr="00DB5C66">
        <w:rPr>
          <w:rFonts w:eastAsia="Times New Roman" w:cs="Times New Roman"/>
          <w:bCs/>
          <w:lang w:eastAsia="fr-FR"/>
        </w:rPr>
        <w:t>91 </w:t>
      </w:r>
      <w:proofErr w:type="gramStart"/>
      <w:r w:rsidR="00163E99" w:rsidRPr="00DB5C66">
        <w:rPr>
          <w:rFonts w:eastAsia="Times New Roman" w:cs="Times New Roman"/>
          <w:bCs/>
          <w:lang w:eastAsia="fr-FR"/>
        </w:rPr>
        <w:t>494</w:t>
      </w:r>
      <w:r w:rsidR="00163E99" w:rsidRPr="00DB5C66">
        <w:rPr>
          <w:rFonts w:cs="Times New Roman"/>
        </w:rPr>
        <w:t xml:space="preserve"> </w:t>
      </w:r>
      <w:r w:rsidRPr="00DB5C66">
        <w:rPr>
          <w:rFonts w:cs="Times New Roman"/>
        </w:rPr>
        <w:t xml:space="preserve"> en</w:t>
      </w:r>
      <w:proofErr w:type="gramEnd"/>
      <w:r w:rsidRPr="00DB5C66">
        <w:rPr>
          <w:rFonts w:cs="Times New Roman"/>
        </w:rPr>
        <w:t xml:space="preserve"> 2020/2021, soit une </w:t>
      </w:r>
      <w:r w:rsidR="00163E99" w:rsidRPr="00DB5C66">
        <w:rPr>
          <w:rFonts w:cs="Times New Roman"/>
        </w:rPr>
        <w:t>diminu</w:t>
      </w:r>
      <w:r w:rsidRPr="00DB5C66">
        <w:rPr>
          <w:rFonts w:cs="Times New Roman"/>
        </w:rPr>
        <w:t xml:space="preserve">tion de </w:t>
      </w:r>
      <w:r w:rsidR="00A304A9" w:rsidRPr="00DB5C66">
        <w:rPr>
          <w:rFonts w:cs="Times New Roman"/>
        </w:rPr>
        <w:t>11</w:t>
      </w:r>
      <w:r w:rsidRPr="00DB5C66">
        <w:rPr>
          <w:rFonts w:cs="Times New Roman"/>
        </w:rPr>
        <w:t>,</w:t>
      </w:r>
      <w:r w:rsidR="00A304A9" w:rsidRPr="00DB5C66">
        <w:rPr>
          <w:rFonts w:cs="Times New Roman"/>
        </w:rPr>
        <w:t>76</w:t>
      </w:r>
      <w:r w:rsidRPr="00DB5C66">
        <w:rPr>
          <w:rFonts w:cs="Times New Roman"/>
        </w:rPr>
        <w:t>%.</w:t>
      </w:r>
      <w:bookmarkStart w:id="854" w:name="_Toc101793100"/>
      <w:bookmarkStart w:id="855" w:name="_Toc101792077"/>
      <w:bookmarkStart w:id="856" w:name="_Toc101792030"/>
      <w:bookmarkStart w:id="857" w:name="_Toc96408483"/>
      <w:bookmarkStart w:id="858" w:name="_Toc96329216"/>
    </w:p>
    <w:p w:rsidR="00D005AE" w:rsidRPr="00DB5C66" w:rsidRDefault="00D005AE" w:rsidP="008F2465">
      <w:pPr>
        <w:keepNext/>
        <w:spacing w:before="120" w:after="120" w:line="240" w:lineRule="auto"/>
        <w:ind w:left="1560" w:hanging="1560"/>
        <w:jc w:val="left"/>
        <w:outlineLvl w:val="0"/>
        <w:rPr>
          <w:rFonts w:eastAsiaTheme="majorEastAsia" w:cstheme="majorBidi"/>
          <w:b/>
        </w:rPr>
      </w:pPr>
      <w:bookmarkStart w:id="859" w:name="_Toc112245684"/>
      <w:bookmarkStart w:id="860" w:name="_Toc112232351"/>
      <w:bookmarkStart w:id="861" w:name="_Toc112231609"/>
      <w:bookmarkStart w:id="862" w:name="_Toc112230240"/>
      <w:bookmarkStart w:id="863" w:name="_Toc112229571"/>
      <w:bookmarkStart w:id="864" w:name="_Toc111209237"/>
      <w:bookmarkStart w:id="865" w:name="_Toc111209068"/>
      <w:bookmarkStart w:id="866" w:name="_Toc111207875"/>
      <w:bookmarkStart w:id="867" w:name="_Toc111207413"/>
      <w:bookmarkStart w:id="868" w:name="_Toc111206886"/>
      <w:bookmarkStart w:id="869" w:name="_Toc112309699"/>
      <w:bookmarkStart w:id="870" w:name="_Toc112843842"/>
      <w:bookmarkStart w:id="871" w:name="_Toc113283923"/>
      <w:bookmarkStart w:id="872" w:name="_Toc113284308"/>
      <w:bookmarkStart w:id="873" w:name="_Toc113288069"/>
      <w:bookmarkStart w:id="874" w:name="_Toc145577417"/>
      <w:bookmarkStart w:id="875" w:name="_Toc145579588"/>
      <w:bookmarkStart w:id="876" w:name="_Toc145581176"/>
      <w:bookmarkStart w:id="877" w:name="_Hlk145515321"/>
      <w:r w:rsidRPr="00DB5C66">
        <w:rPr>
          <w:rFonts w:eastAsiaTheme="majorEastAsia" w:cstheme="majorBidi"/>
          <w:b/>
        </w:rPr>
        <w:t>Tableau n°</w:t>
      </w:r>
      <w:r w:rsidR="00F17DF6" w:rsidRPr="00DB5C66">
        <w:rPr>
          <w:rFonts w:eastAsiaTheme="majorEastAsia" w:cstheme="majorBidi"/>
          <w:b/>
        </w:rPr>
        <w:t>10</w:t>
      </w:r>
      <w:r w:rsidRPr="00DB5C66">
        <w:rPr>
          <w:rFonts w:eastAsiaTheme="majorEastAsia" w:cstheme="majorBidi"/>
          <w:b/>
        </w:rPr>
        <w:t xml:space="preserve"> : </w:t>
      </w:r>
      <w:bookmarkStart w:id="878" w:name="_Hlk144111408"/>
      <w:r w:rsidRPr="00DB5C66">
        <w:rPr>
          <w:rFonts w:eastAsiaTheme="majorEastAsia" w:cstheme="majorBidi"/>
          <w:b/>
        </w:rPr>
        <w:t xml:space="preserve">Déclarations </w:t>
      </w:r>
      <w:r w:rsidR="000854B5" w:rsidRPr="00DB5C66">
        <w:rPr>
          <w:rFonts w:eastAsiaTheme="majorEastAsia" w:cstheme="majorBidi"/>
          <w:b/>
        </w:rPr>
        <w:t>en</w:t>
      </w:r>
      <w:r w:rsidRPr="00DB5C66">
        <w:rPr>
          <w:rFonts w:eastAsiaTheme="majorEastAsia" w:cstheme="majorBidi"/>
          <w:b/>
        </w:rPr>
        <w:t xml:space="preserve"> douanes par type en 202</w:t>
      </w:r>
      <w:r w:rsidR="00163E99" w:rsidRPr="00DB5C66">
        <w:rPr>
          <w:rFonts w:eastAsiaTheme="majorEastAsia" w:cstheme="majorBidi"/>
          <w:b/>
        </w:rPr>
        <w:t>2</w:t>
      </w:r>
      <w:r w:rsidRPr="00DB5C66">
        <w:rPr>
          <w:rFonts w:eastAsiaTheme="majorEastAsia" w:cstheme="majorBidi"/>
          <w:b/>
        </w:rPr>
        <w:t>-202</w:t>
      </w:r>
      <w:bookmarkEnd w:id="854"/>
      <w:bookmarkEnd w:id="855"/>
      <w:bookmarkEnd w:id="856"/>
      <w:bookmarkEnd w:id="857"/>
      <w:bookmarkEnd w:id="858"/>
      <w:r w:rsidR="00163E99" w:rsidRPr="00DB5C66">
        <w:rPr>
          <w:rFonts w:eastAsiaTheme="majorEastAsia" w:cstheme="majorBidi"/>
          <w:b/>
        </w:rPr>
        <w:t>3</w:t>
      </w:r>
      <w:r w:rsidRPr="00DB5C66">
        <w:rPr>
          <w:rFonts w:eastAsiaTheme="majorEastAsia" w:cstheme="majorBidi"/>
          <w:b/>
        </w:rPr>
        <w:t xml:space="preserve"> </w:t>
      </w:r>
      <w:bookmarkEnd w:id="878"/>
      <w:r w:rsidRPr="00DB5C66">
        <w:rPr>
          <w:rFonts w:eastAsiaTheme="majorEastAsia" w:cstheme="majorBidi"/>
          <w:b/>
        </w:rPr>
        <w:t>comparées à celles de 202</w:t>
      </w:r>
      <w:r w:rsidR="00163E99" w:rsidRPr="00DB5C66">
        <w:rPr>
          <w:rFonts w:eastAsiaTheme="majorEastAsia" w:cstheme="majorBidi"/>
          <w:b/>
        </w:rPr>
        <w:t>1</w:t>
      </w:r>
      <w:r w:rsidRPr="00DB5C66">
        <w:rPr>
          <w:rFonts w:eastAsiaTheme="majorEastAsia" w:cstheme="majorBidi"/>
          <w:b/>
        </w:rPr>
        <w:t>/202</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sidR="00163E99" w:rsidRPr="00DB5C66">
        <w:rPr>
          <w:rFonts w:eastAsiaTheme="majorEastAsia" w:cstheme="majorBidi"/>
          <w:b/>
        </w:rPr>
        <w:t>2</w:t>
      </w:r>
      <w:bookmarkEnd w:id="874"/>
      <w:bookmarkEnd w:id="875"/>
      <w:bookmarkEnd w:id="876"/>
    </w:p>
    <w:bookmarkEnd w:id="877"/>
    <w:p w:rsidR="000854B5" w:rsidRPr="00DB5C66" w:rsidRDefault="000854B5" w:rsidP="00953A59">
      <w:pPr>
        <w:keepNext/>
        <w:keepLines/>
        <w:spacing w:before="240" w:after="0" w:line="240" w:lineRule="auto"/>
        <w:ind w:left="1560" w:hanging="1560"/>
        <w:jc w:val="left"/>
        <w:outlineLvl w:val="0"/>
        <w:rPr>
          <w:rFonts w:eastAsiaTheme="majorEastAsia" w:cstheme="majorBidi"/>
          <w:b/>
        </w:rPr>
      </w:pPr>
    </w:p>
    <w:tbl>
      <w:tblPr>
        <w:tblW w:w="8364" w:type="dxa"/>
        <w:tblInd w:w="-5" w:type="dxa"/>
        <w:tblCellMar>
          <w:left w:w="70" w:type="dxa"/>
          <w:right w:w="70" w:type="dxa"/>
        </w:tblCellMar>
        <w:tblLook w:val="04A0" w:firstRow="1" w:lastRow="0" w:firstColumn="1" w:lastColumn="0" w:noHBand="0" w:noVBand="1"/>
      </w:tblPr>
      <w:tblGrid>
        <w:gridCol w:w="734"/>
        <w:gridCol w:w="5220"/>
        <w:gridCol w:w="1543"/>
        <w:gridCol w:w="2127"/>
      </w:tblGrid>
      <w:tr w:rsidR="00D005AE" w:rsidRPr="00972B48" w:rsidTr="00241C33">
        <w:trPr>
          <w:trHeight w:val="20"/>
        </w:trPr>
        <w:tc>
          <w:tcPr>
            <w:tcW w:w="73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hideMark/>
          </w:tcPr>
          <w:p w:rsidR="00D005AE" w:rsidRPr="00972B48" w:rsidRDefault="00D005AE" w:rsidP="001B71F4">
            <w:pPr>
              <w:spacing w:after="0" w:line="240" w:lineRule="auto"/>
              <w:jc w:val="center"/>
              <w:rPr>
                <w:rFonts w:eastAsia="Times New Roman" w:cs="Times New Roman"/>
                <w:b/>
                <w:bCs/>
                <w:lang w:eastAsia="fr-FR"/>
              </w:rPr>
            </w:pPr>
            <w:r w:rsidRPr="00972B48">
              <w:rPr>
                <w:rFonts w:eastAsia="Times New Roman" w:cs="Times New Roman"/>
                <w:b/>
                <w:bCs/>
                <w:lang w:eastAsia="fr-FR"/>
              </w:rPr>
              <w:t>Type</w:t>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hideMark/>
          </w:tcPr>
          <w:p w:rsidR="00D005AE" w:rsidRPr="00972B48" w:rsidRDefault="00D005AE" w:rsidP="001B71F4">
            <w:pPr>
              <w:spacing w:after="0" w:line="240" w:lineRule="auto"/>
              <w:jc w:val="center"/>
              <w:rPr>
                <w:rFonts w:eastAsia="Times New Roman" w:cs="Times New Roman"/>
                <w:b/>
                <w:bCs/>
                <w:lang w:eastAsia="fr-FR"/>
              </w:rPr>
            </w:pPr>
            <w:r w:rsidRPr="00972B48">
              <w:rPr>
                <w:rFonts w:eastAsia="Times New Roman" w:cs="Times New Roman"/>
                <w:b/>
                <w:bCs/>
                <w:lang w:eastAsia="fr-FR"/>
              </w:rPr>
              <w:t>Description</w:t>
            </w:r>
          </w:p>
        </w:tc>
        <w:tc>
          <w:tcPr>
            <w:tcW w:w="2410" w:type="dxa"/>
            <w:gridSpan w:val="2"/>
            <w:tcBorders>
              <w:top w:val="single" w:sz="4" w:space="0" w:color="auto"/>
              <w:left w:val="nil"/>
              <w:bottom w:val="single" w:sz="4" w:space="0" w:color="auto"/>
              <w:right w:val="single" w:sz="4" w:space="0" w:color="auto"/>
            </w:tcBorders>
            <w:shd w:val="clear" w:color="auto" w:fill="E7E6E6" w:themeFill="background2"/>
            <w:noWrap/>
            <w:hideMark/>
          </w:tcPr>
          <w:p w:rsidR="00D005AE" w:rsidRPr="00972B48" w:rsidRDefault="00D005AE" w:rsidP="001B71F4">
            <w:pPr>
              <w:spacing w:after="0" w:line="240" w:lineRule="auto"/>
              <w:jc w:val="center"/>
              <w:rPr>
                <w:rFonts w:eastAsia="Times New Roman" w:cs="Times New Roman"/>
                <w:b/>
                <w:bCs/>
                <w:lang w:eastAsia="fr-FR"/>
              </w:rPr>
            </w:pPr>
            <w:r w:rsidRPr="00972B48">
              <w:rPr>
                <w:rFonts w:eastAsia="Times New Roman" w:cs="Times New Roman"/>
                <w:b/>
                <w:bCs/>
                <w:lang w:eastAsia="fr-FR"/>
              </w:rPr>
              <w:t>Nombre de Déclarations des douanes</w:t>
            </w:r>
          </w:p>
        </w:tc>
      </w:tr>
      <w:tr w:rsidR="00BB4959" w:rsidRPr="00972B48" w:rsidTr="00241C33">
        <w:trPr>
          <w:trHeight w:val="392"/>
        </w:trPr>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B4959" w:rsidRPr="00972B48" w:rsidRDefault="00BB4959" w:rsidP="001B71F4">
            <w:pPr>
              <w:spacing w:after="0"/>
              <w:rPr>
                <w:rFonts w:eastAsia="Times New Roman" w:cs="Times New Roman"/>
                <w:b/>
                <w:bCs/>
                <w:lang w:eastAsia="fr-FR"/>
              </w:rPr>
            </w:pPr>
          </w:p>
        </w:tc>
        <w:tc>
          <w:tcPr>
            <w:tcW w:w="522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BB4959" w:rsidRPr="00972B48" w:rsidRDefault="00BB4959" w:rsidP="001B71F4">
            <w:pPr>
              <w:spacing w:after="0"/>
              <w:rPr>
                <w:rFonts w:eastAsia="Times New Roman" w:cs="Times New Roman"/>
                <w:b/>
                <w:bCs/>
                <w:lang w:eastAsia="fr-FR"/>
              </w:rPr>
            </w:pPr>
          </w:p>
        </w:tc>
        <w:tc>
          <w:tcPr>
            <w:tcW w:w="283"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BB4959" w:rsidRPr="00972B48" w:rsidRDefault="00BB4959" w:rsidP="001B71F4">
            <w:pPr>
              <w:spacing w:after="0" w:line="240" w:lineRule="auto"/>
              <w:jc w:val="center"/>
              <w:rPr>
                <w:rFonts w:eastAsia="Times New Roman" w:cs="Times New Roman"/>
                <w:b/>
                <w:lang w:eastAsia="fr-FR"/>
              </w:rPr>
            </w:pPr>
            <w:r w:rsidRPr="00972B48">
              <w:rPr>
                <w:rFonts w:eastAsia="Times New Roman" w:cs="Times New Roman"/>
                <w:b/>
                <w:lang w:eastAsia="fr-FR"/>
              </w:rPr>
              <w:t>2021/2022</w:t>
            </w:r>
          </w:p>
        </w:tc>
        <w:tc>
          <w:tcPr>
            <w:tcW w:w="212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BB4959" w:rsidRPr="00972B48" w:rsidRDefault="00BB4959" w:rsidP="001B71F4">
            <w:pPr>
              <w:spacing w:after="0" w:line="240" w:lineRule="auto"/>
              <w:jc w:val="center"/>
              <w:rPr>
                <w:rFonts w:eastAsia="Times New Roman" w:cs="Times New Roman"/>
                <w:b/>
                <w:lang w:eastAsia="fr-FR"/>
              </w:rPr>
            </w:pPr>
            <w:r w:rsidRPr="00972B48">
              <w:rPr>
                <w:rFonts w:eastAsia="Times New Roman" w:cs="Times New Roman"/>
                <w:b/>
                <w:lang w:eastAsia="fr-FR"/>
              </w:rPr>
              <w:t>202</w:t>
            </w:r>
            <w:r w:rsidR="00163E99" w:rsidRPr="00972B48">
              <w:rPr>
                <w:rFonts w:eastAsia="Times New Roman" w:cs="Times New Roman"/>
                <w:b/>
                <w:lang w:eastAsia="fr-FR"/>
              </w:rPr>
              <w:t>2</w:t>
            </w:r>
            <w:r w:rsidRPr="00972B48">
              <w:rPr>
                <w:rFonts w:eastAsia="Times New Roman" w:cs="Times New Roman"/>
                <w:b/>
                <w:lang w:eastAsia="fr-FR"/>
              </w:rPr>
              <w:t>/202</w:t>
            </w:r>
            <w:r w:rsidR="00163E99" w:rsidRPr="00972B48">
              <w:rPr>
                <w:rFonts w:eastAsia="Times New Roman" w:cs="Times New Roman"/>
                <w:b/>
                <w:lang w:eastAsia="fr-FR"/>
              </w:rPr>
              <w:t>3</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EX1</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Exportation définitive</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2 713</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3 136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EX2</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Exportation temporaire</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1 039</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985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EX3</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Réexportation</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213</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399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EX8</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Transit à l'export</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1 243</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1 972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EX9</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Exportation définitive simplifié</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6 441</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6 585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IM4</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Mise en consommation</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43 220</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37 225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IM5</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Admission temporaire</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300</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254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IM6</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Réimportation</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981</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610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IM7</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Mise en entrepôt</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19</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25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IM8</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Transit à l'import</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536</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120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IM9</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Importation simplifié</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25 086</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22 509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RE4</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Perte à régulariser</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3 546</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1 854   </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RE5</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Admission temporaire antérieur à ASYCUDA</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1 221</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241C33" w:rsidP="001B71F4">
            <w:pPr>
              <w:spacing w:after="0" w:line="240" w:lineRule="auto"/>
              <w:jc w:val="right"/>
              <w:rPr>
                <w:rFonts w:eastAsia="Times New Roman" w:cs="Times New Roman"/>
                <w:lang w:eastAsia="fr-FR"/>
              </w:rPr>
            </w:pPr>
            <w:r>
              <w:rPr>
                <w:rFonts w:eastAsia="Times New Roman" w:cs="Times New Roman"/>
                <w:lang w:eastAsia="fr-FR"/>
              </w:rPr>
              <w:t>209</w:t>
            </w:r>
          </w:p>
        </w:tc>
      </w:tr>
      <w:tr w:rsidR="00163E99" w:rsidRPr="00972B48" w:rsidTr="00241C33">
        <w:trPr>
          <w:trHeight w:val="20"/>
        </w:trPr>
        <w:tc>
          <w:tcPr>
            <w:tcW w:w="734" w:type="dxa"/>
            <w:tcBorders>
              <w:top w:val="single" w:sz="4" w:space="0" w:color="auto"/>
              <w:left w:val="single" w:sz="4" w:space="0" w:color="auto"/>
              <w:bottom w:val="single" w:sz="4" w:space="0" w:color="auto"/>
              <w:right w:val="single" w:sz="4" w:space="0" w:color="auto"/>
            </w:tcBorders>
            <w:noWrap/>
            <w:hideMark/>
          </w:tcPr>
          <w:p w:rsidR="00163E99" w:rsidRPr="00972B48" w:rsidRDefault="00163E99" w:rsidP="001B71F4">
            <w:pPr>
              <w:spacing w:after="0" w:line="240" w:lineRule="auto"/>
              <w:rPr>
                <w:rFonts w:eastAsia="Times New Roman" w:cs="Times New Roman"/>
                <w:lang w:eastAsia="fr-FR"/>
              </w:rPr>
            </w:pPr>
            <w:r w:rsidRPr="00972B48">
              <w:rPr>
                <w:rFonts w:eastAsia="Times New Roman" w:cs="Times New Roman"/>
                <w:lang w:eastAsia="fr-FR"/>
              </w:rPr>
              <w:t>SW7</w:t>
            </w:r>
          </w:p>
        </w:tc>
        <w:tc>
          <w:tcPr>
            <w:tcW w:w="5220"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left"/>
              <w:rPr>
                <w:rFonts w:eastAsia="Times New Roman" w:cs="Times New Roman"/>
                <w:lang w:eastAsia="fr-FR"/>
              </w:rPr>
            </w:pPr>
            <w:r w:rsidRPr="00972B48">
              <w:rPr>
                <w:rFonts w:eastAsia="Times New Roman" w:cs="Times New Roman"/>
                <w:lang w:eastAsia="fr-FR"/>
              </w:rPr>
              <w:t>Mise en entrepôt (TDU)</w:t>
            </w:r>
          </w:p>
        </w:tc>
        <w:tc>
          <w:tcPr>
            <w:tcW w:w="283" w:type="dxa"/>
            <w:tcBorders>
              <w:top w:val="single" w:sz="4" w:space="0" w:color="auto"/>
              <w:left w:val="nil"/>
              <w:bottom w:val="single" w:sz="4" w:space="0" w:color="auto"/>
              <w:right w:val="single" w:sz="4" w:space="0" w:color="auto"/>
            </w:tcBorders>
            <w:noWrap/>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4936</w:t>
            </w:r>
          </w:p>
        </w:tc>
        <w:tc>
          <w:tcPr>
            <w:tcW w:w="2127" w:type="dxa"/>
            <w:tcBorders>
              <w:top w:val="single" w:sz="4" w:space="0" w:color="auto"/>
              <w:left w:val="nil"/>
              <w:bottom w:val="single" w:sz="4" w:space="0" w:color="auto"/>
              <w:right w:val="single" w:sz="4" w:space="0" w:color="auto"/>
            </w:tcBorders>
            <w:noWrap/>
            <w:vAlign w:val="bottom"/>
            <w:hideMark/>
          </w:tcPr>
          <w:p w:rsidR="00163E99" w:rsidRPr="00972B48" w:rsidRDefault="00163E99" w:rsidP="001B71F4">
            <w:pPr>
              <w:spacing w:after="0" w:line="240" w:lineRule="auto"/>
              <w:jc w:val="right"/>
              <w:rPr>
                <w:rFonts w:eastAsia="Times New Roman" w:cs="Times New Roman"/>
                <w:lang w:eastAsia="fr-FR"/>
              </w:rPr>
            </w:pPr>
            <w:r w:rsidRPr="00972B48">
              <w:rPr>
                <w:rFonts w:eastAsia="Times New Roman" w:cs="Times New Roman"/>
                <w:lang w:eastAsia="fr-FR"/>
              </w:rPr>
              <w:t xml:space="preserve">      4 847   </w:t>
            </w:r>
          </w:p>
        </w:tc>
      </w:tr>
      <w:tr w:rsidR="00163E99" w:rsidRPr="00972B48" w:rsidTr="00241C33">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63E99" w:rsidRPr="00972B48" w:rsidRDefault="00163E99" w:rsidP="001B71F4">
            <w:pPr>
              <w:spacing w:after="120" w:line="240" w:lineRule="auto"/>
              <w:jc w:val="left"/>
              <w:rPr>
                <w:rFonts w:eastAsia="Times New Roman" w:cs="Times New Roman"/>
                <w:b/>
                <w:lang w:eastAsia="fr-FR"/>
              </w:rPr>
            </w:pPr>
            <w:r w:rsidRPr="00972B48">
              <w:rPr>
                <w:rFonts w:eastAsia="Times New Roman" w:cs="Times New Roman"/>
                <w:b/>
                <w:lang w:eastAsia="fr-FR"/>
              </w:rPr>
              <w:t>Grand Total</w:t>
            </w:r>
          </w:p>
        </w:tc>
        <w:tc>
          <w:tcPr>
            <w:tcW w:w="283"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163E99" w:rsidRPr="00972B48" w:rsidRDefault="00163E99" w:rsidP="001B71F4">
            <w:pPr>
              <w:spacing w:after="0" w:line="240" w:lineRule="auto"/>
              <w:jc w:val="right"/>
              <w:rPr>
                <w:rFonts w:eastAsia="Times New Roman" w:cs="Times New Roman"/>
                <w:b/>
                <w:lang w:eastAsia="fr-FR"/>
              </w:rPr>
            </w:pPr>
            <w:r w:rsidRPr="00972B48">
              <w:rPr>
                <w:rFonts w:eastAsia="Times New Roman" w:cs="Times New Roman"/>
                <w:b/>
                <w:lang w:eastAsia="fr-FR"/>
              </w:rPr>
              <w:t>91 494</w:t>
            </w:r>
          </w:p>
          <w:p w:rsidR="00163E99" w:rsidRPr="00972B48" w:rsidRDefault="00163E99" w:rsidP="001B71F4">
            <w:pPr>
              <w:spacing w:after="0" w:line="240" w:lineRule="auto"/>
              <w:jc w:val="right"/>
              <w:rPr>
                <w:rFonts w:eastAsia="Times New Roman" w:cs="Times New Roman"/>
                <w:b/>
                <w:lang w:eastAsia="fr-FR"/>
              </w:rPr>
            </w:pPr>
          </w:p>
        </w:tc>
        <w:tc>
          <w:tcPr>
            <w:tcW w:w="212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163E99" w:rsidRPr="00972B48" w:rsidRDefault="00163E99" w:rsidP="001B71F4">
            <w:pPr>
              <w:spacing w:after="0" w:line="240" w:lineRule="auto"/>
              <w:jc w:val="right"/>
              <w:rPr>
                <w:rFonts w:eastAsia="Times New Roman" w:cs="Times New Roman"/>
                <w:b/>
                <w:lang w:eastAsia="fr-FR"/>
              </w:rPr>
            </w:pPr>
            <w:r w:rsidRPr="00972B48">
              <w:rPr>
                <w:rFonts w:eastAsia="Times New Roman" w:cs="Times New Roman"/>
                <w:b/>
                <w:lang w:eastAsia="fr-FR"/>
              </w:rPr>
              <w:t>80 730</w:t>
            </w:r>
          </w:p>
        </w:tc>
      </w:tr>
    </w:tbl>
    <w:p w:rsidR="00F05617" w:rsidRPr="00025444" w:rsidRDefault="00D005AE" w:rsidP="000854B5">
      <w:pPr>
        <w:rPr>
          <w:rFonts w:eastAsia="Cambria" w:cs="Times New Roman"/>
          <w:b/>
          <w:i/>
        </w:rPr>
      </w:pPr>
      <w:r w:rsidRPr="00972B48">
        <w:rPr>
          <w:rFonts w:eastAsia="Cambria" w:cs="Times New Roman"/>
          <w:b/>
          <w:i/>
        </w:rPr>
        <w:t>Source : Service statistiques, OBR</w:t>
      </w:r>
      <w:bookmarkStart w:id="879" w:name="_Toc113283924"/>
      <w:bookmarkStart w:id="880" w:name="_Toc113284309"/>
      <w:bookmarkStart w:id="881" w:name="_Toc113288070"/>
    </w:p>
    <w:p w:rsidR="004B4277" w:rsidRPr="00DB5C66" w:rsidRDefault="000854B5" w:rsidP="000854B5">
      <w:pPr>
        <w:rPr>
          <w:rFonts w:eastAsia="Cambria" w:cs="Times New Roman"/>
          <w:b/>
          <w:i/>
        </w:rPr>
      </w:pPr>
      <w:r w:rsidRPr="00DB5C66">
        <w:rPr>
          <w:rFonts w:eastAsia="Cambria"/>
          <w:b/>
        </w:rPr>
        <w:t>7.</w:t>
      </w:r>
      <w:proofErr w:type="gramStart"/>
      <w:r w:rsidRPr="00DB5C66">
        <w:rPr>
          <w:rFonts w:eastAsia="Cambria"/>
          <w:b/>
        </w:rPr>
        <w:t>2.</w:t>
      </w:r>
      <w:r w:rsidR="004B4277" w:rsidRPr="00DB5C66">
        <w:rPr>
          <w:rFonts w:eastAsia="Cambria"/>
          <w:b/>
        </w:rPr>
        <w:t>Cautions</w:t>
      </w:r>
      <w:proofErr w:type="gramEnd"/>
      <w:r w:rsidR="004B4277" w:rsidRPr="00DB5C66">
        <w:rPr>
          <w:rFonts w:eastAsia="Cambria"/>
          <w:b/>
        </w:rPr>
        <w:t xml:space="preserve"> en douane</w:t>
      </w:r>
      <w:r w:rsidRPr="00DB5C66">
        <w:rPr>
          <w:rFonts w:eastAsia="Cambria"/>
          <w:b/>
        </w:rPr>
        <w:t>s</w:t>
      </w:r>
    </w:p>
    <w:p w:rsidR="004B4277" w:rsidRDefault="004B4277" w:rsidP="001B71F4">
      <w:pPr>
        <w:spacing w:before="120" w:after="480"/>
        <w:contextualSpacing/>
        <w:rPr>
          <w:rFonts w:eastAsia="Cambria"/>
        </w:rPr>
      </w:pPr>
      <w:r w:rsidRPr="00F848AB">
        <w:rPr>
          <w:rFonts w:eastAsia="Cambria"/>
        </w:rPr>
        <w:t>Le tableau suivant montre la situation sur les cautions en douane au cours de l’exercices 2022/2023</w:t>
      </w:r>
      <w:r w:rsidR="00622FAC">
        <w:rPr>
          <w:rFonts w:eastAsia="Cambria"/>
        </w:rPr>
        <w:t> :</w:t>
      </w:r>
    </w:p>
    <w:p w:rsidR="001B71F4" w:rsidRPr="00665369" w:rsidRDefault="001B71F4" w:rsidP="001B71F4">
      <w:pPr>
        <w:spacing w:before="120" w:after="480"/>
        <w:contextualSpacing/>
        <w:rPr>
          <w:rFonts w:eastAsia="Cambria"/>
          <w:sz w:val="14"/>
        </w:rPr>
      </w:pPr>
    </w:p>
    <w:p w:rsidR="00241C33" w:rsidRPr="008F2465" w:rsidRDefault="004B4277" w:rsidP="008F2465">
      <w:pPr>
        <w:keepNext/>
        <w:spacing w:before="120" w:after="120" w:line="240" w:lineRule="auto"/>
        <w:ind w:left="1560" w:hanging="1560"/>
        <w:jc w:val="left"/>
        <w:outlineLvl w:val="0"/>
        <w:rPr>
          <w:rFonts w:eastAsiaTheme="majorEastAsia" w:cstheme="majorBidi"/>
          <w:b/>
        </w:rPr>
      </w:pPr>
      <w:bookmarkStart w:id="882" w:name="_Toc126910834"/>
      <w:bookmarkStart w:id="883" w:name="_Toc129242504"/>
      <w:bookmarkStart w:id="884" w:name="_Toc129851248"/>
      <w:bookmarkStart w:id="885" w:name="_Toc129851301"/>
      <w:bookmarkStart w:id="886" w:name="_Toc132872858"/>
      <w:bookmarkStart w:id="887" w:name="_Toc132873172"/>
      <w:bookmarkStart w:id="888" w:name="_Toc142399792"/>
      <w:bookmarkStart w:id="889" w:name="_Toc142400017"/>
      <w:bookmarkStart w:id="890" w:name="_Toc143265016"/>
      <w:bookmarkStart w:id="891" w:name="_Toc143265073"/>
      <w:bookmarkStart w:id="892" w:name="_Hlk145515404"/>
      <w:bookmarkStart w:id="893" w:name="_Toc145577418"/>
      <w:bookmarkStart w:id="894" w:name="_Toc145579589"/>
      <w:bookmarkStart w:id="895" w:name="_Toc145581177"/>
      <w:r w:rsidRPr="008F2465">
        <w:rPr>
          <w:rFonts w:eastAsiaTheme="majorEastAsia" w:cstheme="majorBidi"/>
          <w:b/>
        </w:rPr>
        <w:t>Tableau n°</w:t>
      </w:r>
      <w:r w:rsidR="00241C33" w:rsidRPr="008F2465">
        <w:rPr>
          <w:rFonts w:eastAsiaTheme="majorEastAsia" w:cstheme="majorBidi"/>
          <w:b/>
        </w:rPr>
        <w:t>1</w:t>
      </w:r>
      <w:r w:rsidR="00F17DF6" w:rsidRPr="008F2465">
        <w:rPr>
          <w:rFonts w:eastAsiaTheme="majorEastAsia" w:cstheme="majorBidi"/>
          <w:b/>
        </w:rPr>
        <w:t>1</w:t>
      </w:r>
      <w:r w:rsidRPr="008F2465">
        <w:rPr>
          <w:rFonts w:eastAsiaTheme="majorEastAsia" w:cstheme="majorBidi"/>
          <w:b/>
        </w:rPr>
        <w:t xml:space="preserve"> : Situation des cautions en douane 2022 à 202</w:t>
      </w:r>
      <w:bookmarkEnd w:id="882"/>
      <w:bookmarkEnd w:id="883"/>
      <w:bookmarkEnd w:id="884"/>
      <w:bookmarkEnd w:id="885"/>
      <w:r w:rsidRPr="008F2465">
        <w:rPr>
          <w:rFonts w:eastAsiaTheme="majorEastAsia" w:cstheme="majorBidi"/>
          <w:b/>
        </w:rPr>
        <w:t>3</w:t>
      </w:r>
      <w:bookmarkEnd w:id="886"/>
      <w:bookmarkEnd w:id="887"/>
      <w:r w:rsidRPr="008F2465">
        <w:rPr>
          <w:rFonts w:eastAsiaTheme="majorEastAsia" w:cstheme="majorBidi"/>
          <w:b/>
        </w:rPr>
        <w:t xml:space="preserve"> (en BIF)</w:t>
      </w:r>
      <w:bookmarkEnd w:id="888"/>
      <w:bookmarkEnd w:id="889"/>
      <w:bookmarkEnd w:id="890"/>
      <w:bookmarkEnd w:id="891"/>
      <w:bookmarkEnd w:id="892"/>
      <w:bookmarkEnd w:id="893"/>
      <w:bookmarkEnd w:id="894"/>
      <w:bookmarkEnd w:id="895"/>
    </w:p>
    <w:tbl>
      <w:tblPr>
        <w:tblStyle w:val="TableGrid"/>
        <w:tblW w:w="11477" w:type="dxa"/>
        <w:jc w:val="center"/>
        <w:tblLayout w:type="fixed"/>
        <w:tblLook w:val="04A0" w:firstRow="1" w:lastRow="0" w:firstColumn="1" w:lastColumn="0" w:noHBand="0" w:noVBand="1"/>
      </w:tblPr>
      <w:tblGrid>
        <w:gridCol w:w="1301"/>
        <w:gridCol w:w="1813"/>
        <w:gridCol w:w="1701"/>
        <w:gridCol w:w="1559"/>
        <w:gridCol w:w="1701"/>
        <w:gridCol w:w="1701"/>
        <w:gridCol w:w="1701"/>
      </w:tblGrid>
      <w:tr w:rsidR="004B4277" w:rsidRPr="00241C33" w:rsidTr="00025444">
        <w:trPr>
          <w:trHeight w:val="20"/>
          <w:tblHeader/>
          <w:jc w:val="center"/>
        </w:trPr>
        <w:tc>
          <w:tcPr>
            <w:tcW w:w="1301" w:type="dxa"/>
            <w:vMerge w:val="restart"/>
            <w:shd w:val="clear" w:color="auto" w:fill="D9D9D9" w:themeFill="background1" w:themeFillShade="D9"/>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Mois</w:t>
            </w:r>
          </w:p>
        </w:tc>
        <w:tc>
          <w:tcPr>
            <w:tcW w:w="5073" w:type="dxa"/>
            <w:gridSpan w:val="3"/>
            <w:shd w:val="clear" w:color="auto" w:fill="D9D9D9" w:themeFill="background1" w:themeFillShade="D9"/>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Juillet 2021-Mars 2022 </w:t>
            </w:r>
          </w:p>
        </w:tc>
        <w:tc>
          <w:tcPr>
            <w:tcW w:w="5103" w:type="dxa"/>
            <w:gridSpan w:val="3"/>
            <w:shd w:val="clear" w:color="auto" w:fill="D9D9D9" w:themeFill="background1" w:themeFillShade="D9"/>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Juillet 2022-Juin 2023</w:t>
            </w:r>
          </w:p>
        </w:tc>
      </w:tr>
      <w:tr w:rsidR="004B4277" w:rsidRPr="00241C33" w:rsidTr="00025444">
        <w:trPr>
          <w:trHeight w:val="20"/>
          <w:tblHeader/>
          <w:jc w:val="center"/>
        </w:trPr>
        <w:tc>
          <w:tcPr>
            <w:tcW w:w="1301" w:type="dxa"/>
            <w:vMerge/>
            <w:shd w:val="clear" w:color="auto" w:fill="D9D9D9" w:themeFill="background1" w:themeFillShade="D9"/>
            <w:hideMark/>
          </w:tcPr>
          <w:p w:rsidR="004B4277" w:rsidRPr="00241C33" w:rsidRDefault="004B4277" w:rsidP="00F05617">
            <w:pPr>
              <w:spacing w:before="80" w:after="80"/>
              <w:rPr>
                <w:rFonts w:cstheme="minorHAnsi"/>
                <w:b/>
                <w:bCs/>
                <w:sz w:val="18"/>
                <w:szCs w:val="18"/>
              </w:rPr>
            </w:pPr>
          </w:p>
        </w:tc>
        <w:tc>
          <w:tcPr>
            <w:tcW w:w="1813" w:type="dxa"/>
            <w:shd w:val="clear" w:color="auto" w:fill="D9D9D9" w:themeFill="background1" w:themeFillShade="D9"/>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Cautions consignées</w:t>
            </w:r>
          </w:p>
        </w:tc>
        <w:tc>
          <w:tcPr>
            <w:tcW w:w="1701" w:type="dxa"/>
            <w:shd w:val="clear" w:color="auto" w:fill="D9D9D9" w:themeFill="background1" w:themeFillShade="D9"/>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 xml:space="preserve">Montants restitués  </w:t>
            </w:r>
          </w:p>
        </w:tc>
        <w:tc>
          <w:tcPr>
            <w:tcW w:w="1559" w:type="dxa"/>
            <w:shd w:val="clear" w:color="auto" w:fill="D9D9D9" w:themeFill="background1" w:themeFillShade="D9"/>
            <w:hideMark/>
          </w:tcPr>
          <w:p w:rsidR="004B4277" w:rsidRPr="00241C33" w:rsidRDefault="004B4277" w:rsidP="00F05617">
            <w:pPr>
              <w:spacing w:before="80" w:after="80"/>
              <w:jc w:val="left"/>
              <w:rPr>
                <w:rFonts w:cstheme="minorHAnsi"/>
                <w:b/>
                <w:bCs/>
                <w:sz w:val="18"/>
                <w:szCs w:val="18"/>
              </w:rPr>
            </w:pPr>
            <w:r w:rsidRPr="00241C33">
              <w:rPr>
                <w:rFonts w:cstheme="minorHAnsi"/>
                <w:b/>
                <w:bCs/>
                <w:sz w:val="18"/>
                <w:szCs w:val="18"/>
              </w:rPr>
              <w:t xml:space="preserve"> Montants pris en recettes </w:t>
            </w:r>
          </w:p>
        </w:tc>
        <w:tc>
          <w:tcPr>
            <w:tcW w:w="1701" w:type="dxa"/>
            <w:shd w:val="clear" w:color="auto" w:fill="D9D9D9" w:themeFill="background1" w:themeFillShade="D9"/>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 Cautions consignées</w:t>
            </w:r>
          </w:p>
        </w:tc>
        <w:tc>
          <w:tcPr>
            <w:tcW w:w="1701" w:type="dxa"/>
            <w:shd w:val="clear" w:color="auto" w:fill="D9D9D9" w:themeFill="background1" w:themeFillShade="D9"/>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 xml:space="preserve">Montants restitués  </w:t>
            </w:r>
          </w:p>
        </w:tc>
        <w:tc>
          <w:tcPr>
            <w:tcW w:w="1701" w:type="dxa"/>
            <w:shd w:val="clear" w:color="auto" w:fill="D9D9D9" w:themeFill="background1" w:themeFillShade="D9"/>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 xml:space="preserve"> Montants pris en recettes </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 JUILLET</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262 519 104</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3 423 806</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0</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297 875 527</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43 042 261</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2 739 312</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AOÛT</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689 923 164</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93 445 651</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0</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71 736 904</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124 752 783</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71 102 850</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 xml:space="preserve">SEPTEMBRE </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837 429 469</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130 593 440</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3 192 328</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105 521 865</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71 681 177</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263 773</w:t>
            </w:r>
          </w:p>
        </w:tc>
      </w:tr>
      <w:tr w:rsidR="004B4277" w:rsidRPr="00241C33" w:rsidTr="00A27E8C">
        <w:trPr>
          <w:trHeight w:val="20"/>
          <w:jc w:val="center"/>
        </w:trPr>
        <w:tc>
          <w:tcPr>
            <w:tcW w:w="1301" w:type="dxa"/>
            <w:shd w:val="clear" w:color="auto" w:fill="C5E0B3" w:themeFill="accent6" w:themeFillTint="66"/>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Total Trim. I</w:t>
            </w:r>
          </w:p>
        </w:tc>
        <w:tc>
          <w:tcPr>
            <w:tcW w:w="1813"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1 789 871 737</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227 462 897</w:t>
            </w:r>
          </w:p>
        </w:tc>
        <w:tc>
          <w:tcPr>
            <w:tcW w:w="1559"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3 192 328</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475 134 296</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239 476 221</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74 105 935</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 xml:space="preserve">OCTOBRE </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657 705 481</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121 633 102</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31 805 981</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257 746 645</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108 442 523</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14 692 341</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lastRenderedPageBreak/>
              <w:t>NOVEMBRE</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76 015 415</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367 565 334</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23 591 967</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268 417 978</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166 473 965</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32 321 311</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 xml:space="preserve">DÉCEMBRE </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174 930 806</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134 148 012</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76 255 734</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64 666 342</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76 870 931</w:t>
            </w:r>
          </w:p>
        </w:tc>
        <w:tc>
          <w:tcPr>
            <w:tcW w:w="1701" w:type="dxa"/>
            <w:noWrap/>
            <w:hideMark/>
          </w:tcPr>
          <w:p w:rsidR="004B4277" w:rsidRPr="00241C33" w:rsidRDefault="004B4277" w:rsidP="00F05617">
            <w:pPr>
              <w:spacing w:before="80" w:after="80"/>
              <w:jc w:val="right"/>
              <w:rPr>
                <w:rFonts w:cstheme="minorHAnsi"/>
                <w:sz w:val="18"/>
                <w:szCs w:val="18"/>
              </w:rPr>
            </w:pPr>
            <w:r w:rsidRPr="00241C33">
              <w:rPr>
                <w:rFonts w:cstheme="minorHAnsi"/>
                <w:sz w:val="18"/>
                <w:szCs w:val="18"/>
              </w:rPr>
              <w:t>347 657 737</w:t>
            </w:r>
          </w:p>
        </w:tc>
      </w:tr>
      <w:tr w:rsidR="004B4277" w:rsidRPr="00241C33" w:rsidTr="00A27E8C">
        <w:trPr>
          <w:trHeight w:val="20"/>
          <w:jc w:val="center"/>
        </w:trPr>
        <w:tc>
          <w:tcPr>
            <w:tcW w:w="1301" w:type="dxa"/>
            <w:shd w:val="clear" w:color="auto" w:fill="C5E0B3" w:themeFill="accent6" w:themeFillTint="66"/>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Total Trim. II</w:t>
            </w:r>
          </w:p>
        </w:tc>
        <w:tc>
          <w:tcPr>
            <w:tcW w:w="1813"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908 651 702</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623 346 448</w:t>
            </w:r>
          </w:p>
        </w:tc>
        <w:tc>
          <w:tcPr>
            <w:tcW w:w="1559"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131 653 682</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590 830 965</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351 787 419</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394 671 389</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 xml:space="preserve">JANVIER </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521 207 216</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404 328 419</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31 027 589</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234 233 502</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0</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29 125 323</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 xml:space="preserve">FEVRIER </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48 814 985</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226 610 705</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185 464 161</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312 980 704</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133 816 670</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154 888 183</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 xml:space="preserve">MARS </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79 751 482</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1 615 569</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506 996 313</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366 364 785</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119 882 305</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754 251 836</w:t>
            </w:r>
          </w:p>
        </w:tc>
      </w:tr>
      <w:tr w:rsidR="004B4277" w:rsidRPr="00241C33" w:rsidTr="00A27E8C">
        <w:trPr>
          <w:trHeight w:val="20"/>
          <w:jc w:val="center"/>
        </w:trPr>
        <w:tc>
          <w:tcPr>
            <w:tcW w:w="1301" w:type="dxa"/>
            <w:shd w:val="clear" w:color="auto" w:fill="C5E0B3" w:themeFill="accent6" w:themeFillTint="66"/>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Total Trim. III</w:t>
            </w:r>
          </w:p>
        </w:tc>
        <w:tc>
          <w:tcPr>
            <w:tcW w:w="1813"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649 773 683</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632 554 693</w:t>
            </w:r>
          </w:p>
        </w:tc>
        <w:tc>
          <w:tcPr>
            <w:tcW w:w="1559"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723 488 063</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913 578 991</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253 698 975</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938 265 342</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AVRIL</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97 544 299</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552 646 870</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65 419 848</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2 400 768</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369 534 778</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121 816 479</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MAI</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37 488 291</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189 035 955</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14 630 687</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325 772 309</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167 590 141</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68 058 405</w:t>
            </w:r>
          </w:p>
        </w:tc>
      </w:tr>
      <w:tr w:rsidR="004B4277" w:rsidRPr="00241C33" w:rsidTr="00A27E8C">
        <w:trPr>
          <w:trHeight w:val="20"/>
          <w:jc w:val="center"/>
        </w:trPr>
        <w:tc>
          <w:tcPr>
            <w:tcW w:w="1301" w:type="dxa"/>
            <w:noWrap/>
            <w:hideMark/>
          </w:tcPr>
          <w:p w:rsidR="004B4277" w:rsidRPr="00241C33" w:rsidRDefault="004B4277" w:rsidP="00F05617">
            <w:pPr>
              <w:spacing w:before="80" w:after="80"/>
              <w:rPr>
                <w:rFonts w:cstheme="minorHAnsi"/>
                <w:bCs/>
                <w:sz w:val="18"/>
                <w:szCs w:val="18"/>
              </w:rPr>
            </w:pPr>
            <w:r w:rsidRPr="00241C33">
              <w:rPr>
                <w:rFonts w:cstheme="minorHAnsi"/>
                <w:bCs/>
                <w:sz w:val="18"/>
                <w:szCs w:val="18"/>
              </w:rPr>
              <w:t>JUIN</w:t>
            </w:r>
          </w:p>
        </w:tc>
        <w:tc>
          <w:tcPr>
            <w:tcW w:w="1813"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254 633 556</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25 662 964</w:t>
            </w:r>
          </w:p>
        </w:tc>
        <w:tc>
          <w:tcPr>
            <w:tcW w:w="1559"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11 931 388</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303 476 042</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85 564 799</w:t>
            </w:r>
          </w:p>
        </w:tc>
        <w:tc>
          <w:tcPr>
            <w:tcW w:w="1701" w:type="dxa"/>
            <w:noWrap/>
            <w:hideMark/>
          </w:tcPr>
          <w:p w:rsidR="004B4277" w:rsidRPr="00241C33" w:rsidRDefault="004B4277" w:rsidP="00F05617">
            <w:pPr>
              <w:spacing w:before="80" w:after="80"/>
              <w:jc w:val="right"/>
              <w:rPr>
                <w:rFonts w:cstheme="minorHAnsi"/>
                <w:bCs/>
                <w:sz w:val="18"/>
                <w:szCs w:val="18"/>
              </w:rPr>
            </w:pPr>
            <w:r w:rsidRPr="00241C33">
              <w:rPr>
                <w:rFonts w:cstheme="minorHAnsi"/>
                <w:bCs/>
                <w:sz w:val="18"/>
                <w:szCs w:val="18"/>
              </w:rPr>
              <w:t>67 585 737</w:t>
            </w:r>
          </w:p>
        </w:tc>
      </w:tr>
      <w:tr w:rsidR="004B4277" w:rsidRPr="00241C33" w:rsidTr="00A27E8C">
        <w:trPr>
          <w:trHeight w:val="20"/>
          <w:jc w:val="center"/>
        </w:trPr>
        <w:tc>
          <w:tcPr>
            <w:tcW w:w="1301" w:type="dxa"/>
            <w:shd w:val="clear" w:color="auto" w:fill="C5E0B3" w:themeFill="accent6" w:themeFillTint="66"/>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Total Trim. IV</w:t>
            </w:r>
          </w:p>
        </w:tc>
        <w:tc>
          <w:tcPr>
            <w:tcW w:w="1813"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389 666 146</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767 345 789</w:t>
            </w:r>
          </w:p>
        </w:tc>
        <w:tc>
          <w:tcPr>
            <w:tcW w:w="1559"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91 981 923</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631 649 119</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622 689 718</w:t>
            </w:r>
          </w:p>
        </w:tc>
        <w:tc>
          <w:tcPr>
            <w:tcW w:w="1701" w:type="dxa"/>
            <w:shd w:val="clear" w:color="auto" w:fill="C5E0B3" w:themeFill="accent6" w:themeFillTint="66"/>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257 460 621</w:t>
            </w:r>
          </w:p>
        </w:tc>
      </w:tr>
      <w:tr w:rsidR="004B4277" w:rsidRPr="00241C33" w:rsidTr="00A27E8C">
        <w:trPr>
          <w:trHeight w:val="20"/>
          <w:jc w:val="center"/>
        </w:trPr>
        <w:tc>
          <w:tcPr>
            <w:tcW w:w="1301" w:type="dxa"/>
            <w:shd w:val="clear" w:color="auto" w:fill="D9D9D9" w:themeFill="background1" w:themeFillShade="D9"/>
            <w:noWrap/>
            <w:hideMark/>
          </w:tcPr>
          <w:p w:rsidR="004B4277" w:rsidRPr="00241C33" w:rsidRDefault="004B4277" w:rsidP="00F05617">
            <w:pPr>
              <w:spacing w:before="80" w:after="80"/>
              <w:rPr>
                <w:rFonts w:cstheme="minorHAnsi"/>
                <w:b/>
                <w:bCs/>
                <w:sz w:val="18"/>
                <w:szCs w:val="18"/>
              </w:rPr>
            </w:pPr>
            <w:r w:rsidRPr="00241C33">
              <w:rPr>
                <w:rFonts w:cstheme="minorHAnsi"/>
                <w:b/>
                <w:bCs/>
                <w:sz w:val="18"/>
                <w:szCs w:val="18"/>
              </w:rPr>
              <w:t>Total Générale</w:t>
            </w:r>
          </w:p>
        </w:tc>
        <w:tc>
          <w:tcPr>
            <w:tcW w:w="1813" w:type="dxa"/>
            <w:shd w:val="clear" w:color="auto" w:fill="D9D9D9" w:themeFill="background1" w:themeFillShade="D9"/>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3 737 963 268</w:t>
            </w:r>
          </w:p>
        </w:tc>
        <w:tc>
          <w:tcPr>
            <w:tcW w:w="1701" w:type="dxa"/>
            <w:shd w:val="clear" w:color="auto" w:fill="D9D9D9" w:themeFill="background1" w:themeFillShade="D9"/>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2 250 709 827</w:t>
            </w:r>
          </w:p>
        </w:tc>
        <w:tc>
          <w:tcPr>
            <w:tcW w:w="1559" w:type="dxa"/>
            <w:shd w:val="clear" w:color="auto" w:fill="D9D9D9" w:themeFill="background1" w:themeFillShade="D9"/>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950 315 996</w:t>
            </w:r>
          </w:p>
        </w:tc>
        <w:tc>
          <w:tcPr>
            <w:tcW w:w="1701" w:type="dxa"/>
            <w:shd w:val="clear" w:color="auto" w:fill="D9D9D9" w:themeFill="background1" w:themeFillShade="D9"/>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2 611 193 371</w:t>
            </w:r>
          </w:p>
        </w:tc>
        <w:tc>
          <w:tcPr>
            <w:tcW w:w="1701" w:type="dxa"/>
            <w:shd w:val="clear" w:color="auto" w:fill="D9D9D9" w:themeFill="background1" w:themeFillShade="D9"/>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1 467 652 333</w:t>
            </w:r>
          </w:p>
        </w:tc>
        <w:tc>
          <w:tcPr>
            <w:tcW w:w="1701" w:type="dxa"/>
            <w:shd w:val="clear" w:color="auto" w:fill="D9D9D9" w:themeFill="background1" w:themeFillShade="D9"/>
            <w:noWrap/>
            <w:hideMark/>
          </w:tcPr>
          <w:p w:rsidR="004B4277" w:rsidRPr="00241C33" w:rsidRDefault="004B4277" w:rsidP="00F05617">
            <w:pPr>
              <w:spacing w:before="80" w:after="80"/>
              <w:jc w:val="right"/>
              <w:rPr>
                <w:rFonts w:cstheme="minorHAnsi"/>
                <w:b/>
                <w:bCs/>
                <w:sz w:val="18"/>
                <w:szCs w:val="18"/>
              </w:rPr>
            </w:pPr>
            <w:r w:rsidRPr="00241C33">
              <w:rPr>
                <w:rFonts w:cstheme="minorHAnsi"/>
                <w:b/>
                <w:bCs/>
                <w:sz w:val="18"/>
                <w:szCs w:val="18"/>
              </w:rPr>
              <w:t>1 664 503 287</w:t>
            </w:r>
          </w:p>
        </w:tc>
      </w:tr>
    </w:tbl>
    <w:p w:rsidR="004B4277" w:rsidRPr="00FB22E1" w:rsidRDefault="004B4277" w:rsidP="00F05617">
      <w:pPr>
        <w:spacing w:after="120"/>
        <w:contextualSpacing/>
        <w:rPr>
          <w:b/>
          <w:i/>
          <w:sz w:val="20"/>
          <w:szCs w:val="20"/>
        </w:rPr>
      </w:pPr>
      <w:r w:rsidRPr="00FB22E1">
        <w:rPr>
          <w:b/>
          <w:i/>
          <w:sz w:val="20"/>
          <w:szCs w:val="20"/>
        </w:rPr>
        <w:t>Source : rapport de la direction des finances, OBR</w:t>
      </w:r>
    </w:p>
    <w:p w:rsidR="007E389D" w:rsidRPr="00F05617" w:rsidRDefault="007E389D" w:rsidP="004B4277">
      <w:pPr>
        <w:spacing w:before="120" w:after="120"/>
        <w:contextualSpacing/>
        <w:rPr>
          <w:b/>
          <w:i/>
          <w:sz w:val="24"/>
          <w:szCs w:val="18"/>
        </w:rPr>
      </w:pPr>
    </w:p>
    <w:p w:rsidR="00622FAC" w:rsidRPr="00665369" w:rsidRDefault="007E389D" w:rsidP="00F05617">
      <w:pPr>
        <w:spacing w:before="120" w:after="240"/>
        <w:rPr>
          <w:bCs/>
          <w:sz w:val="20"/>
        </w:rPr>
      </w:pPr>
      <w:r w:rsidRPr="007E389D">
        <w:t>L</w:t>
      </w:r>
      <w:r w:rsidR="004B4277" w:rsidRPr="007E389D">
        <w:t>a restitution et la prise en recettes portent aussi sur les cautions consignées dans les périodes antérieures.</w:t>
      </w:r>
    </w:p>
    <w:p w:rsidR="00D005AE" w:rsidRPr="007E389D" w:rsidRDefault="007E2C89" w:rsidP="00D005AE">
      <w:pPr>
        <w:keepNext/>
        <w:keepLines/>
        <w:spacing w:before="40" w:after="0"/>
        <w:outlineLvl w:val="1"/>
        <w:rPr>
          <w:rFonts w:eastAsiaTheme="majorEastAsia" w:cstheme="majorBidi"/>
          <w:b/>
        </w:rPr>
      </w:pPr>
      <w:bookmarkStart w:id="896" w:name="_Toc145581178"/>
      <w:r w:rsidRPr="007E389D">
        <w:rPr>
          <w:rFonts w:eastAsiaTheme="majorEastAsia" w:cstheme="majorBidi"/>
          <w:b/>
        </w:rPr>
        <w:t>7.</w:t>
      </w:r>
      <w:proofErr w:type="gramStart"/>
      <w:r w:rsidRPr="007E389D">
        <w:rPr>
          <w:rFonts w:eastAsiaTheme="majorEastAsia" w:cstheme="majorBidi"/>
          <w:b/>
        </w:rPr>
        <w:t>3.</w:t>
      </w:r>
      <w:r w:rsidR="00D005AE" w:rsidRPr="007E389D">
        <w:rPr>
          <w:rFonts w:eastAsiaTheme="majorEastAsia" w:cstheme="majorBidi"/>
          <w:b/>
        </w:rPr>
        <w:t>Immatriculation</w:t>
      </w:r>
      <w:proofErr w:type="gramEnd"/>
      <w:r w:rsidR="00D005AE" w:rsidRPr="007E389D">
        <w:rPr>
          <w:rFonts w:eastAsiaTheme="majorEastAsia" w:cstheme="majorBidi"/>
          <w:b/>
        </w:rPr>
        <w:t xml:space="preserve"> des contribuables</w:t>
      </w:r>
      <w:bookmarkEnd w:id="879"/>
      <w:bookmarkEnd w:id="880"/>
      <w:bookmarkEnd w:id="881"/>
      <w:bookmarkEnd w:id="896"/>
      <w:r w:rsidR="00D005AE" w:rsidRPr="007E389D">
        <w:rPr>
          <w:rFonts w:eastAsiaTheme="majorEastAsia" w:cstheme="majorBidi"/>
          <w:b/>
        </w:rPr>
        <w:t xml:space="preserve"> </w:t>
      </w:r>
    </w:p>
    <w:p w:rsidR="00622FAC" w:rsidRDefault="00D005AE" w:rsidP="00D005AE">
      <w:pPr>
        <w:spacing w:before="120" w:after="120" w:line="240" w:lineRule="auto"/>
        <w:rPr>
          <w:rFonts w:cs="Times New Roman"/>
          <w:spacing w:val="-1"/>
        </w:rPr>
      </w:pPr>
      <w:r w:rsidRPr="00972B48">
        <w:rPr>
          <w:rFonts w:cs="Times New Roman"/>
        </w:rPr>
        <w:t>En</w:t>
      </w:r>
      <w:r w:rsidRPr="00972B48">
        <w:rPr>
          <w:rFonts w:cs="Times New Roman"/>
          <w:spacing w:val="13"/>
        </w:rPr>
        <w:t xml:space="preserve"> </w:t>
      </w:r>
      <w:r w:rsidRPr="00972B48">
        <w:rPr>
          <w:rFonts w:cs="Times New Roman"/>
        </w:rPr>
        <w:t>vue</w:t>
      </w:r>
      <w:r w:rsidRPr="00972B48">
        <w:rPr>
          <w:rFonts w:cs="Times New Roman"/>
          <w:spacing w:val="13"/>
        </w:rPr>
        <w:t xml:space="preserve"> </w:t>
      </w:r>
      <w:r w:rsidRPr="00972B48">
        <w:rPr>
          <w:rFonts w:cs="Times New Roman"/>
        </w:rPr>
        <w:t>de réduire</w:t>
      </w:r>
      <w:r w:rsidRPr="00972B48">
        <w:rPr>
          <w:rFonts w:cs="Times New Roman"/>
          <w:spacing w:val="-6"/>
        </w:rPr>
        <w:t xml:space="preserve"> </w:t>
      </w:r>
      <w:r w:rsidRPr="00972B48">
        <w:rPr>
          <w:rFonts w:cs="Times New Roman"/>
          <w:spacing w:val="-1"/>
        </w:rPr>
        <w:t>l</w:t>
      </w:r>
      <w:r w:rsidRPr="00972B48">
        <w:rPr>
          <w:rFonts w:cs="Times New Roman"/>
        </w:rPr>
        <w:t>e</w:t>
      </w:r>
      <w:r w:rsidRPr="00972B48">
        <w:rPr>
          <w:rFonts w:cs="Times New Roman"/>
          <w:spacing w:val="-6"/>
        </w:rPr>
        <w:t xml:space="preserve"> </w:t>
      </w:r>
      <w:r w:rsidRPr="00972B48">
        <w:rPr>
          <w:rFonts w:cs="Times New Roman"/>
          <w:spacing w:val="-1"/>
        </w:rPr>
        <w:t>secteu</w:t>
      </w:r>
      <w:r w:rsidRPr="00972B48">
        <w:rPr>
          <w:rFonts w:cs="Times New Roman"/>
        </w:rPr>
        <w:t>r</w:t>
      </w:r>
      <w:r w:rsidRPr="00972B48">
        <w:rPr>
          <w:rFonts w:cs="Times New Roman"/>
          <w:spacing w:val="-6"/>
        </w:rPr>
        <w:t xml:space="preserve"> </w:t>
      </w:r>
      <w:r w:rsidRPr="00972B48">
        <w:rPr>
          <w:rFonts w:cs="Times New Roman"/>
          <w:spacing w:val="-1"/>
        </w:rPr>
        <w:t>informel</w:t>
      </w:r>
      <w:r w:rsidRPr="00972B48">
        <w:rPr>
          <w:rFonts w:cs="Times New Roman"/>
        </w:rPr>
        <w:t>,</w:t>
      </w:r>
      <w:r w:rsidRPr="00972B48">
        <w:rPr>
          <w:rFonts w:cs="Times New Roman"/>
          <w:spacing w:val="-6"/>
        </w:rPr>
        <w:t xml:space="preserve"> </w:t>
      </w:r>
      <w:r w:rsidRPr="00972B48">
        <w:rPr>
          <w:rFonts w:cs="Times New Roman"/>
          <w:spacing w:val="-1"/>
        </w:rPr>
        <w:t>l’OBR mène différentes activités visant à identifier, immatriculer et fiscaliser les contribuables œuvrant dans le secteur informel.</w:t>
      </w:r>
    </w:p>
    <w:p w:rsidR="001159A1" w:rsidRDefault="00D005AE" w:rsidP="00D005AE">
      <w:pPr>
        <w:spacing w:before="120" w:after="120" w:line="240" w:lineRule="auto"/>
        <w:rPr>
          <w:rFonts w:cs="Times New Roman"/>
        </w:rPr>
      </w:pPr>
      <w:r w:rsidRPr="00972B48">
        <w:rPr>
          <w:rFonts w:cs="Times New Roman"/>
          <w:spacing w:val="-1"/>
        </w:rPr>
        <w:t xml:space="preserve"> </w:t>
      </w:r>
      <w:r w:rsidRPr="00972B48">
        <w:rPr>
          <w:rFonts w:cs="Times New Roman"/>
        </w:rPr>
        <w:t>En 202</w:t>
      </w:r>
      <w:r w:rsidR="001159A1" w:rsidRPr="00972B48">
        <w:rPr>
          <w:rFonts w:cs="Times New Roman"/>
        </w:rPr>
        <w:t>2</w:t>
      </w:r>
      <w:r w:rsidRPr="00972B48">
        <w:rPr>
          <w:rFonts w:cs="Times New Roman"/>
        </w:rPr>
        <w:t>/</w:t>
      </w:r>
      <w:proofErr w:type="gramStart"/>
      <w:r w:rsidRPr="00972B48">
        <w:rPr>
          <w:rFonts w:cs="Times New Roman"/>
        </w:rPr>
        <w:t>202</w:t>
      </w:r>
      <w:r w:rsidR="001159A1" w:rsidRPr="00972B48">
        <w:rPr>
          <w:rFonts w:cs="Times New Roman"/>
        </w:rPr>
        <w:t>3,l</w:t>
      </w:r>
      <w:r w:rsidRPr="00972B48">
        <w:rPr>
          <w:rFonts w:cs="Times New Roman"/>
        </w:rPr>
        <w:t>e</w:t>
      </w:r>
      <w:proofErr w:type="gramEnd"/>
      <w:r w:rsidRPr="00972B48">
        <w:rPr>
          <w:rFonts w:cs="Times New Roman"/>
        </w:rPr>
        <w:t xml:space="preserve"> tableau ci-dessous présente les détails sur </w:t>
      </w:r>
      <w:r w:rsidR="001159A1" w:rsidRPr="00972B48">
        <w:rPr>
          <w:rFonts w:cs="Times New Roman"/>
        </w:rPr>
        <w:t>l’</w:t>
      </w:r>
      <w:r w:rsidRPr="00972B48">
        <w:rPr>
          <w:rFonts w:cs="Times New Roman"/>
        </w:rPr>
        <w:t>immatriculation</w:t>
      </w:r>
      <w:r w:rsidR="00FD12EE">
        <w:rPr>
          <w:rFonts w:cs="Times New Roman"/>
        </w:rPr>
        <w:t> :</w:t>
      </w:r>
    </w:p>
    <w:p w:rsidR="00FD12EE" w:rsidRPr="00622FAC" w:rsidRDefault="003B3FB2" w:rsidP="008F2465">
      <w:pPr>
        <w:keepNext/>
        <w:spacing w:before="120" w:after="120" w:line="240" w:lineRule="auto"/>
        <w:ind w:left="1560" w:hanging="1560"/>
        <w:jc w:val="left"/>
        <w:outlineLvl w:val="0"/>
        <w:rPr>
          <w:rFonts w:eastAsiaTheme="majorEastAsia" w:cstheme="majorBidi"/>
          <w:b/>
        </w:rPr>
      </w:pPr>
      <w:bookmarkStart w:id="897" w:name="_Toc513555342"/>
      <w:bookmarkStart w:id="898" w:name="_Toc17208047"/>
      <w:bookmarkStart w:id="899" w:name="_Toc16836906"/>
      <w:bookmarkStart w:id="900" w:name="_Toc16836831"/>
      <w:bookmarkStart w:id="901" w:name="_Toc54873868"/>
      <w:bookmarkStart w:id="902" w:name="_Toc54855118"/>
      <w:bookmarkStart w:id="903" w:name="_Toc54853446"/>
      <w:bookmarkStart w:id="904" w:name="_Toc54853324"/>
      <w:bookmarkStart w:id="905" w:name="_Toc54853027"/>
      <w:bookmarkStart w:id="906" w:name="_Toc54688390"/>
      <w:bookmarkStart w:id="907" w:name="_Toc54687328"/>
      <w:bookmarkStart w:id="908" w:name="_Toc50625105"/>
      <w:bookmarkStart w:id="909" w:name="_Toc50624888"/>
      <w:bookmarkStart w:id="910" w:name="_Toc50457513"/>
      <w:bookmarkStart w:id="911" w:name="_Toc50457296"/>
      <w:bookmarkStart w:id="912" w:name="_Toc48312739"/>
      <w:bookmarkStart w:id="913" w:name="_Toc48306445"/>
      <w:bookmarkStart w:id="914" w:name="_Toc47539538"/>
      <w:bookmarkStart w:id="915" w:name="_Toc47432409"/>
      <w:bookmarkStart w:id="916" w:name="_Toc47431950"/>
      <w:bookmarkStart w:id="917" w:name="_Toc47429506"/>
      <w:bookmarkStart w:id="918" w:name="_Toc47020221"/>
      <w:bookmarkStart w:id="919" w:name="_Toc47020045"/>
      <w:bookmarkStart w:id="920" w:name="_Toc47019837"/>
      <w:bookmarkStart w:id="921" w:name="_Toc47017781"/>
      <w:bookmarkStart w:id="922" w:name="_Toc112245686"/>
      <w:bookmarkStart w:id="923" w:name="_Toc112232353"/>
      <w:bookmarkStart w:id="924" w:name="_Toc112231611"/>
      <w:bookmarkStart w:id="925" w:name="_Toc112230242"/>
      <w:bookmarkStart w:id="926" w:name="_Toc112229573"/>
      <w:bookmarkStart w:id="927" w:name="_Toc111209239"/>
      <w:bookmarkStart w:id="928" w:name="_Toc111209070"/>
      <w:bookmarkStart w:id="929" w:name="_Toc111207877"/>
      <w:bookmarkStart w:id="930" w:name="_Toc111207415"/>
      <w:bookmarkStart w:id="931" w:name="_Toc111206888"/>
      <w:bookmarkStart w:id="932" w:name="_Toc83912920"/>
      <w:bookmarkStart w:id="933" w:name="_Toc80353560"/>
      <w:bookmarkStart w:id="934" w:name="_Toc80353211"/>
      <w:bookmarkStart w:id="935" w:name="_Toc79680310"/>
      <w:bookmarkStart w:id="936" w:name="_Toc79679892"/>
      <w:bookmarkStart w:id="937" w:name="_Toc79474083"/>
      <w:bookmarkStart w:id="938" w:name="_Toc79420691"/>
      <w:bookmarkStart w:id="939" w:name="_Toc79419669"/>
      <w:bookmarkStart w:id="940" w:name="_Toc79419209"/>
      <w:bookmarkStart w:id="941" w:name="_Toc112309701"/>
      <w:bookmarkStart w:id="942" w:name="_Toc112843844"/>
      <w:bookmarkStart w:id="943" w:name="_Toc113283925"/>
      <w:bookmarkStart w:id="944" w:name="_Toc113284310"/>
      <w:bookmarkStart w:id="945" w:name="_Toc113288071"/>
      <w:bookmarkStart w:id="946" w:name="_Hlk145515674"/>
      <w:bookmarkStart w:id="947" w:name="_Toc145577420"/>
      <w:bookmarkStart w:id="948" w:name="_Toc145579591"/>
      <w:bookmarkStart w:id="949" w:name="_Toc145581179"/>
      <w:bookmarkStart w:id="950" w:name="_Hlk110935344"/>
      <w:r w:rsidRPr="00622FAC">
        <w:rPr>
          <w:rFonts w:eastAsiaTheme="majorEastAsia" w:cstheme="majorBidi"/>
          <w:b/>
        </w:rPr>
        <w:t>Tableau n°</w:t>
      </w:r>
      <w:r w:rsidR="00FD12EE" w:rsidRPr="00622FAC">
        <w:rPr>
          <w:rFonts w:eastAsiaTheme="majorEastAsia" w:cstheme="majorBidi"/>
          <w:b/>
        </w:rPr>
        <w:t>1</w:t>
      </w:r>
      <w:r w:rsidR="00F17DF6" w:rsidRPr="00622FAC">
        <w:rPr>
          <w:rFonts w:eastAsiaTheme="majorEastAsia" w:cstheme="majorBidi"/>
          <w:b/>
        </w:rPr>
        <w:t>2</w:t>
      </w:r>
      <w:r w:rsidRPr="00622FAC">
        <w:rPr>
          <w:rFonts w:eastAsiaTheme="majorEastAsia" w:cstheme="majorBidi"/>
          <w:b/>
        </w:rPr>
        <w:t xml:space="preserve"> : </w:t>
      </w:r>
      <w:bookmarkStart w:id="951" w:name="_Hlk144111462"/>
      <w:r w:rsidR="001159A1" w:rsidRPr="00622FAC">
        <w:rPr>
          <w:rFonts w:eastAsiaTheme="majorEastAsia" w:cstheme="majorBidi"/>
          <w:b/>
        </w:rPr>
        <w:t xml:space="preserve">Situation sur </w:t>
      </w:r>
      <w:proofErr w:type="gramStart"/>
      <w:r w:rsidR="001159A1" w:rsidRPr="00622FAC">
        <w:rPr>
          <w:rFonts w:eastAsiaTheme="majorEastAsia" w:cstheme="majorBidi"/>
          <w:b/>
        </w:rPr>
        <w:t>l’</w:t>
      </w:r>
      <w:r w:rsidRPr="00622FAC">
        <w:rPr>
          <w:rFonts w:eastAsiaTheme="majorEastAsia" w:cstheme="majorBidi"/>
          <w:b/>
        </w:rPr>
        <w:t xml:space="preserve"> </w:t>
      </w:r>
      <w:r w:rsidR="001159A1" w:rsidRPr="00622FAC">
        <w:rPr>
          <w:rFonts w:eastAsiaTheme="majorEastAsia" w:cstheme="majorBidi"/>
          <w:b/>
        </w:rPr>
        <w:t>immatriculation</w:t>
      </w:r>
      <w:proofErr w:type="gramEnd"/>
      <w:r w:rsidR="001159A1" w:rsidRPr="00622FAC">
        <w:rPr>
          <w:rFonts w:eastAsiaTheme="majorEastAsia" w:cstheme="majorBidi"/>
          <w:b/>
        </w:rPr>
        <w:t xml:space="preserve"> des </w:t>
      </w:r>
      <w:r w:rsidRPr="00622FAC">
        <w:rPr>
          <w:rFonts w:eastAsiaTheme="majorEastAsia" w:cstheme="majorBidi"/>
          <w:b/>
        </w:rPr>
        <w:t>contribuables en 20</w:t>
      </w:r>
      <w:bookmarkEnd w:id="897"/>
      <w:r w:rsidRPr="00622FAC">
        <w:rPr>
          <w:rFonts w:eastAsiaTheme="majorEastAsia" w:cstheme="majorBidi"/>
          <w:b/>
        </w:rPr>
        <w:t>2</w:t>
      </w:r>
      <w:r w:rsidR="001159A1" w:rsidRPr="00622FAC">
        <w:rPr>
          <w:rFonts w:eastAsiaTheme="majorEastAsia" w:cstheme="majorBidi"/>
          <w:b/>
        </w:rPr>
        <w:t>2</w:t>
      </w:r>
      <w:r w:rsidRPr="00622FAC">
        <w:rPr>
          <w:rFonts w:eastAsiaTheme="majorEastAsia" w:cstheme="majorBidi"/>
          <w:b/>
        </w:rPr>
        <w:t>-20</w:t>
      </w:r>
      <w:bookmarkEnd w:id="898"/>
      <w:bookmarkEnd w:id="899"/>
      <w:bookmarkEnd w:id="900"/>
      <w:r w:rsidRPr="00622FAC">
        <w:rPr>
          <w:rFonts w:eastAsiaTheme="majorEastAsia" w:cstheme="majorBidi"/>
          <w:b/>
        </w:rPr>
        <w:t>2</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51"/>
      <w:r w:rsidR="001159A1" w:rsidRPr="00622FAC">
        <w:rPr>
          <w:rFonts w:eastAsiaTheme="majorEastAsia" w:cstheme="majorBidi"/>
          <w:b/>
        </w:rPr>
        <w:t>3</w:t>
      </w:r>
      <w:bookmarkEnd w:id="946"/>
      <w:bookmarkEnd w:id="947"/>
      <w:bookmarkEnd w:id="948"/>
      <w:bookmarkEnd w:id="949"/>
    </w:p>
    <w:tbl>
      <w:tblPr>
        <w:tblW w:w="9340" w:type="dxa"/>
        <w:tblInd w:w="-10" w:type="dxa"/>
        <w:tblCellMar>
          <w:left w:w="70" w:type="dxa"/>
          <w:right w:w="70" w:type="dxa"/>
        </w:tblCellMar>
        <w:tblLook w:val="04A0" w:firstRow="1" w:lastRow="0" w:firstColumn="1" w:lastColumn="0" w:noHBand="0" w:noVBand="1"/>
      </w:tblPr>
      <w:tblGrid>
        <w:gridCol w:w="700"/>
        <w:gridCol w:w="6880"/>
        <w:gridCol w:w="1760"/>
      </w:tblGrid>
      <w:tr w:rsidR="008716DD" w:rsidRPr="00972B48" w:rsidTr="00025444">
        <w:trPr>
          <w:trHeight w:val="315"/>
          <w:tblHeader/>
        </w:trPr>
        <w:tc>
          <w:tcPr>
            <w:tcW w:w="700"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8716DD" w:rsidRPr="00972B48" w:rsidRDefault="008716D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N°</w:t>
            </w:r>
          </w:p>
        </w:tc>
        <w:tc>
          <w:tcPr>
            <w:tcW w:w="6880" w:type="dxa"/>
            <w:tcBorders>
              <w:top w:val="single" w:sz="8" w:space="0" w:color="auto"/>
              <w:left w:val="nil"/>
              <w:bottom w:val="single" w:sz="8" w:space="0" w:color="auto"/>
              <w:right w:val="single" w:sz="8" w:space="0" w:color="auto"/>
            </w:tcBorders>
            <w:shd w:val="clear" w:color="000000" w:fill="BDD6EE"/>
            <w:vAlign w:val="center"/>
            <w:hideMark/>
          </w:tcPr>
          <w:p w:rsidR="008716DD" w:rsidRPr="00972B48" w:rsidRDefault="008716D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Activité</w:t>
            </w:r>
          </w:p>
        </w:tc>
        <w:tc>
          <w:tcPr>
            <w:tcW w:w="1760" w:type="dxa"/>
            <w:tcBorders>
              <w:top w:val="single" w:sz="8" w:space="0" w:color="auto"/>
              <w:left w:val="nil"/>
              <w:bottom w:val="single" w:sz="8" w:space="0" w:color="auto"/>
              <w:right w:val="single" w:sz="8" w:space="0" w:color="auto"/>
            </w:tcBorders>
            <w:shd w:val="clear" w:color="000000" w:fill="BDD6EE"/>
            <w:vAlign w:val="center"/>
            <w:hideMark/>
          </w:tcPr>
          <w:p w:rsidR="008716DD" w:rsidRPr="00972B48" w:rsidRDefault="008716D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Nombre</w:t>
            </w:r>
          </w:p>
        </w:tc>
      </w:tr>
      <w:tr w:rsidR="008716DD" w:rsidRPr="00972B48" w:rsidTr="008716DD">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1</w:t>
            </w:r>
          </w:p>
        </w:tc>
        <w:tc>
          <w:tcPr>
            <w:tcW w:w="688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CCF édités</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570</w:t>
            </w:r>
          </w:p>
        </w:tc>
      </w:tr>
      <w:tr w:rsidR="008716DD" w:rsidRPr="00972B48" w:rsidTr="008716DD">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2</w:t>
            </w:r>
          </w:p>
        </w:tc>
        <w:tc>
          <w:tcPr>
            <w:tcW w:w="688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Personne physiques immatriculées</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20 216</w:t>
            </w:r>
          </w:p>
        </w:tc>
      </w:tr>
      <w:tr w:rsidR="008716DD" w:rsidRPr="00972B48" w:rsidTr="001159A1">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3</w:t>
            </w:r>
          </w:p>
        </w:tc>
        <w:tc>
          <w:tcPr>
            <w:tcW w:w="6880" w:type="dxa"/>
            <w:tcBorders>
              <w:top w:val="nil"/>
              <w:left w:val="nil"/>
              <w:bottom w:val="single" w:sz="8" w:space="0" w:color="auto"/>
              <w:right w:val="single" w:sz="8" w:space="0" w:color="auto"/>
            </w:tcBorders>
            <w:shd w:val="clear" w:color="auto" w:fill="FFFFFF" w:themeFill="background1"/>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Personnes morales immatriculées</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9 901</w:t>
            </w:r>
          </w:p>
        </w:tc>
      </w:tr>
      <w:tr w:rsidR="008716DD" w:rsidRPr="00972B48" w:rsidTr="001159A1">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4</w:t>
            </w:r>
          </w:p>
        </w:tc>
        <w:tc>
          <w:tcPr>
            <w:tcW w:w="6880" w:type="dxa"/>
            <w:tcBorders>
              <w:top w:val="nil"/>
              <w:left w:val="nil"/>
              <w:bottom w:val="single" w:sz="8" w:space="0" w:color="auto"/>
              <w:right w:val="single" w:sz="8" w:space="0" w:color="auto"/>
            </w:tcBorders>
            <w:shd w:val="clear" w:color="auto" w:fill="FFFFFF" w:themeFill="background1"/>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Contribuables assujettis aux impôts</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7546</w:t>
            </w:r>
          </w:p>
        </w:tc>
      </w:tr>
      <w:tr w:rsidR="008716DD" w:rsidRPr="00972B48" w:rsidTr="001159A1">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5</w:t>
            </w:r>
          </w:p>
        </w:tc>
        <w:tc>
          <w:tcPr>
            <w:tcW w:w="6880" w:type="dxa"/>
            <w:tcBorders>
              <w:top w:val="nil"/>
              <w:left w:val="nil"/>
              <w:bottom w:val="single" w:sz="8" w:space="0" w:color="auto"/>
              <w:right w:val="single" w:sz="8" w:space="0" w:color="auto"/>
            </w:tcBorders>
            <w:shd w:val="clear" w:color="auto" w:fill="FFFFFF" w:themeFill="background1"/>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Personnes morales ayant cessé l'activité</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718</w:t>
            </w:r>
          </w:p>
        </w:tc>
      </w:tr>
      <w:tr w:rsidR="008716DD" w:rsidRPr="00972B48" w:rsidTr="008716DD">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6</w:t>
            </w:r>
          </w:p>
        </w:tc>
        <w:tc>
          <w:tcPr>
            <w:tcW w:w="688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Personnes physiques ayant cessé l'acticité</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870</w:t>
            </w:r>
          </w:p>
        </w:tc>
      </w:tr>
      <w:tr w:rsidR="008716DD" w:rsidRPr="00972B48" w:rsidTr="008716DD">
        <w:trPr>
          <w:trHeight w:val="30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7</w:t>
            </w:r>
          </w:p>
        </w:tc>
        <w:tc>
          <w:tcPr>
            <w:tcW w:w="688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Personnes morales transférées à la DECE pour avoir un NIF</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19</w:t>
            </w:r>
          </w:p>
        </w:tc>
      </w:tr>
      <w:tr w:rsidR="008716DD" w:rsidRPr="00972B48" w:rsidTr="008716DD">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8</w:t>
            </w:r>
          </w:p>
        </w:tc>
        <w:tc>
          <w:tcPr>
            <w:tcW w:w="688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Personnes physiques transférées au DECE pour avoir un NIF</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190</w:t>
            </w:r>
          </w:p>
        </w:tc>
      </w:tr>
      <w:tr w:rsidR="008716DD" w:rsidRPr="00972B48" w:rsidTr="008716DD">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FB22E1" w:rsidRDefault="008716DD" w:rsidP="00665369">
            <w:pPr>
              <w:spacing w:before="60" w:after="60" w:line="240" w:lineRule="auto"/>
              <w:rPr>
                <w:rFonts w:eastAsia="Times New Roman" w:cs="Calibri"/>
                <w:color w:val="000000"/>
                <w:sz w:val="20"/>
                <w:lang w:eastAsia="fr-FR"/>
              </w:rPr>
            </w:pPr>
            <w:r w:rsidRPr="00FB22E1">
              <w:rPr>
                <w:rFonts w:eastAsia="Times New Roman" w:cs="Calibri"/>
                <w:color w:val="000000"/>
                <w:sz w:val="20"/>
                <w:lang w:eastAsia="fr-FR"/>
              </w:rPr>
              <w:t>9</w:t>
            </w:r>
          </w:p>
        </w:tc>
        <w:tc>
          <w:tcPr>
            <w:tcW w:w="6880" w:type="dxa"/>
            <w:tcBorders>
              <w:top w:val="nil"/>
              <w:left w:val="nil"/>
              <w:bottom w:val="single" w:sz="8" w:space="0" w:color="auto"/>
              <w:right w:val="single" w:sz="8" w:space="0" w:color="auto"/>
            </w:tcBorders>
            <w:shd w:val="clear" w:color="auto" w:fill="auto"/>
            <w:vAlign w:val="center"/>
            <w:hideMark/>
          </w:tcPr>
          <w:p w:rsidR="008716DD" w:rsidRPr="00FB22E1" w:rsidRDefault="008716DD" w:rsidP="00665369">
            <w:pPr>
              <w:spacing w:before="60" w:after="60" w:line="240" w:lineRule="auto"/>
              <w:rPr>
                <w:rFonts w:eastAsia="Times New Roman" w:cs="Calibri"/>
                <w:color w:val="000000"/>
                <w:sz w:val="20"/>
                <w:lang w:eastAsia="fr-FR"/>
              </w:rPr>
            </w:pPr>
            <w:r w:rsidRPr="00FB22E1">
              <w:rPr>
                <w:rFonts w:eastAsia="Times New Roman" w:cs="Calibri"/>
                <w:color w:val="000000"/>
                <w:sz w:val="20"/>
                <w:lang w:eastAsia="fr-FR"/>
              </w:rPr>
              <w:t>Délivrance des Duplicata NIF</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2632</w:t>
            </w:r>
          </w:p>
        </w:tc>
      </w:tr>
      <w:tr w:rsidR="008716DD" w:rsidRPr="00972B48" w:rsidTr="008716DD">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716DD" w:rsidRPr="00FB22E1" w:rsidRDefault="008716DD" w:rsidP="00665369">
            <w:pPr>
              <w:spacing w:before="60" w:after="60" w:line="240" w:lineRule="auto"/>
              <w:rPr>
                <w:rFonts w:eastAsia="Times New Roman" w:cs="Calibri"/>
                <w:color w:val="000000"/>
                <w:sz w:val="20"/>
                <w:lang w:eastAsia="fr-FR"/>
              </w:rPr>
            </w:pPr>
            <w:r w:rsidRPr="00FB22E1">
              <w:rPr>
                <w:rFonts w:eastAsia="Times New Roman" w:cs="Calibri"/>
                <w:color w:val="000000"/>
                <w:sz w:val="20"/>
                <w:lang w:eastAsia="fr-FR"/>
              </w:rPr>
              <w:lastRenderedPageBreak/>
              <w:t>10</w:t>
            </w:r>
          </w:p>
        </w:tc>
        <w:tc>
          <w:tcPr>
            <w:tcW w:w="6880" w:type="dxa"/>
            <w:tcBorders>
              <w:top w:val="nil"/>
              <w:left w:val="nil"/>
              <w:bottom w:val="single" w:sz="8" w:space="0" w:color="auto"/>
              <w:right w:val="single" w:sz="8" w:space="0" w:color="auto"/>
            </w:tcBorders>
            <w:shd w:val="clear" w:color="auto" w:fill="auto"/>
            <w:vAlign w:val="center"/>
            <w:hideMark/>
          </w:tcPr>
          <w:p w:rsidR="008716DD" w:rsidRPr="00FB22E1" w:rsidRDefault="008716DD" w:rsidP="00665369">
            <w:pPr>
              <w:spacing w:before="60" w:after="60" w:line="240" w:lineRule="auto"/>
              <w:rPr>
                <w:rFonts w:eastAsia="Times New Roman" w:cs="Calibri"/>
                <w:color w:val="000000"/>
                <w:sz w:val="20"/>
                <w:lang w:eastAsia="fr-FR"/>
              </w:rPr>
            </w:pPr>
            <w:r w:rsidRPr="00FB22E1">
              <w:rPr>
                <w:rFonts w:eastAsia="Times New Roman" w:cs="Calibri"/>
                <w:color w:val="000000"/>
                <w:sz w:val="20"/>
                <w:lang w:eastAsia="fr-FR"/>
              </w:rPr>
              <w:t xml:space="preserve">Sociétés coopératives ayant payé la quittance du RC  </w:t>
            </w:r>
          </w:p>
        </w:tc>
        <w:tc>
          <w:tcPr>
            <w:tcW w:w="1760" w:type="dxa"/>
            <w:tcBorders>
              <w:top w:val="nil"/>
              <w:left w:val="nil"/>
              <w:bottom w:val="single" w:sz="8" w:space="0" w:color="auto"/>
              <w:right w:val="single" w:sz="8" w:space="0" w:color="auto"/>
            </w:tcBorders>
            <w:shd w:val="clear" w:color="auto" w:fill="auto"/>
            <w:vAlign w:val="center"/>
            <w:hideMark/>
          </w:tcPr>
          <w:p w:rsidR="008716DD" w:rsidRPr="00972B48" w:rsidRDefault="008716D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2676</w:t>
            </w:r>
          </w:p>
        </w:tc>
      </w:tr>
      <w:tr w:rsidR="008716DD" w:rsidRPr="00972B48" w:rsidTr="001159A1">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716DD" w:rsidRPr="00972B48" w:rsidRDefault="008716DD" w:rsidP="00665369">
            <w:pPr>
              <w:shd w:val="clear" w:color="auto" w:fill="FFFFFF" w:themeFill="background1"/>
              <w:spacing w:before="60" w:after="60" w:line="240" w:lineRule="auto"/>
              <w:jc w:val="left"/>
              <w:rPr>
                <w:rFonts w:eastAsia="Times New Roman" w:cs="Calibri"/>
                <w:color w:val="000000"/>
                <w:lang w:eastAsia="fr-FR"/>
              </w:rPr>
            </w:pPr>
            <w:r w:rsidRPr="00972B48">
              <w:rPr>
                <w:rFonts w:eastAsia="Times New Roman" w:cs="Calibri"/>
                <w:color w:val="000000"/>
                <w:lang w:eastAsia="fr-FR"/>
              </w:rPr>
              <w:t>11</w:t>
            </w:r>
          </w:p>
        </w:tc>
        <w:tc>
          <w:tcPr>
            <w:tcW w:w="6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716DD" w:rsidRPr="00972B48" w:rsidRDefault="008716DD" w:rsidP="00665369">
            <w:pPr>
              <w:shd w:val="clear" w:color="auto" w:fill="FFFFFF" w:themeFill="background1"/>
              <w:spacing w:before="60" w:after="60" w:line="240" w:lineRule="auto"/>
              <w:jc w:val="left"/>
              <w:rPr>
                <w:rFonts w:eastAsia="Times New Roman" w:cs="Calibri"/>
                <w:color w:val="000000"/>
                <w:lang w:eastAsia="fr-FR"/>
              </w:rPr>
            </w:pPr>
            <w:r w:rsidRPr="00972B48">
              <w:rPr>
                <w:rFonts w:eastAsia="Times New Roman" w:cs="Aparajita"/>
                <w:color w:val="000000"/>
                <w:lang w:eastAsia="fr-FR"/>
              </w:rPr>
              <w:t>Autres sociétés ayant payé la quittance du RC</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rsidR="008716DD" w:rsidRPr="00972B48" w:rsidRDefault="003D47BD" w:rsidP="00665369">
            <w:pPr>
              <w:shd w:val="clear" w:color="auto" w:fill="FFFFFF" w:themeFill="background1"/>
              <w:spacing w:before="60" w:after="60" w:line="240" w:lineRule="auto"/>
              <w:jc w:val="right"/>
              <w:rPr>
                <w:rFonts w:eastAsia="Times New Roman" w:cs="Calibri"/>
                <w:color w:val="000000"/>
                <w:lang w:eastAsia="fr-FR"/>
              </w:rPr>
            </w:pPr>
            <w:r w:rsidRPr="00972B48">
              <w:rPr>
                <w:rFonts w:eastAsia="Times New Roman" w:cs="Calibri"/>
                <w:color w:val="000000"/>
                <w:lang w:eastAsia="fr-FR"/>
              </w:rPr>
              <w:t>18</w:t>
            </w:r>
            <w:r w:rsidR="001159A1" w:rsidRPr="00972B48">
              <w:rPr>
                <w:rFonts w:eastAsia="Times New Roman" w:cs="Calibri"/>
                <w:color w:val="000000"/>
                <w:lang w:eastAsia="fr-FR"/>
              </w:rPr>
              <w:t>17</w:t>
            </w:r>
          </w:p>
        </w:tc>
      </w:tr>
      <w:tr w:rsidR="008716DD" w:rsidRPr="00972B48" w:rsidTr="001159A1">
        <w:trPr>
          <w:trHeight w:val="300"/>
        </w:trPr>
        <w:tc>
          <w:tcPr>
            <w:tcW w:w="70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16DD" w:rsidRPr="00972B48" w:rsidRDefault="008716DD" w:rsidP="00665369">
            <w:pPr>
              <w:shd w:val="clear" w:color="auto" w:fill="FFFFFF" w:themeFill="background1"/>
              <w:spacing w:before="60" w:after="60" w:line="240" w:lineRule="auto"/>
              <w:jc w:val="left"/>
              <w:rPr>
                <w:rFonts w:eastAsia="Times New Roman" w:cs="Calibri"/>
                <w:color w:val="000000"/>
                <w:lang w:eastAsia="fr-FR"/>
              </w:rPr>
            </w:pPr>
            <w:r w:rsidRPr="00972B48">
              <w:rPr>
                <w:rFonts w:eastAsia="Times New Roman" w:cs="Calibri"/>
                <w:color w:val="000000"/>
                <w:lang w:eastAsia="fr-FR"/>
              </w:rPr>
              <w:t>12</w:t>
            </w:r>
          </w:p>
        </w:tc>
        <w:tc>
          <w:tcPr>
            <w:tcW w:w="6880" w:type="dxa"/>
            <w:tcBorders>
              <w:top w:val="nil"/>
              <w:left w:val="nil"/>
              <w:bottom w:val="single" w:sz="4" w:space="0" w:color="auto"/>
              <w:right w:val="single" w:sz="4" w:space="0" w:color="auto"/>
            </w:tcBorders>
            <w:shd w:val="clear" w:color="auto" w:fill="FFFFFF" w:themeFill="background1"/>
            <w:noWrap/>
            <w:vAlign w:val="center"/>
            <w:hideMark/>
          </w:tcPr>
          <w:p w:rsidR="008716DD" w:rsidRPr="00972B48" w:rsidRDefault="008716DD" w:rsidP="00665369">
            <w:pPr>
              <w:shd w:val="clear" w:color="auto" w:fill="FFFFFF" w:themeFill="background1"/>
              <w:spacing w:before="60" w:after="60" w:line="240" w:lineRule="auto"/>
              <w:jc w:val="left"/>
              <w:rPr>
                <w:rFonts w:eastAsia="Times New Roman" w:cs="Calibri"/>
                <w:color w:val="000000"/>
                <w:lang w:eastAsia="fr-FR"/>
              </w:rPr>
            </w:pPr>
            <w:r w:rsidRPr="00972B48">
              <w:rPr>
                <w:rFonts w:eastAsia="Times New Roman" w:cs="Aparajita"/>
                <w:color w:val="000000"/>
                <w:lang w:eastAsia="fr-FR"/>
              </w:rPr>
              <w:t>Personnes physiques ayant payé la quittance du RC</w:t>
            </w:r>
          </w:p>
        </w:tc>
        <w:tc>
          <w:tcPr>
            <w:tcW w:w="1760" w:type="dxa"/>
            <w:tcBorders>
              <w:top w:val="nil"/>
              <w:left w:val="nil"/>
              <w:bottom w:val="single" w:sz="4" w:space="0" w:color="auto"/>
              <w:right w:val="single" w:sz="4" w:space="0" w:color="auto"/>
            </w:tcBorders>
            <w:shd w:val="clear" w:color="auto" w:fill="FFFFFF" w:themeFill="background1"/>
            <w:vAlign w:val="center"/>
            <w:hideMark/>
          </w:tcPr>
          <w:p w:rsidR="008716DD" w:rsidRPr="00972B48" w:rsidRDefault="001159A1" w:rsidP="00665369">
            <w:pPr>
              <w:shd w:val="clear" w:color="auto" w:fill="FFFFFF" w:themeFill="background1"/>
              <w:spacing w:before="60" w:after="60" w:line="240" w:lineRule="auto"/>
              <w:jc w:val="right"/>
              <w:rPr>
                <w:rFonts w:eastAsia="Times New Roman" w:cs="Calibri"/>
                <w:color w:val="000000"/>
                <w:lang w:eastAsia="fr-FR"/>
              </w:rPr>
            </w:pPr>
            <w:r w:rsidRPr="00972B48">
              <w:rPr>
                <w:rFonts w:eastAsia="Times New Roman" w:cs="Calibri"/>
                <w:color w:val="000000"/>
                <w:lang w:eastAsia="fr-FR"/>
              </w:rPr>
              <w:t>4294</w:t>
            </w:r>
          </w:p>
        </w:tc>
      </w:tr>
    </w:tbl>
    <w:p w:rsidR="003B3FB2" w:rsidRPr="007E389D" w:rsidRDefault="003B3FB2" w:rsidP="001159A1">
      <w:pPr>
        <w:shd w:val="clear" w:color="auto" w:fill="FFFFFF" w:themeFill="background1"/>
        <w:spacing w:before="120" w:after="120" w:line="240" w:lineRule="auto"/>
        <w:contextualSpacing/>
        <w:rPr>
          <w:rFonts w:cs="Times New Roman"/>
          <w:b/>
          <w:i/>
          <w:iCs/>
          <w:color w:val="FF0000"/>
          <w:sz w:val="20"/>
          <w:szCs w:val="20"/>
        </w:rPr>
      </w:pPr>
      <w:r w:rsidRPr="007E389D">
        <w:rPr>
          <w:rFonts w:cs="Times New Roman"/>
          <w:b/>
          <w:i/>
          <w:iCs/>
          <w:sz w:val="20"/>
          <w:szCs w:val="20"/>
        </w:rPr>
        <w:t>Source : Base des données de l’OBR</w:t>
      </w:r>
      <w:bookmarkEnd w:id="950"/>
    </w:p>
    <w:p w:rsidR="003B3FB2" w:rsidRPr="00972B48" w:rsidRDefault="003B3FB2" w:rsidP="00D005AE">
      <w:pPr>
        <w:spacing w:before="120" w:after="120" w:line="240" w:lineRule="auto"/>
        <w:contextualSpacing/>
        <w:rPr>
          <w:rFonts w:cs="Times New Roman"/>
          <w:b/>
          <w:i/>
          <w:iCs/>
          <w:color w:val="FF0000"/>
        </w:rPr>
      </w:pPr>
    </w:p>
    <w:p w:rsidR="00FD12EE" w:rsidRDefault="00FD12EE" w:rsidP="00D005AE">
      <w:pPr>
        <w:keepNext/>
        <w:keepLines/>
        <w:spacing w:before="40" w:after="0"/>
        <w:outlineLvl w:val="1"/>
        <w:rPr>
          <w:rFonts w:eastAsiaTheme="majorEastAsia" w:cstheme="majorBidi"/>
          <w:b/>
          <w:lang w:eastAsia="fr-FR"/>
        </w:rPr>
      </w:pPr>
      <w:bookmarkStart w:id="952" w:name="_Toc112245687"/>
      <w:bookmarkStart w:id="953" w:name="_Toc112232354"/>
      <w:bookmarkStart w:id="954" w:name="_Toc112231612"/>
      <w:bookmarkStart w:id="955" w:name="_Toc112230243"/>
      <w:bookmarkStart w:id="956" w:name="_Toc111710060"/>
      <w:bookmarkStart w:id="957" w:name="_Toc111209317"/>
      <w:bookmarkStart w:id="958" w:name="_Toc111209245"/>
      <w:bookmarkStart w:id="959" w:name="_Toc111209076"/>
      <w:bookmarkStart w:id="960" w:name="_Toc111207883"/>
      <w:bookmarkStart w:id="961" w:name="_Toc111207421"/>
      <w:bookmarkStart w:id="962" w:name="_Toc111207070"/>
      <w:bookmarkStart w:id="963" w:name="_Toc80353565"/>
      <w:bookmarkStart w:id="964" w:name="_Toc80353216"/>
      <w:bookmarkStart w:id="965" w:name="_Toc79679829"/>
      <w:bookmarkStart w:id="966" w:name="_Toc79420761"/>
      <w:bookmarkStart w:id="967" w:name="_Toc79420696"/>
      <w:bookmarkStart w:id="968" w:name="_Toc79420094"/>
      <w:bookmarkStart w:id="969" w:name="_Toc54855184"/>
      <w:bookmarkStart w:id="970" w:name="_Toc54688395"/>
      <w:bookmarkStart w:id="971" w:name="_Toc54688227"/>
      <w:bookmarkStart w:id="972" w:name="_Toc50625110"/>
      <w:bookmarkStart w:id="973" w:name="_Toc50625050"/>
      <w:bookmarkStart w:id="974" w:name="_Toc50457301"/>
      <w:bookmarkStart w:id="975" w:name="_Toc50457045"/>
      <w:bookmarkStart w:id="976" w:name="_Toc48312598"/>
      <w:bookmarkStart w:id="977" w:name="_Toc48307581"/>
      <w:bookmarkStart w:id="978" w:name="_Toc48306174"/>
      <w:bookmarkStart w:id="979" w:name="_Toc48025280"/>
      <w:bookmarkStart w:id="980" w:name="_Toc47432414"/>
      <w:bookmarkStart w:id="981" w:name="_Toc47432192"/>
      <w:bookmarkStart w:id="982" w:name="_Toc47429511"/>
      <w:bookmarkStart w:id="983" w:name="_Toc47020050"/>
      <w:bookmarkStart w:id="984" w:name="_Toc47019842"/>
      <w:bookmarkStart w:id="985" w:name="_Toc47019409"/>
      <w:bookmarkStart w:id="986" w:name="_Toc47017786"/>
      <w:bookmarkStart w:id="987" w:name="_Toc17208052"/>
      <w:bookmarkStart w:id="988" w:name="_Toc16836911"/>
      <w:bookmarkStart w:id="989" w:name="_Toc16836836"/>
      <w:bookmarkStart w:id="990" w:name="_Toc16511886"/>
      <w:bookmarkStart w:id="991" w:name="_Toc16510843"/>
      <w:bookmarkStart w:id="992" w:name="_Toc513555349"/>
      <w:bookmarkStart w:id="993" w:name="_Toc513554907"/>
      <w:bookmarkStart w:id="994" w:name="_Toc507429852"/>
      <w:bookmarkStart w:id="995" w:name="_Toc507429796"/>
      <w:bookmarkStart w:id="996" w:name="_Toc507429446"/>
      <w:bookmarkStart w:id="997" w:name="_Toc507429330"/>
      <w:bookmarkStart w:id="998" w:name="_Toc503363755"/>
      <w:bookmarkStart w:id="999" w:name="_Toc503363710"/>
      <w:bookmarkStart w:id="1000" w:name="_Toc496706543"/>
      <w:bookmarkStart w:id="1001" w:name="_Toc496706424"/>
      <w:bookmarkStart w:id="1002" w:name="_Toc496283200"/>
      <w:bookmarkStart w:id="1003" w:name="_Toc495586205"/>
      <w:bookmarkStart w:id="1004" w:name="_Toc495585970"/>
      <w:bookmarkStart w:id="1005" w:name="_Toc495585206"/>
      <w:bookmarkStart w:id="1006" w:name="_Toc495423613"/>
      <w:bookmarkStart w:id="1007" w:name="_Toc495423572"/>
      <w:bookmarkStart w:id="1008" w:name="_Toc495423506"/>
      <w:bookmarkStart w:id="1009" w:name="_Toc487469997"/>
      <w:bookmarkStart w:id="1010" w:name="_Toc487469951"/>
      <w:bookmarkStart w:id="1011" w:name="_Toc487469682"/>
      <w:bookmarkStart w:id="1012" w:name="_Toc112306521"/>
      <w:bookmarkStart w:id="1013" w:name="_Toc112309702"/>
      <w:bookmarkStart w:id="1014" w:name="_Toc112309774"/>
      <w:bookmarkStart w:id="1015" w:name="_Toc112843845"/>
      <w:bookmarkStart w:id="1016" w:name="_Toc113283926"/>
      <w:bookmarkStart w:id="1017" w:name="_Toc113284311"/>
      <w:bookmarkStart w:id="1018" w:name="_Toc145581180"/>
      <w:bookmarkStart w:id="1019" w:name="_Toc463880687"/>
      <w:bookmarkStart w:id="1020" w:name="_Toc456021176"/>
      <w:bookmarkStart w:id="1021" w:name="_Toc456020996"/>
      <w:bookmarkStart w:id="1022" w:name="_Toc456020838"/>
      <w:bookmarkStart w:id="1023" w:name="_Hlk145515755"/>
      <w:bookmarkStart w:id="1024" w:name="_Toc476664759"/>
      <w:bookmarkStart w:id="1025" w:name="_Toc475439654"/>
      <w:bookmarkStart w:id="1026" w:name="_Toc475437023"/>
      <w:bookmarkStart w:id="1027" w:name="_Toc475436956"/>
      <w:r w:rsidRPr="007E389D">
        <w:rPr>
          <w:rFonts w:eastAsia="Calibri" w:cstheme="majorBidi"/>
          <w:b/>
        </w:rPr>
        <w:t>7</w:t>
      </w:r>
      <w:r w:rsidR="00D005AE" w:rsidRPr="007E389D">
        <w:rPr>
          <w:rFonts w:eastAsia="Calibri" w:cstheme="majorBidi"/>
          <w:b/>
        </w:rPr>
        <w:t>.</w:t>
      </w:r>
      <w:r w:rsidRPr="007E389D">
        <w:rPr>
          <w:rFonts w:eastAsia="Calibri" w:cstheme="majorBidi"/>
          <w:b/>
        </w:rPr>
        <w:t>4</w:t>
      </w:r>
      <w:r w:rsidR="00D005AE" w:rsidRPr="007E389D">
        <w:rPr>
          <w:rFonts w:eastAsia="Calibri" w:cstheme="majorBidi"/>
          <w:b/>
        </w:rPr>
        <w:t xml:space="preserve">. </w:t>
      </w:r>
      <w:r w:rsidR="00D005AE" w:rsidRPr="007E389D">
        <w:rPr>
          <w:rFonts w:eastAsiaTheme="majorEastAsia" w:cstheme="majorBidi"/>
          <w:b/>
          <w:lang w:eastAsia="fr-FR"/>
        </w:rPr>
        <w:t xml:space="preserve"> Localisation et fiscalisation des contribuables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00D005AE" w:rsidRPr="007E389D">
        <w:rPr>
          <w:rFonts w:eastAsiaTheme="majorEastAsia" w:cstheme="majorBidi"/>
          <w:b/>
          <w:lang w:eastAsia="fr-FR"/>
        </w:rPr>
        <w:t xml:space="preserve"> </w:t>
      </w:r>
      <w:bookmarkEnd w:id="1019"/>
      <w:bookmarkEnd w:id="1020"/>
      <w:bookmarkEnd w:id="1021"/>
      <w:bookmarkEnd w:id="1022"/>
      <w:bookmarkEnd w:id="1023"/>
    </w:p>
    <w:p w:rsidR="00025444" w:rsidRPr="00025444" w:rsidRDefault="00025444" w:rsidP="00D005AE">
      <w:pPr>
        <w:keepNext/>
        <w:keepLines/>
        <w:spacing w:before="40" w:after="0"/>
        <w:outlineLvl w:val="1"/>
        <w:rPr>
          <w:rFonts w:eastAsiaTheme="majorEastAsia" w:cstheme="majorBidi"/>
          <w:b/>
          <w:lang w:eastAsia="fr-FR"/>
        </w:rPr>
      </w:pPr>
    </w:p>
    <w:p w:rsidR="00FD12EE" w:rsidRDefault="00D005AE" w:rsidP="00D005AE">
      <w:pPr>
        <w:spacing w:before="120" w:after="120"/>
        <w:contextualSpacing/>
      </w:pPr>
      <w:r w:rsidRPr="00972B48">
        <w:rPr>
          <w:rFonts w:eastAsia="Times New Roman"/>
          <w:lang w:eastAsia="fr-FR"/>
        </w:rPr>
        <w:t>Les contribuables immatriculés doivent être localisés. C’est pourquoi l’Office Burundais des Recettes organise quotidiennement des activités de localisation et de fiscalisation des contribuables œuvrant dans le secteur informel afin d’é</w:t>
      </w:r>
      <w:r w:rsidRPr="00972B48">
        <w:t>largir l'assiette fiscale, assurer l’équité fiscale et maximiser les recettes fiscales.</w:t>
      </w:r>
    </w:p>
    <w:p w:rsidR="00D005AE" w:rsidRPr="00972B48" w:rsidRDefault="00D005AE" w:rsidP="00D005AE">
      <w:pPr>
        <w:spacing w:before="120" w:after="120"/>
        <w:contextualSpacing/>
        <w:rPr>
          <w:rFonts w:eastAsia="Times New Roman"/>
          <w:lang w:eastAsia="fr-FR"/>
        </w:rPr>
      </w:pPr>
      <w:r w:rsidRPr="00972B48">
        <w:t xml:space="preserve"> </w:t>
      </w:r>
    </w:p>
    <w:p w:rsidR="00D005AE" w:rsidRPr="00972B48" w:rsidRDefault="00D005AE" w:rsidP="00D005AE">
      <w:pPr>
        <w:spacing w:before="120" w:after="120"/>
        <w:contextualSpacing/>
        <w:rPr>
          <w:rFonts w:eastAsia="Times New Roman"/>
          <w:lang w:eastAsia="fr-FR"/>
        </w:rPr>
      </w:pPr>
      <w:r w:rsidRPr="00972B48">
        <w:rPr>
          <w:rFonts w:eastAsia="Times New Roman"/>
          <w:lang w:eastAsia="fr-FR"/>
        </w:rPr>
        <w:t xml:space="preserve">Les détails sont consignés dans le tableau suivant : </w:t>
      </w:r>
    </w:p>
    <w:p w:rsidR="00165375" w:rsidRPr="00972B48" w:rsidRDefault="00165375" w:rsidP="00165375">
      <w:pPr>
        <w:keepNext/>
        <w:keepLines/>
        <w:spacing w:before="120" w:after="0" w:line="240" w:lineRule="auto"/>
        <w:ind w:left="1276" w:hanging="1276"/>
        <w:outlineLvl w:val="0"/>
        <w:rPr>
          <w:rFonts w:eastAsia="Times New Roman"/>
          <w:lang w:eastAsia="fr-FR"/>
        </w:rPr>
      </w:pPr>
      <w:bookmarkStart w:id="1028" w:name="_Toc513555350"/>
      <w:bookmarkStart w:id="1029" w:name="_Toc17208053"/>
      <w:bookmarkStart w:id="1030" w:name="_Toc16836912"/>
      <w:bookmarkStart w:id="1031" w:name="_Toc16836837"/>
      <w:bookmarkStart w:id="1032" w:name="_Toc54873874"/>
      <w:bookmarkStart w:id="1033" w:name="_Toc54855124"/>
      <w:bookmarkStart w:id="1034" w:name="_Toc54853452"/>
      <w:bookmarkStart w:id="1035" w:name="_Toc54853330"/>
      <w:bookmarkStart w:id="1036" w:name="_Toc54853033"/>
      <w:bookmarkStart w:id="1037" w:name="_Toc54688396"/>
      <w:bookmarkStart w:id="1038" w:name="_Toc54687334"/>
      <w:bookmarkStart w:id="1039" w:name="_Toc50625111"/>
      <w:bookmarkStart w:id="1040" w:name="_Toc50624894"/>
      <w:bookmarkStart w:id="1041" w:name="_Toc50457519"/>
      <w:bookmarkStart w:id="1042" w:name="_Toc50457302"/>
      <w:bookmarkStart w:id="1043" w:name="_Toc48312745"/>
      <w:bookmarkStart w:id="1044" w:name="_Toc48306451"/>
      <w:bookmarkStart w:id="1045" w:name="_Toc47539544"/>
      <w:bookmarkStart w:id="1046" w:name="_Toc47432415"/>
      <w:bookmarkStart w:id="1047" w:name="_Toc47431956"/>
      <w:bookmarkStart w:id="1048" w:name="_Toc47429512"/>
      <w:bookmarkStart w:id="1049" w:name="_Toc47020227"/>
      <w:bookmarkStart w:id="1050" w:name="_Toc47020051"/>
      <w:bookmarkStart w:id="1051" w:name="_Toc47019843"/>
      <w:bookmarkStart w:id="1052" w:name="_Toc47017787"/>
      <w:bookmarkStart w:id="1053" w:name="_Toc112245688"/>
      <w:bookmarkStart w:id="1054" w:name="_Hlk110935557"/>
      <w:bookmarkStart w:id="1055" w:name="_Toc112232355"/>
      <w:bookmarkStart w:id="1056" w:name="_Toc112231613"/>
      <w:bookmarkStart w:id="1057" w:name="_Toc112230244"/>
      <w:bookmarkStart w:id="1058" w:name="_Toc112229575"/>
      <w:bookmarkStart w:id="1059" w:name="_Toc111209246"/>
      <w:bookmarkStart w:id="1060" w:name="_Toc111209077"/>
      <w:bookmarkStart w:id="1061" w:name="_Toc111207884"/>
      <w:bookmarkStart w:id="1062" w:name="_Toc111207422"/>
      <w:bookmarkStart w:id="1063" w:name="_Toc111206895"/>
      <w:bookmarkStart w:id="1064" w:name="_Toc83912926"/>
      <w:bookmarkStart w:id="1065" w:name="_Toc80353566"/>
      <w:bookmarkStart w:id="1066" w:name="_Toc80353217"/>
      <w:bookmarkStart w:id="1067" w:name="_Toc79680316"/>
      <w:bookmarkStart w:id="1068" w:name="_Toc79679898"/>
      <w:bookmarkStart w:id="1069" w:name="_Toc79474089"/>
      <w:bookmarkStart w:id="1070" w:name="_Toc79420697"/>
      <w:bookmarkStart w:id="1071" w:name="_Toc79419675"/>
      <w:bookmarkStart w:id="1072" w:name="_Toc79419215"/>
      <w:bookmarkStart w:id="1073" w:name="_Toc112309703"/>
      <w:bookmarkStart w:id="1074" w:name="_Toc112843846"/>
    </w:p>
    <w:p w:rsidR="00D005AE" w:rsidRPr="007E389D" w:rsidRDefault="00D005AE" w:rsidP="008F2465">
      <w:pPr>
        <w:keepNext/>
        <w:spacing w:before="120" w:after="120" w:line="240" w:lineRule="auto"/>
        <w:ind w:left="1560" w:hanging="1560"/>
        <w:jc w:val="left"/>
        <w:outlineLvl w:val="0"/>
        <w:rPr>
          <w:rFonts w:eastAsiaTheme="majorEastAsia" w:cstheme="majorBidi"/>
          <w:b/>
        </w:rPr>
      </w:pPr>
      <w:bookmarkStart w:id="1075" w:name="_Toc113283927"/>
      <w:bookmarkStart w:id="1076" w:name="_Toc113284312"/>
      <w:bookmarkStart w:id="1077" w:name="_Toc113288073"/>
      <w:bookmarkStart w:id="1078" w:name="_Toc145577422"/>
      <w:bookmarkStart w:id="1079" w:name="_Toc145581181"/>
      <w:bookmarkStart w:id="1080" w:name="_Hlk145515790"/>
      <w:r w:rsidRPr="007E389D">
        <w:rPr>
          <w:rFonts w:eastAsiaTheme="majorEastAsia" w:cstheme="majorBidi"/>
          <w:b/>
        </w:rPr>
        <w:t xml:space="preserve">Tableau n° </w:t>
      </w:r>
      <w:r w:rsidR="00FD12EE" w:rsidRPr="007E389D">
        <w:rPr>
          <w:rFonts w:eastAsiaTheme="majorEastAsia" w:cstheme="majorBidi"/>
          <w:b/>
        </w:rPr>
        <w:t>1</w:t>
      </w:r>
      <w:r w:rsidR="00F17DF6" w:rsidRPr="007E389D">
        <w:rPr>
          <w:rFonts w:eastAsiaTheme="majorEastAsia" w:cstheme="majorBidi"/>
          <w:b/>
        </w:rPr>
        <w:t>3</w:t>
      </w:r>
      <w:r w:rsidRPr="007E389D">
        <w:rPr>
          <w:rFonts w:eastAsiaTheme="majorEastAsia" w:cstheme="majorBidi"/>
          <w:b/>
        </w:rPr>
        <w:t xml:space="preserve"> : </w:t>
      </w:r>
      <w:bookmarkStart w:id="1081" w:name="_Hlk144111505"/>
      <w:r w:rsidRPr="007E389D">
        <w:rPr>
          <w:rFonts w:eastAsiaTheme="majorEastAsia" w:cstheme="majorBidi"/>
          <w:b/>
        </w:rPr>
        <w:t>Localisation et fiscalisation des contribuables en 20</w:t>
      </w:r>
      <w:bookmarkEnd w:id="1028"/>
      <w:r w:rsidRPr="007E389D">
        <w:rPr>
          <w:rFonts w:eastAsiaTheme="majorEastAsia" w:cstheme="majorBidi"/>
          <w:b/>
        </w:rPr>
        <w:t>2</w:t>
      </w:r>
      <w:r w:rsidR="0093059D" w:rsidRPr="007E389D">
        <w:rPr>
          <w:rFonts w:eastAsiaTheme="majorEastAsia" w:cstheme="majorBidi"/>
          <w:b/>
        </w:rPr>
        <w:t>2</w:t>
      </w:r>
      <w:r w:rsidRPr="007E389D">
        <w:rPr>
          <w:rFonts w:eastAsiaTheme="majorEastAsia" w:cstheme="majorBidi"/>
          <w:b/>
        </w:rPr>
        <w:t>/20</w:t>
      </w:r>
      <w:bookmarkEnd w:id="1029"/>
      <w:bookmarkEnd w:id="1030"/>
      <w:bookmarkEnd w:id="1031"/>
      <w:r w:rsidRPr="007E389D">
        <w:rPr>
          <w:rFonts w:eastAsiaTheme="majorEastAsia" w:cstheme="majorBidi"/>
          <w:b/>
        </w:rPr>
        <w:t>2</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81"/>
      <w:r w:rsidR="0093059D" w:rsidRPr="007E389D">
        <w:rPr>
          <w:rFonts w:eastAsiaTheme="majorEastAsia" w:cstheme="majorBidi"/>
          <w:b/>
        </w:rPr>
        <w:t>3</w:t>
      </w:r>
      <w:bookmarkEnd w:id="1078"/>
      <w:bookmarkEnd w:id="1079"/>
    </w:p>
    <w:tbl>
      <w:tblPr>
        <w:tblW w:w="9498" w:type="dxa"/>
        <w:tblInd w:w="-10" w:type="dxa"/>
        <w:tblCellMar>
          <w:left w:w="70" w:type="dxa"/>
          <w:right w:w="70" w:type="dxa"/>
        </w:tblCellMar>
        <w:tblLook w:val="04A0" w:firstRow="1" w:lastRow="0" w:firstColumn="1" w:lastColumn="0" w:noHBand="0" w:noVBand="1"/>
      </w:tblPr>
      <w:tblGrid>
        <w:gridCol w:w="5136"/>
        <w:gridCol w:w="908"/>
        <w:gridCol w:w="1132"/>
        <w:gridCol w:w="1191"/>
        <w:gridCol w:w="1131"/>
      </w:tblGrid>
      <w:tr w:rsidR="0093059D" w:rsidRPr="00972B48" w:rsidTr="00025444">
        <w:trPr>
          <w:trHeight w:val="525"/>
          <w:tblHeader/>
        </w:trPr>
        <w:tc>
          <w:tcPr>
            <w:tcW w:w="5185" w:type="dxa"/>
            <w:tcBorders>
              <w:top w:val="single" w:sz="8" w:space="0" w:color="auto"/>
              <w:left w:val="single" w:sz="8" w:space="0" w:color="auto"/>
              <w:bottom w:val="single" w:sz="8" w:space="0" w:color="auto"/>
              <w:right w:val="single" w:sz="8" w:space="0" w:color="auto"/>
            </w:tcBorders>
            <w:shd w:val="clear" w:color="000000" w:fill="BDD6EE"/>
            <w:hideMark/>
          </w:tcPr>
          <w:bookmarkEnd w:id="1080"/>
          <w:p w:rsidR="0093059D" w:rsidRPr="00972B48" w:rsidRDefault="0093059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Libellé</w:t>
            </w:r>
          </w:p>
        </w:tc>
        <w:tc>
          <w:tcPr>
            <w:tcW w:w="911" w:type="dxa"/>
            <w:tcBorders>
              <w:top w:val="single" w:sz="8" w:space="0" w:color="auto"/>
              <w:left w:val="nil"/>
              <w:bottom w:val="single" w:sz="8" w:space="0" w:color="auto"/>
              <w:right w:val="single" w:sz="8" w:space="0" w:color="auto"/>
            </w:tcBorders>
            <w:shd w:val="clear" w:color="000000" w:fill="BDD6EE"/>
            <w:hideMark/>
          </w:tcPr>
          <w:p w:rsidR="0093059D" w:rsidRPr="00972B48" w:rsidRDefault="0093059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DMC</w:t>
            </w:r>
          </w:p>
        </w:tc>
        <w:tc>
          <w:tcPr>
            <w:tcW w:w="1134" w:type="dxa"/>
            <w:tcBorders>
              <w:top w:val="single" w:sz="8" w:space="0" w:color="auto"/>
              <w:left w:val="nil"/>
              <w:bottom w:val="single" w:sz="8" w:space="0" w:color="auto"/>
              <w:right w:val="single" w:sz="8" w:space="0" w:color="auto"/>
            </w:tcBorders>
            <w:shd w:val="clear" w:color="000000" w:fill="BDD6EE"/>
            <w:hideMark/>
          </w:tcPr>
          <w:p w:rsidR="0093059D" w:rsidRPr="00972B48" w:rsidRDefault="0093059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DPMC-BUJA</w:t>
            </w:r>
          </w:p>
        </w:tc>
        <w:tc>
          <w:tcPr>
            <w:tcW w:w="1134" w:type="dxa"/>
            <w:tcBorders>
              <w:top w:val="single" w:sz="8" w:space="0" w:color="auto"/>
              <w:left w:val="nil"/>
              <w:bottom w:val="single" w:sz="8" w:space="0" w:color="auto"/>
              <w:right w:val="single" w:sz="8" w:space="0" w:color="auto"/>
            </w:tcBorders>
            <w:shd w:val="clear" w:color="000000" w:fill="BDD6EE"/>
            <w:hideMark/>
          </w:tcPr>
          <w:p w:rsidR="0093059D" w:rsidRPr="00972B48" w:rsidRDefault="0093059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DPMC-OR&amp;RNF</w:t>
            </w:r>
          </w:p>
        </w:tc>
        <w:tc>
          <w:tcPr>
            <w:tcW w:w="1134" w:type="dxa"/>
            <w:tcBorders>
              <w:top w:val="single" w:sz="8" w:space="0" w:color="auto"/>
              <w:left w:val="nil"/>
              <w:bottom w:val="single" w:sz="8" w:space="0" w:color="auto"/>
              <w:right w:val="single" w:sz="8" w:space="0" w:color="auto"/>
            </w:tcBorders>
            <w:shd w:val="clear" w:color="000000" w:fill="BDD6EE"/>
            <w:hideMark/>
          </w:tcPr>
          <w:p w:rsidR="0093059D" w:rsidRPr="00972B48" w:rsidRDefault="0093059D" w:rsidP="00665369">
            <w:pPr>
              <w:spacing w:before="60" w:after="60" w:line="240" w:lineRule="auto"/>
              <w:rPr>
                <w:rFonts w:eastAsia="Times New Roman" w:cs="Calibri"/>
                <w:b/>
                <w:bCs/>
                <w:color w:val="000000"/>
                <w:lang w:eastAsia="fr-FR"/>
              </w:rPr>
            </w:pPr>
            <w:r w:rsidRPr="00972B48">
              <w:rPr>
                <w:rFonts w:eastAsia="Times New Roman" w:cs="Calibri"/>
                <w:b/>
                <w:bCs/>
                <w:color w:val="000000"/>
                <w:lang w:eastAsia="fr-FR"/>
              </w:rPr>
              <w:t>TOTAL</w:t>
            </w:r>
          </w:p>
        </w:tc>
      </w:tr>
      <w:tr w:rsidR="0093059D" w:rsidRPr="00972B48" w:rsidTr="0093059D">
        <w:trPr>
          <w:trHeight w:val="315"/>
        </w:trPr>
        <w:tc>
          <w:tcPr>
            <w:tcW w:w="5185" w:type="dxa"/>
            <w:tcBorders>
              <w:top w:val="nil"/>
              <w:left w:val="single" w:sz="8" w:space="0" w:color="auto"/>
              <w:bottom w:val="single" w:sz="8" w:space="0" w:color="auto"/>
              <w:right w:val="single" w:sz="8" w:space="0" w:color="auto"/>
            </w:tcBorders>
            <w:shd w:val="clear" w:color="auto" w:fill="auto"/>
            <w:hideMark/>
          </w:tcPr>
          <w:p w:rsidR="0093059D" w:rsidRPr="00972B48" w:rsidRDefault="0093059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Contribuables non immatriculés, localisés</w:t>
            </w:r>
          </w:p>
        </w:tc>
        <w:tc>
          <w:tcPr>
            <w:tcW w:w="911"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305</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1635</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b/>
                <w:bCs/>
                <w:color w:val="000000"/>
                <w:lang w:eastAsia="fr-FR"/>
              </w:rPr>
            </w:pPr>
            <w:r w:rsidRPr="00972B48">
              <w:rPr>
                <w:rFonts w:eastAsia="Times New Roman" w:cs="Calibri"/>
                <w:b/>
                <w:bCs/>
                <w:color w:val="000000"/>
                <w:lang w:eastAsia="fr-FR"/>
              </w:rPr>
              <w:t>1940</w:t>
            </w:r>
          </w:p>
        </w:tc>
      </w:tr>
      <w:tr w:rsidR="0093059D" w:rsidRPr="00972B48" w:rsidTr="0093059D">
        <w:trPr>
          <w:trHeight w:val="315"/>
        </w:trPr>
        <w:tc>
          <w:tcPr>
            <w:tcW w:w="5185" w:type="dxa"/>
            <w:tcBorders>
              <w:top w:val="nil"/>
              <w:left w:val="single" w:sz="8" w:space="0" w:color="auto"/>
              <w:bottom w:val="single" w:sz="8" w:space="0" w:color="auto"/>
              <w:right w:val="single" w:sz="8" w:space="0" w:color="auto"/>
            </w:tcBorders>
            <w:shd w:val="clear" w:color="auto" w:fill="auto"/>
            <w:hideMark/>
          </w:tcPr>
          <w:p w:rsidR="0093059D" w:rsidRPr="00972B48" w:rsidRDefault="0093059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Contribuables localisés, immatriculés</w:t>
            </w:r>
          </w:p>
        </w:tc>
        <w:tc>
          <w:tcPr>
            <w:tcW w:w="911"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941</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1560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b/>
                <w:bCs/>
                <w:color w:val="000000"/>
                <w:lang w:eastAsia="fr-FR"/>
              </w:rPr>
            </w:pPr>
            <w:r w:rsidRPr="00972B48">
              <w:rPr>
                <w:rFonts w:eastAsia="Times New Roman" w:cs="Calibri"/>
                <w:b/>
                <w:bCs/>
                <w:color w:val="000000"/>
                <w:lang w:eastAsia="fr-FR"/>
              </w:rPr>
              <w:t>2501</w:t>
            </w:r>
          </w:p>
        </w:tc>
      </w:tr>
      <w:tr w:rsidR="0093059D" w:rsidRPr="00972B48" w:rsidTr="0093059D">
        <w:trPr>
          <w:trHeight w:val="315"/>
        </w:trPr>
        <w:tc>
          <w:tcPr>
            <w:tcW w:w="5185" w:type="dxa"/>
            <w:tcBorders>
              <w:top w:val="nil"/>
              <w:left w:val="single" w:sz="8" w:space="0" w:color="auto"/>
              <w:bottom w:val="single" w:sz="8" w:space="0" w:color="auto"/>
              <w:right w:val="single" w:sz="8" w:space="0" w:color="auto"/>
            </w:tcBorders>
            <w:shd w:val="clear" w:color="auto" w:fill="auto"/>
            <w:hideMark/>
          </w:tcPr>
          <w:p w:rsidR="0093059D" w:rsidRPr="00972B48" w:rsidRDefault="0093059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Contribuables fiscalisés</w:t>
            </w:r>
          </w:p>
        </w:tc>
        <w:tc>
          <w:tcPr>
            <w:tcW w:w="911"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1246</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2104</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b/>
                <w:bCs/>
                <w:color w:val="000000"/>
                <w:lang w:eastAsia="fr-FR"/>
              </w:rPr>
            </w:pPr>
            <w:r w:rsidRPr="00972B48">
              <w:rPr>
                <w:rFonts w:eastAsia="Times New Roman" w:cs="Calibri"/>
                <w:b/>
                <w:bCs/>
                <w:color w:val="000000"/>
                <w:lang w:eastAsia="fr-FR"/>
              </w:rPr>
              <w:t>3350</w:t>
            </w:r>
          </w:p>
        </w:tc>
      </w:tr>
      <w:tr w:rsidR="0093059D" w:rsidRPr="00972B48" w:rsidTr="0093059D">
        <w:trPr>
          <w:trHeight w:val="315"/>
        </w:trPr>
        <w:tc>
          <w:tcPr>
            <w:tcW w:w="5185" w:type="dxa"/>
            <w:tcBorders>
              <w:top w:val="nil"/>
              <w:left w:val="single" w:sz="8" w:space="0" w:color="auto"/>
              <w:bottom w:val="single" w:sz="8" w:space="0" w:color="auto"/>
              <w:right w:val="single" w:sz="8" w:space="0" w:color="auto"/>
            </w:tcBorders>
            <w:shd w:val="clear" w:color="auto" w:fill="auto"/>
            <w:hideMark/>
          </w:tcPr>
          <w:p w:rsidR="0093059D" w:rsidRPr="00972B48" w:rsidRDefault="0093059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Nouveaux assujettis d’office à la TVA</w:t>
            </w:r>
          </w:p>
        </w:tc>
        <w:tc>
          <w:tcPr>
            <w:tcW w:w="911"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139</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b/>
                <w:bCs/>
                <w:color w:val="000000"/>
                <w:lang w:eastAsia="fr-FR"/>
              </w:rPr>
            </w:pPr>
            <w:r w:rsidRPr="00972B48">
              <w:rPr>
                <w:rFonts w:eastAsia="Times New Roman" w:cs="Calibri"/>
                <w:b/>
                <w:bCs/>
                <w:color w:val="000000"/>
                <w:lang w:eastAsia="fr-FR"/>
              </w:rPr>
              <w:t>139</w:t>
            </w:r>
          </w:p>
        </w:tc>
      </w:tr>
      <w:tr w:rsidR="0093059D" w:rsidRPr="00972B48" w:rsidTr="0093059D">
        <w:trPr>
          <w:trHeight w:val="315"/>
        </w:trPr>
        <w:tc>
          <w:tcPr>
            <w:tcW w:w="5185" w:type="dxa"/>
            <w:tcBorders>
              <w:top w:val="nil"/>
              <w:left w:val="single" w:sz="8" w:space="0" w:color="auto"/>
              <w:bottom w:val="single" w:sz="8" w:space="0" w:color="auto"/>
              <w:right w:val="single" w:sz="8" w:space="0" w:color="auto"/>
            </w:tcBorders>
            <w:shd w:val="clear" w:color="auto" w:fill="auto"/>
            <w:hideMark/>
          </w:tcPr>
          <w:p w:rsidR="0093059D" w:rsidRPr="00972B48" w:rsidRDefault="0093059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Nouveaux Assujettis par option à la TVA</w:t>
            </w:r>
          </w:p>
        </w:tc>
        <w:tc>
          <w:tcPr>
            <w:tcW w:w="911"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91</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b/>
                <w:bCs/>
                <w:color w:val="000000"/>
                <w:lang w:eastAsia="fr-FR"/>
              </w:rPr>
            </w:pPr>
            <w:r w:rsidRPr="00972B48">
              <w:rPr>
                <w:rFonts w:eastAsia="Times New Roman" w:cs="Calibri"/>
                <w:b/>
                <w:bCs/>
                <w:color w:val="000000"/>
                <w:lang w:eastAsia="fr-FR"/>
              </w:rPr>
              <w:t>92</w:t>
            </w:r>
          </w:p>
        </w:tc>
      </w:tr>
      <w:tr w:rsidR="0093059D" w:rsidRPr="00972B48" w:rsidTr="0093059D">
        <w:trPr>
          <w:trHeight w:val="424"/>
        </w:trPr>
        <w:tc>
          <w:tcPr>
            <w:tcW w:w="5185" w:type="dxa"/>
            <w:tcBorders>
              <w:top w:val="nil"/>
              <w:left w:val="single" w:sz="8" w:space="0" w:color="auto"/>
              <w:bottom w:val="single" w:sz="8" w:space="0" w:color="auto"/>
              <w:right w:val="single" w:sz="8" w:space="0" w:color="auto"/>
            </w:tcBorders>
            <w:shd w:val="clear" w:color="auto" w:fill="auto"/>
            <w:hideMark/>
          </w:tcPr>
          <w:p w:rsidR="0093059D" w:rsidRPr="00972B48" w:rsidRDefault="0093059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Certificats TVA distribués aux assujettis d’office</w:t>
            </w:r>
          </w:p>
        </w:tc>
        <w:tc>
          <w:tcPr>
            <w:tcW w:w="911"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122</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b/>
                <w:bCs/>
                <w:color w:val="000000"/>
                <w:lang w:eastAsia="fr-FR"/>
              </w:rPr>
            </w:pPr>
            <w:r w:rsidRPr="00972B48">
              <w:rPr>
                <w:rFonts w:eastAsia="Times New Roman" w:cs="Calibri"/>
                <w:b/>
                <w:bCs/>
                <w:color w:val="000000"/>
                <w:lang w:eastAsia="fr-FR"/>
              </w:rPr>
              <w:t>122</w:t>
            </w:r>
          </w:p>
        </w:tc>
      </w:tr>
      <w:tr w:rsidR="0093059D" w:rsidRPr="00972B48" w:rsidTr="0093059D">
        <w:trPr>
          <w:trHeight w:val="415"/>
        </w:trPr>
        <w:tc>
          <w:tcPr>
            <w:tcW w:w="5185" w:type="dxa"/>
            <w:tcBorders>
              <w:top w:val="nil"/>
              <w:left w:val="single" w:sz="8" w:space="0" w:color="auto"/>
              <w:bottom w:val="single" w:sz="8" w:space="0" w:color="auto"/>
              <w:right w:val="single" w:sz="8" w:space="0" w:color="auto"/>
            </w:tcBorders>
            <w:shd w:val="clear" w:color="auto" w:fill="auto"/>
            <w:hideMark/>
          </w:tcPr>
          <w:p w:rsidR="0093059D" w:rsidRPr="00972B48" w:rsidRDefault="0093059D" w:rsidP="00665369">
            <w:pPr>
              <w:spacing w:before="60" w:after="60" w:line="240" w:lineRule="auto"/>
              <w:rPr>
                <w:rFonts w:eastAsia="Times New Roman" w:cs="Calibri"/>
                <w:color w:val="000000"/>
                <w:lang w:eastAsia="fr-FR"/>
              </w:rPr>
            </w:pPr>
            <w:r w:rsidRPr="00972B48">
              <w:rPr>
                <w:rFonts w:eastAsia="Times New Roman" w:cs="Calibri"/>
                <w:color w:val="000000"/>
                <w:lang w:eastAsia="fr-FR"/>
              </w:rPr>
              <w:t>Certificats TVA distribués aux assujettis par option</w:t>
            </w:r>
          </w:p>
        </w:tc>
        <w:tc>
          <w:tcPr>
            <w:tcW w:w="911"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74</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0</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color w:val="000000"/>
                <w:lang w:eastAsia="fr-FR"/>
              </w:rPr>
            </w:pPr>
            <w:r w:rsidRPr="00972B48">
              <w:rPr>
                <w:rFonts w:eastAsia="Times New Roman" w:cs="Calibri"/>
                <w:color w:val="000000"/>
                <w:lang w:eastAsia="fr-FR"/>
              </w:rPr>
              <w:t>1</w:t>
            </w:r>
          </w:p>
        </w:tc>
        <w:tc>
          <w:tcPr>
            <w:tcW w:w="1134" w:type="dxa"/>
            <w:tcBorders>
              <w:top w:val="nil"/>
              <w:left w:val="nil"/>
              <w:bottom w:val="single" w:sz="8" w:space="0" w:color="auto"/>
              <w:right w:val="single" w:sz="8" w:space="0" w:color="auto"/>
            </w:tcBorders>
            <w:shd w:val="clear" w:color="auto" w:fill="auto"/>
            <w:hideMark/>
          </w:tcPr>
          <w:p w:rsidR="0093059D" w:rsidRPr="00972B48" w:rsidRDefault="0093059D" w:rsidP="00665369">
            <w:pPr>
              <w:spacing w:before="60" w:after="60" w:line="240" w:lineRule="auto"/>
              <w:jc w:val="right"/>
              <w:rPr>
                <w:rFonts w:eastAsia="Times New Roman" w:cs="Calibri"/>
                <w:b/>
                <w:bCs/>
                <w:color w:val="000000"/>
                <w:lang w:eastAsia="fr-FR"/>
              </w:rPr>
            </w:pPr>
            <w:r w:rsidRPr="00972B48">
              <w:rPr>
                <w:rFonts w:eastAsia="Times New Roman" w:cs="Calibri"/>
                <w:b/>
                <w:bCs/>
                <w:color w:val="000000"/>
                <w:lang w:eastAsia="fr-FR"/>
              </w:rPr>
              <w:t>75</w:t>
            </w:r>
          </w:p>
        </w:tc>
      </w:tr>
    </w:tbl>
    <w:p w:rsidR="00025444" w:rsidRDefault="00D005AE" w:rsidP="00025444">
      <w:pPr>
        <w:spacing w:after="120"/>
        <w:contextualSpacing/>
        <w:rPr>
          <w:rFonts w:eastAsia="Times New Roman"/>
          <w:b/>
          <w:i/>
          <w:iCs/>
          <w:sz w:val="20"/>
          <w:szCs w:val="20"/>
          <w:lang w:eastAsia="fr-FR"/>
        </w:rPr>
      </w:pPr>
      <w:r w:rsidRPr="007E389D">
        <w:rPr>
          <w:rFonts w:eastAsia="Times New Roman"/>
          <w:b/>
          <w:i/>
          <w:iCs/>
          <w:sz w:val="20"/>
          <w:szCs w:val="20"/>
          <w:lang w:eastAsia="fr-FR"/>
        </w:rPr>
        <w:t>Source : Base des données de l’OB</w:t>
      </w:r>
      <w:r w:rsidR="0093059D" w:rsidRPr="007E389D">
        <w:rPr>
          <w:rFonts w:eastAsia="Times New Roman"/>
          <w:b/>
          <w:i/>
          <w:iCs/>
          <w:sz w:val="20"/>
          <w:szCs w:val="20"/>
          <w:lang w:eastAsia="fr-FR"/>
        </w:rPr>
        <w:t>R</w:t>
      </w:r>
      <w:bookmarkStart w:id="1082" w:name="_Toc145581182"/>
      <w:bookmarkStart w:id="1083" w:name="_Toc112245689"/>
      <w:bookmarkStart w:id="1084" w:name="_Toc112232356"/>
      <w:bookmarkStart w:id="1085" w:name="_Toc112231614"/>
      <w:bookmarkStart w:id="1086" w:name="_Toc112230245"/>
      <w:bookmarkStart w:id="1087" w:name="_Toc111710055"/>
      <w:bookmarkStart w:id="1088" w:name="_Toc111209312"/>
      <w:bookmarkStart w:id="1089" w:name="_Toc111209240"/>
      <w:bookmarkStart w:id="1090" w:name="_Toc111209071"/>
      <w:bookmarkStart w:id="1091" w:name="_Toc111207878"/>
      <w:bookmarkStart w:id="1092" w:name="_Toc111207416"/>
      <w:bookmarkStart w:id="1093" w:name="_Toc111207065"/>
      <w:bookmarkStart w:id="1094" w:name="_Toc80353561"/>
      <w:bookmarkStart w:id="1095" w:name="_Toc80353212"/>
      <w:bookmarkStart w:id="1096" w:name="_Toc79679825"/>
      <w:bookmarkStart w:id="1097" w:name="_Toc79420757"/>
      <w:bookmarkStart w:id="1098" w:name="_Toc79420692"/>
      <w:bookmarkStart w:id="1099" w:name="_Toc79420090"/>
      <w:bookmarkStart w:id="1100" w:name="_Toc54855180"/>
      <w:bookmarkStart w:id="1101" w:name="_Toc54688391"/>
      <w:bookmarkStart w:id="1102" w:name="_Toc54688223"/>
      <w:bookmarkStart w:id="1103" w:name="_Toc50625106"/>
      <w:bookmarkStart w:id="1104" w:name="_Toc50625046"/>
      <w:bookmarkStart w:id="1105" w:name="_Toc50457297"/>
      <w:bookmarkStart w:id="1106" w:name="_Toc50457041"/>
      <w:bookmarkStart w:id="1107" w:name="_Toc48312594"/>
      <w:bookmarkStart w:id="1108" w:name="_Toc48307577"/>
      <w:bookmarkStart w:id="1109" w:name="_Toc48306170"/>
      <w:bookmarkStart w:id="1110" w:name="_Toc48298833"/>
      <w:bookmarkStart w:id="1111" w:name="_Toc48025276"/>
      <w:bookmarkStart w:id="1112" w:name="_Toc47432410"/>
      <w:bookmarkStart w:id="1113" w:name="_Toc47432188"/>
      <w:bookmarkStart w:id="1114" w:name="_Toc47429507"/>
      <w:bookmarkStart w:id="1115" w:name="_Toc47020046"/>
      <w:bookmarkStart w:id="1116" w:name="_Toc47019838"/>
      <w:bookmarkStart w:id="1117" w:name="_Toc47019405"/>
      <w:bookmarkStart w:id="1118" w:name="_Toc47017782"/>
      <w:bookmarkStart w:id="1119" w:name="_Toc17208048"/>
      <w:bookmarkStart w:id="1120" w:name="_Toc16836907"/>
      <w:bookmarkStart w:id="1121" w:name="_Toc16836832"/>
      <w:bookmarkStart w:id="1122" w:name="_Toc16511882"/>
      <w:bookmarkStart w:id="1123" w:name="_Toc16510839"/>
      <w:bookmarkStart w:id="1124" w:name="_Toc16507581"/>
      <w:bookmarkStart w:id="1125" w:name="_Toc16499441"/>
      <w:bookmarkStart w:id="1126" w:name="_Toc16492429"/>
      <w:bookmarkStart w:id="1127" w:name="_Toc16487980"/>
      <w:bookmarkStart w:id="1128" w:name="_Toc15544562"/>
      <w:bookmarkStart w:id="1129" w:name="_Toc15387352"/>
      <w:bookmarkStart w:id="1130" w:name="_Toc513555343"/>
      <w:bookmarkStart w:id="1131" w:name="_Toc513554901"/>
      <w:bookmarkStart w:id="1132" w:name="_Toc507429846"/>
      <w:bookmarkStart w:id="1133" w:name="_Toc507429790"/>
      <w:bookmarkStart w:id="1134" w:name="_Toc507429440"/>
      <w:bookmarkStart w:id="1135" w:name="_Toc507429324"/>
      <w:bookmarkStart w:id="1136" w:name="_Toc483384350"/>
      <w:bookmarkStart w:id="1137" w:name="_Toc112306523"/>
      <w:bookmarkStart w:id="1138" w:name="_Toc112309704"/>
      <w:bookmarkStart w:id="1139" w:name="_Toc112309776"/>
      <w:bookmarkStart w:id="1140" w:name="_Toc112843847"/>
      <w:bookmarkStart w:id="1141" w:name="_Toc113283928"/>
      <w:bookmarkStart w:id="1142" w:name="_Toc113284313"/>
    </w:p>
    <w:p w:rsidR="00025444" w:rsidRDefault="00025444" w:rsidP="00025444">
      <w:pPr>
        <w:spacing w:after="120"/>
        <w:contextualSpacing/>
      </w:pPr>
    </w:p>
    <w:p w:rsidR="00FD12EE" w:rsidRPr="00025444" w:rsidRDefault="00FD12EE" w:rsidP="00025444">
      <w:pPr>
        <w:spacing w:after="120"/>
        <w:contextualSpacing/>
        <w:rPr>
          <w:rFonts w:eastAsia="Times New Roman"/>
          <w:b/>
          <w:i/>
          <w:iCs/>
          <w:sz w:val="20"/>
          <w:szCs w:val="20"/>
          <w:lang w:eastAsia="fr-FR"/>
        </w:rPr>
      </w:pPr>
      <w:r w:rsidRPr="00025444">
        <w:rPr>
          <w:b/>
        </w:rPr>
        <w:t>7</w:t>
      </w:r>
      <w:r w:rsidR="00D005AE" w:rsidRPr="00025444">
        <w:rPr>
          <w:b/>
        </w:rPr>
        <w:t>.</w:t>
      </w:r>
      <w:r w:rsidRPr="00025444">
        <w:rPr>
          <w:b/>
        </w:rPr>
        <w:t>5</w:t>
      </w:r>
      <w:r w:rsidR="00D005AE" w:rsidRPr="00025444">
        <w:rPr>
          <w:b/>
        </w:rPr>
        <w:t xml:space="preserve">. </w:t>
      </w:r>
      <w:r w:rsidR="00C14FEA" w:rsidRPr="00025444">
        <w:rPr>
          <w:b/>
        </w:rPr>
        <w:t>Traitement des transferts de propriété et recouvrement de l'IR/plus-value</w:t>
      </w:r>
      <w:bookmarkEnd w:id="1082"/>
    </w:p>
    <w:p w:rsidR="00C14FEA" w:rsidRPr="00025444" w:rsidRDefault="00FD12EE" w:rsidP="00C14FEA">
      <w:pPr>
        <w:pStyle w:val="Heading2"/>
        <w:ind w:left="709" w:hanging="709"/>
        <w:rPr>
          <w:sz w:val="22"/>
          <w:szCs w:val="22"/>
        </w:rPr>
      </w:pPr>
      <w:r w:rsidRPr="00025444">
        <w:rPr>
          <w:sz w:val="22"/>
          <w:szCs w:val="22"/>
        </w:rPr>
        <w:t xml:space="preserve">       </w:t>
      </w:r>
      <w:bookmarkStart w:id="1143" w:name="_Toc145581183"/>
      <w:proofErr w:type="gramStart"/>
      <w:r w:rsidR="00C14FEA" w:rsidRPr="00025444">
        <w:rPr>
          <w:sz w:val="22"/>
          <w:szCs w:val="22"/>
        </w:rPr>
        <w:t>et</w:t>
      </w:r>
      <w:proofErr w:type="gramEnd"/>
      <w:r w:rsidR="00C14FEA" w:rsidRPr="00025444">
        <w:rPr>
          <w:sz w:val="22"/>
          <w:szCs w:val="22"/>
        </w:rPr>
        <w:t xml:space="preserve"> droits de mutation</w:t>
      </w:r>
      <w:bookmarkEnd w:id="1143"/>
    </w:p>
    <w:p w:rsidR="00C14FEA" w:rsidRPr="00972B48" w:rsidRDefault="00C14FEA" w:rsidP="00C14FEA">
      <w:pPr>
        <w:spacing w:before="120" w:after="240"/>
        <w:contextualSpacing/>
        <w:rPr>
          <w:rFonts w:eastAsia="Cambria"/>
        </w:rPr>
      </w:pPr>
      <w:r w:rsidRPr="00972B48">
        <w:rPr>
          <w:rFonts w:eastAsia="Cambria"/>
        </w:rPr>
        <w:t>Le tableau suivant montre l’état de traitement des dossiers de transfert de propriété ainsi que le recouvrement de l’IR/plus-value :</w:t>
      </w:r>
    </w:p>
    <w:p w:rsidR="00C14FEA" w:rsidRPr="00972B48" w:rsidRDefault="00C14FEA" w:rsidP="00C14FEA">
      <w:pPr>
        <w:spacing w:before="120" w:after="120"/>
        <w:contextualSpacing/>
        <w:rPr>
          <w:b/>
          <w:i/>
        </w:rPr>
      </w:pPr>
    </w:p>
    <w:p w:rsidR="00025444" w:rsidRDefault="00025444" w:rsidP="001B71F4">
      <w:pPr>
        <w:spacing w:after="0"/>
        <w:rPr>
          <w:rFonts w:eastAsiaTheme="majorEastAsia" w:cstheme="majorBidi"/>
          <w:b/>
        </w:rPr>
      </w:pPr>
      <w:bookmarkStart w:id="1144" w:name="_Toc145577425"/>
      <w:bookmarkStart w:id="1145" w:name="_Hlk145515855"/>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025444" w:rsidRDefault="00025444" w:rsidP="001B71F4">
      <w:pPr>
        <w:spacing w:after="0"/>
        <w:rPr>
          <w:rFonts w:eastAsiaTheme="majorEastAsia" w:cstheme="majorBidi"/>
          <w:b/>
        </w:rPr>
      </w:pPr>
    </w:p>
    <w:p w:rsidR="007E389D" w:rsidRPr="00622FAC" w:rsidRDefault="00C14FEA" w:rsidP="001B71F4">
      <w:pPr>
        <w:spacing w:after="0"/>
        <w:rPr>
          <w:rFonts w:eastAsiaTheme="majorEastAsia" w:cstheme="majorBidi"/>
          <w:b/>
        </w:rPr>
      </w:pPr>
      <w:r w:rsidRPr="00622FAC">
        <w:rPr>
          <w:rFonts w:eastAsiaTheme="majorEastAsia" w:cstheme="majorBidi"/>
          <w:b/>
        </w:rPr>
        <w:lastRenderedPageBreak/>
        <w:t>Tableau n° 1</w:t>
      </w:r>
      <w:r w:rsidR="00F17DF6" w:rsidRPr="00622FAC">
        <w:rPr>
          <w:rFonts w:eastAsiaTheme="majorEastAsia" w:cstheme="majorBidi"/>
          <w:b/>
        </w:rPr>
        <w:t>4</w:t>
      </w:r>
      <w:r w:rsidRPr="00622FAC">
        <w:rPr>
          <w:rFonts w:eastAsiaTheme="majorEastAsia" w:cstheme="majorBidi"/>
          <w:b/>
        </w:rPr>
        <w:t> : Rapport sur le transfert de propriétés et recouvrement</w:t>
      </w:r>
      <w:bookmarkEnd w:id="1144"/>
      <w:r w:rsidRPr="00622FAC">
        <w:rPr>
          <w:rFonts w:eastAsiaTheme="majorEastAsia" w:cstheme="majorBidi"/>
          <w:b/>
        </w:rPr>
        <w:t xml:space="preserve"> </w:t>
      </w:r>
    </w:p>
    <w:p w:rsidR="00C14FEA" w:rsidRPr="00622FAC" w:rsidRDefault="007E389D" w:rsidP="001B71F4">
      <w:pPr>
        <w:spacing w:after="240"/>
        <w:rPr>
          <w:rFonts w:eastAsiaTheme="majorEastAsia" w:cstheme="majorBidi"/>
          <w:b/>
        </w:rPr>
      </w:pPr>
      <w:r w:rsidRPr="00622FAC">
        <w:rPr>
          <w:rFonts w:eastAsiaTheme="majorEastAsia" w:cstheme="majorBidi"/>
          <w:b/>
        </w:rPr>
        <w:t xml:space="preserve">                          </w:t>
      </w:r>
      <w:bookmarkStart w:id="1146" w:name="_Toc145577426"/>
      <w:proofErr w:type="gramStart"/>
      <w:r w:rsidR="00C14FEA" w:rsidRPr="00622FAC">
        <w:rPr>
          <w:rFonts w:eastAsiaTheme="majorEastAsia" w:cstheme="majorBidi"/>
          <w:b/>
        </w:rPr>
        <w:t>de</w:t>
      </w:r>
      <w:proofErr w:type="gramEnd"/>
      <w:r w:rsidR="00C14FEA" w:rsidRPr="00622FAC">
        <w:rPr>
          <w:rFonts w:eastAsiaTheme="majorEastAsia" w:cstheme="majorBidi"/>
          <w:b/>
        </w:rPr>
        <w:t xml:space="preserve"> l'IR/plus-value et droits de mutation</w:t>
      </w:r>
      <w:bookmarkEnd w:id="1146"/>
    </w:p>
    <w:tbl>
      <w:tblPr>
        <w:tblW w:w="9634" w:type="dxa"/>
        <w:tblCellMar>
          <w:left w:w="70" w:type="dxa"/>
          <w:right w:w="70" w:type="dxa"/>
        </w:tblCellMar>
        <w:tblLook w:val="04A0" w:firstRow="1" w:lastRow="0" w:firstColumn="1" w:lastColumn="0" w:noHBand="0" w:noVBand="1"/>
      </w:tblPr>
      <w:tblGrid>
        <w:gridCol w:w="562"/>
        <w:gridCol w:w="4978"/>
        <w:gridCol w:w="1200"/>
        <w:gridCol w:w="2894"/>
      </w:tblGrid>
      <w:tr w:rsidR="00C14FEA" w:rsidRPr="00972B48" w:rsidTr="00FD12EE">
        <w:trPr>
          <w:trHeight w:val="638"/>
        </w:trPr>
        <w:tc>
          <w:tcPr>
            <w:tcW w:w="562" w:type="dxa"/>
            <w:tcBorders>
              <w:top w:val="single" w:sz="4" w:space="0" w:color="auto"/>
              <w:left w:val="single" w:sz="4" w:space="0" w:color="auto"/>
              <w:bottom w:val="single" w:sz="4" w:space="0" w:color="auto"/>
              <w:right w:val="single" w:sz="4" w:space="0" w:color="auto"/>
            </w:tcBorders>
            <w:shd w:val="clear" w:color="000000" w:fill="9CC2E5"/>
            <w:vAlign w:val="center"/>
            <w:hideMark/>
          </w:tcPr>
          <w:bookmarkEnd w:id="1145"/>
          <w:p w:rsidR="00C14FEA" w:rsidRPr="00972B48" w:rsidRDefault="00C14FEA" w:rsidP="00665369">
            <w:pPr>
              <w:spacing w:before="40" w:after="40" w:line="240" w:lineRule="auto"/>
              <w:rPr>
                <w:rFonts w:eastAsia="Times New Roman" w:cs="Calibri"/>
                <w:b/>
                <w:bCs/>
                <w:color w:val="000000"/>
                <w:lang w:eastAsia="fr-FR"/>
              </w:rPr>
            </w:pPr>
            <w:r w:rsidRPr="00972B48">
              <w:rPr>
                <w:rFonts w:eastAsia="Times New Roman" w:cs="Calibri"/>
                <w:b/>
                <w:bCs/>
                <w:color w:val="000000"/>
                <w:lang w:eastAsia="fr-FR"/>
              </w:rPr>
              <w:t>N°</w:t>
            </w:r>
          </w:p>
        </w:tc>
        <w:tc>
          <w:tcPr>
            <w:tcW w:w="4978" w:type="dxa"/>
            <w:tcBorders>
              <w:top w:val="single" w:sz="4" w:space="0" w:color="auto"/>
              <w:left w:val="nil"/>
              <w:bottom w:val="single" w:sz="4" w:space="0" w:color="auto"/>
              <w:right w:val="single" w:sz="4" w:space="0" w:color="auto"/>
            </w:tcBorders>
            <w:shd w:val="clear" w:color="000000" w:fill="9CC2E5"/>
            <w:vAlign w:val="center"/>
            <w:hideMark/>
          </w:tcPr>
          <w:p w:rsidR="00C14FEA" w:rsidRPr="00972B48" w:rsidRDefault="00C14FEA" w:rsidP="00665369">
            <w:pPr>
              <w:spacing w:before="40" w:after="40" w:line="240" w:lineRule="auto"/>
              <w:jc w:val="left"/>
              <w:rPr>
                <w:rFonts w:eastAsia="Times New Roman" w:cs="Calibri"/>
                <w:b/>
                <w:bCs/>
                <w:color w:val="000000"/>
                <w:lang w:eastAsia="fr-FR"/>
              </w:rPr>
            </w:pPr>
            <w:r w:rsidRPr="00972B48">
              <w:rPr>
                <w:rFonts w:eastAsia="Times New Roman" w:cs="Calibri"/>
                <w:b/>
                <w:bCs/>
                <w:color w:val="000000"/>
                <w:lang w:eastAsia="fr-FR"/>
              </w:rPr>
              <w:t>Etat de traitement des dossiers de transfert de propriété et recouvrement de l’IR/plus-value</w:t>
            </w:r>
          </w:p>
        </w:tc>
        <w:tc>
          <w:tcPr>
            <w:tcW w:w="4094" w:type="dxa"/>
            <w:gridSpan w:val="2"/>
            <w:tcBorders>
              <w:top w:val="single" w:sz="4" w:space="0" w:color="auto"/>
              <w:left w:val="nil"/>
              <w:bottom w:val="single" w:sz="4" w:space="0" w:color="auto"/>
              <w:right w:val="single" w:sz="4" w:space="0" w:color="auto"/>
            </w:tcBorders>
            <w:shd w:val="clear" w:color="000000" w:fill="9CC2E5"/>
            <w:vAlign w:val="center"/>
            <w:hideMark/>
          </w:tcPr>
          <w:p w:rsidR="00C14FEA" w:rsidRPr="00972B48" w:rsidRDefault="00C14FEA" w:rsidP="00665369">
            <w:pPr>
              <w:spacing w:before="40" w:after="40" w:line="240" w:lineRule="auto"/>
              <w:rPr>
                <w:rFonts w:eastAsia="Times New Roman" w:cs="Calibri"/>
                <w:b/>
                <w:bCs/>
                <w:color w:val="000000"/>
                <w:lang w:eastAsia="fr-FR"/>
              </w:rPr>
            </w:pPr>
            <w:r w:rsidRPr="00972B48">
              <w:rPr>
                <w:rFonts w:eastAsia="Times New Roman" w:cs="Calibri"/>
                <w:b/>
                <w:bCs/>
                <w:color w:val="000000"/>
                <w:lang w:eastAsia="fr-FR"/>
              </w:rPr>
              <w:t xml:space="preserve">       Rapport annuel 2022_2023</w:t>
            </w:r>
          </w:p>
        </w:tc>
      </w:tr>
      <w:tr w:rsidR="00C14FEA" w:rsidRPr="00972B48" w:rsidTr="00FD12EE">
        <w:trPr>
          <w:trHeight w:val="732"/>
        </w:trPr>
        <w:tc>
          <w:tcPr>
            <w:tcW w:w="562" w:type="dxa"/>
            <w:tcBorders>
              <w:top w:val="nil"/>
              <w:left w:val="single" w:sz="4" w:space="0" w:color="auto"/>
              <w:bottom w:val="single" w:sz="4" w:space="0" w:color="auto"/>
              <w:right w:val="single" w:sz="4" w:space="0" w:color="auto"/>
            </w:tcBorders>
            <w:shd w:val="clear" w:color="000000" w:fill="F8CBAD"/>
            <w:hideMark/>
          </w:tcPr>
          <w:p w:rsidR="00C14FEA" w:rsidRPr="00972B48" w:rsidRDefault="00C14FEA" w:rsidP="00665369">
            <w:pPr>
              <w:spacing w:before="40" w:after="40" w:line="240" w:lineRule="auto"/>
              <w:jc w:val="left"/>
              <w:rPr>
                <w:rFonts w:eastAsia="Times New Roman" w:cs="Calibri"/>
                <w:b/>
                <w:bCs/>
                <w:color w:val="000000"/>
                <w:lang w:eastAsia="fr-FR"/>
              </w:rPr>
            </w:pPr>
            <w:r w:rsidRPr="00972B48">
              <w:rPr>
                <w:rFonts w:eastAsia="Times New Roman" w:cs="Calibri"/>
                <w:b/>
                <w:bCs/>
                <w:color w:val="000000"/>
                <w:lang w:eastAsia="fr-FR"/>
              </w:rPr>
              <w:t>N°</w:t>
            </w:r>
          </w:p>
        </w:tc>
        <w:tc>
          <w:tcPr>
            <w:tcW w:w="4978" w:type="dxa"/>
            <w:tcBorders>
              <w:top w:val="nil"/>
              <w:left w:val="nil"/>
              <w:bottom w:val="single" w:sz="4" w:space="0" w:color="auto"/>
              <w:right w:val="single" w:sz="4" w:space="0" w:color="auto"/>
            </w:tcBorders>
            <w:shd w:val="clear" w:color="000000" w:fill="F8CBAD"/>
            <w:vAlign w:val="center"/>
            <w:hideMark/>
          </w:tcPr>
          <w:p w:rsidR="00C14FEA" w:rsidRPr="00972B48" w:rsidRDefault="00C14FEA" w:rsidP="00665369">
            <w:pPr>
              <w:spacing w:before="40" w:after="40" w:line="240" w:lineRule="auto"/>
              <w:jc w:val="left"/>
              <w:rPr>
                <w:rFonts w:eastAsia="Times New Roman" w:cs="Calibri"/>
                <w:b/>
                <w:bCs/>
                <w:color w:val="000000"/>
                <w:lang w:eastAsia="fr-FR"/>
              </w:rPr>
            </w:pPr>
            <w:proofErr w:type="spellStart"/>
            <w:proofErr w:type="gramStart"/>
            <w:r w:rsidRPr="00972B48">
              <w:rPr>
                <w:rFonts w:eastAsia="Times New Roman" w:cs="Calibri"/>
                <w:b/>
                <w:bCs/>
                <w:color w:val="000000"/>
                <w:lang w:eastAsia="fr-FR"/>
              </w:rPr>
              <w:t>A.Traitement</w:t>
            </w:r>
            <w:proofErr w:type="spellEnd"/>
            <w:proofErr w:type="gramEnd"/>
            <w:r w:rsidRPr="00972B48">
              <w:rPr>
                <w:rFonts w:eastAsia="Times New Roman" w:cs="Calibri"/>
                <w:b/>
                <w:bCs/>
                <w:color w:val="000000"/>
                <w:lang w:eastAsia="fr-FR"/>
              </w:rPr>
              <w:t xml:space="preserve"> des dossiers de transfert de propriété</w:t>
            </w:r>
          </w:p>
        </w:tc>
        <w:tc>
          <w:tcPr>
            <w:tcW w:w="1200" w:type="dxa"/>
            <w:tcBorders>
              <w:top w:val="nil"/>
              <w:left w:val="nil"/>
              <w:bottom w:val="single" w:sz="4" w:space="0" w:color="auto"/>
              <w:right w:val="single" w:sz="4" w:space="0" w:color="auto"/>
            </w:tcBorders>
            <w:shd w:val="clear" w:color="000000" w:fill="F8CBAD"/>
            <w:hideMark/>
          </w:tcPr>
          <w:p w:rsidR="00C14FEA" w:rsidRPr="00972B48" w:rsidRDefault="00C14FEA" w:rsidP="00665369">
            <w:pPr>
              <w:spacing w:before="40" w:after="40" w:line="240" w:lineRule="auto"/>
              <w:jc w:val="center"/>
              <w:rPr>
                <w:rFonts w:eastAsia="Times New Roman" w:cs="Calibri"/>
                <w:b/>
                <w:bCs/>
                <w:color w:val="000000"/>
                <w:lang w:eastAsia="fr-FR"/>
              </w:rPr>
            </w:pPr>
            <w:r w:rsidRPr="00972B48">
              <w:rPr>
                <w:rFonts w:eastAsia="Times New Roman" w:cs="Calibri"/>
                <w:b/>
                <w:bCs/>
                <w:color w:val="000000"/>
                <w:lang w:eastAsia="fr-FR"/>
              </w:rPr>
              <w:t xml:space="preserve">Nombre </w:t>
            </w:r>
          </w:p>
        </w:tc>
        <w:tc>
          <w:tcPr>
            <w:tcW w:w="2894" w:type="dxa"/>
            <w:tcBorders>
              <w:top w:val="nil"/>
              <w:left w:val="nil"/>
              <w:bottom w:val="single" w:sz="4" w:space="0" w:color="auto"/>
              <w:right w:val="single" w:sz="4" w:space="0" w:color="auto"/>
            </w:tcBorders>
            <w:shd w:val="clear" w:color="000000" w:fill="F8CBAD"/>
            <w:hideMark/>
          </w:tcPr>
          <w:p w:rsidR="00C14FEA" w:rsidRPr="00972B48" w:rsidRDefault="00C14FEA" w:rsidP="00665369">
            <w:pPr>
              <w:spacing w:before="40" w:after="40" w:line="240" w:lineRule="auto"/>
              <w:jc w:val="center"/>
              <w:rPr>
                <w:rFonts w:eastAsia="Times New Roman" w:cs="Calibri"/>
                <w:b/>
                <w:bCs/>
                <w:color w:val="000000"/>
                <w:lang w:eastAsia="fr-FR"/>
              </w:rPr>
            </w:pPr>
            <w:r w:rsidRPr="00972B48">
              <w:rPr>
                <w:rFonts w:eastAsia="Times New Roman" w:cs="Calibri"/>
                <w:b/>
                <w:bCs/>
                <w:color w:val="000000"/>
                <w:lang w:eastAsia="fr-FR"/>
              </w:rPr>
              <w:t xml:space="preserve">Montant </w:t>
            </w:r>
          </w:p>
        </w:tc>
      </w:tr>
      <w:tr w:rsidR="00C14FEA" w:rsidRPr="00972B48" w:rsidTr="00FD12EE">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1.</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Rapports d’expertise reçus de l'année courante</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2 038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124 400 020 391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2.</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Rapports d’expertise reçus antérieurement non traités</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290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8 746 755 255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3.</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Rapports de contre-expertise traités antérieurement</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1 018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21 043 055 195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4.</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Rapports de contre-expertise traités de l'année courante</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1 804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123 947 507 766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5.</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Rapports de contre-expertise traités avec TVA/Ressort intérieur</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13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726 414 162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6.</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Rapports de contre-expertise envoyés au Service vérification/Equipe remboursement TVA</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149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57 376 792 800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7.</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Rapports d'expertise non encore traités de l'année courante</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154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8 451 172 675   </w:t>
            </w:r>
          </w:p>
        </w:tc>
      </w:tr>
      <w:tr w:rsidR="00C14FEA" w:rsidRPr="00972B48" w:rsidTr="00FD12EE">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 </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b/>
                <w:bCs/>
                <w:lang w:eastAsia="fr-FR"/>
              </w:rPr>
            </w:pPr>
            <w:r w:rsidRPr="00972B48">
              <w:rPr>
                <w:rFonts w:eastAsia="Times New Roman" w:cs="Calibri"/>
                <w:b/>
                <w:bCs/>
                <w:lang w:eastAsia="fr-FR"/>
              </w:rPr>
              <w:t>TOTAL A</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b/>
                <w:bCs/>
                <w:color w:val="000000"/>
                <w:lang w:eastAsia="fr-FR"/>
              </w:rPr>
            </w:pPr>
            <w:r w:rsidRPr="00972B48">
              <w:rPr>
                <w:rFonts w:eastAsia="Times New Roman" w:cs="Calibri"/>
                <w:b/>
                <w:bCs/>
                <w:color w:val="000000"/>
                <w:lang w:eastAsia="fr-FR"/>
              </w:rPr>
              <w:t>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b/>
                <w:bCs/>
                <w:color w:val="000000"/>
                <w:lang w:eastAsia="fr-FR"/>
              </w:rPr>
            </w:pPr>
            <w:r w:rsidRPr="00972B48">
              <w:rPr>
                <w:rFonts w:eastAsia="Times New Roman" w:cs="Calibri"/>
                <w:b/>
                <w:bCs/>
                <w:color w:val="000000"/>
                <w:lang w:eastAsia="fr-FR"/>
              </w:rPr>
              <w:t xml:space="preserve">         43 965 304 082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000000" w:fill="F8CBAD"/>
            <w:vAlign w:val="center"/>
            <w:hideMark/>
          </w:tcPr>
          <w:p w:rsidR="00C14FEA" w:rsidRPr="00972B48" w:rsidRDefault="00C14FEA" w:rsidP="00665369">
            <w:pPr>
              <w:spacing w:before="40" w:after="40" w:line="240" w:lineRule="auto"/>
              <w:jc w:val="center"/>
              <w:rPr>
                <w:rFonts w:eastAsia="Times New Roman" w:cs="Calibri"/>
                <w:b/>
                <w:bCs/>
                <w:color w:val="000000"/>
                <w:lang w:eastAsia="fr-FR"/>
              </w:rPr>
            </w:pPr>
            <w:r w:rsidRPr="00972B48">
              <w:rPr>
                <w:rFonts w:eastAsia="Times New Roman" w:cs="Calibri"/>
                <w:b/>
                <w:bCs/>
                <w:color w:val="000000"/>
                <w:lang w:eastAsia="fr-FR"/>
              </w:rPr>
              <w:t> </w:t>
            </w:r>
          </w:p>
        </w:tc>
        <w:tc>
          <w:tcPr>
            <w:tcW w:w="4978" w:type="dxa"/>
            <w:tcBorders>
              <w:top w:val="nil"/>
              <w:left w:val="nil"/>
              <w:bottom w:val="single" w:sz="4" w:space="0" w:color="auto"/>
              <w:right w:val="single" w:sz="4" w:space="0" w:color="auto"/>
            </w:tcBorders>
            <w:shd w:val="clear" w:color="000000" w:fill="F8CBAD"/>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B. Recouvrement de l'IR/plus-value et droits de mutation</w:t>
            </w:r>
          </w:p>
        </w:tc>
        <w:tc>
          <w:tcPr>
            <w:tcW w:w="1200" w:type="dxa"/>
            <w:tcBorders>
              <w:top w:val="nil"/>
              <w:left w:val="nil"/>
              <w:bottom w:val="single" w:sz="4" w:space="0" w:color="auto"/>
              <w:right w:val="single" w:sz="4" w:space="0" w:color="auto"/>
            </w:tcBorders>
            <w:shd w:val="clear" w:color="000000" w:fill="F8CBAD"/>
            <w:vAlign w:val="center"/>
            <w:hideMark/>
          </w:tcPr>
          <w:p w:rsidR="00C14FEA" w:rsidRPr="00972B48" w:rsidRDefault="00C14FEA" w:rsidP="00665369">
            <w:pPr>
              <w:spacing w:before="40" w:after="40" w:line="240" w:lineRule="auto"/>
              <w:jc w:val="right"/>
              <w:rPr>
                <w:rFonts w:eastAsia="Times New Roman" w:cs="Calibri"/>
                <w:color w:val="FF0000"/>
                <w:lang w:eastAsia="fr-FR"/>
              </w:rPr>
            </w:pPr>
            <w:r w:rsidRPr="00972B48">
              <w:rPr>
                <w:rFonts w:eastAsia="Times New Roman" w:cs="Calibri"/>
                <w:color w:val="FF0000"/>
                <w:lang w:eastAsia="fr-FR"/>
              </w:rPr>
              <w:t> </w:t>
            </w:r>
          </w:p>
        </w:tc>
        <w:tc>
          <w:tcPr>
            <w:tcW w:w="2894" w:type="dxa"/>
            <w:tcBorders>
              <w:top w:val="nil"/>
              <w:left w:val="nil"/>
              <w:bottom w:val="single" w:sz="4" w:space="0" w:color="auto"/>
              <w:right w:val="single" w:sz="4" w:space="0" w:color="auto"/>
            </w:tcBorders>
            <w:shd w:val="clear" w:color="000000" w:fill="F8CBAD"/>
            <w:vAlign w:val="center"/>
            <w:hideMark/>
          </w:tcPr>
          <w:p w:rsidR="00C14FEA" w:rsidRPr="00972B48" w:rsidRDefault="00C14FEA" w:rsidP="00665369">
            <w:pPr>
              <w:spacing w:before="40" w:after="40" w:line="240" w:lineRule="auto"/>
              <w:jc w:val="right"/>
              <w:rPr>
                <w:rFonts w:eastAsia="Times New Roman" w:cs="Calibri"/>
                <w:color w:val="FF0000"/>
                <w:lang w:eastAsia="fr-FR"/>
              </w:rPr>
            </w:pPr>
            <w:r w:rsidRPr="00972B48">
              <w:rPr>
                <w:rFonts w:eastAsia="Times New Roman" w:cs="Calibri"/>
                <w:color w:val="FF0000"/>
                <w:lang w:eastAsia="fr-FR"/>
              </w:rPr>
              <w:t>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1.</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Déclarations de l'IR/plus-value reçues de l'année courante</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828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2 371 129 967   </w:t>
            </w:r>
          </w:p>
        </w:tc>
      </w:tr>
      <w:tr w:rsidR="00C14FEA" w:rsidRPr="00972B48" w:rsidTr="00FD12EE">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2.</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Déclarations de l'IR/plus-value reçues antérieurement</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1 100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1 852 583 239   </w:t>
            </w:r>
          </w:p>
        </w:tc>
      </w:tr>
      <w:tr w:rsidR="00C14FEA" w:rsidRPr="00972B48" w:rsidTr="00FD12EE">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3.</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IR/plus-value calculée de l'année courante</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859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1 834 583 229   </w:t>
            </w:r>
          </w:p>
        </w:tc>
      </w:tr>
      <w:tr w:rsidR="00C14FEA" w:rsidRPr="00972B48" w:rsidTr="00FD12EE">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4.</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IR/plus-value calculée antérieurement</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1 321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2 150 472 700   </w:t>
            </w:r>
          </w:p>
        </w:tc>
      </w:tr>
      <w:tr w:rsidR="00C14FEA" w:rsidRPr="00972B48" w:rsidTr="00FD12EE">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5.</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lang w:eastAsia="fr-FR"/>
              </w:rPr>
            </w:pPr>
            <w:r w:rsidRPr="00972B48">
              <w:rPr>
                <w:rFonts w:eastAsia="Times New Roman" w:cs="Calibri"/>
                <w:lang w:eastAsia="fr-FR"/>
              </w:rPr>
              <w:t>IR/plus-value payée de l'année courante</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847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1 205 129 526   </w:t>
            </w:r>
          </w:p>
        </w:tc>
      </w:tr>
      <w:tr w:rsidR="00C14FEA" w:rsidRPr="00972B48" w:rsidTr="00FD12EE">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6.</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 xml:space="preserve">Droits de mutation à </w:t>
            </w:r>
            <w:proofErr w:type="spellStart"/>
            <w:r w:rsidRPr="00972B48">
              <w:rPr>
                <w:rFonts w:eastAsia="Times New Roman" w:cs="Calibri"/>
                <w:color w:val="000000"/>
                <w:lang w:eastAsia="fr-FR"/>
              </w:rPr>
              <w:t>payerde</w:t>
            </w:r>
            <w:proofErr w:type="spellEnd"/>
            <w:r w:rsidRPr="00972B48">
              <w:rPr>
                <w:rFonts w:eastAsia="Times New Roman" w:cs="Calibri"/>
                <w:color w:val="000000"/>
                <w:lang w:eastAsia="fr-FR"/>
              </w:rPr>
              <w:t xml:space="preserve"> l'année courante</w:t>
            </w:r>
          </w:p>
        </w:tc>
        <w:tc>
          <w:tcPr>
            <w:tcW w:w="1200"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1 612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color w:val="000000"/>
                <w:lang w:eastAsia="fr-FR"/>
              </w:rPr>
            </w:pPr>
            <w:r w:rsidRPr="00972B48">
              <w:rPr>
                <w:rFonts w:eastAsia="Times New Roman" w:cs="Calibri"/>
                <w:color w:val="000000"/>
                <w:lang w:eastAsia="fr-FR"/>
              </w:rPr>
              <w:t xml:space="preserve">              5 303 522 964   </w:t>
            </w:r>
          </w:p>
        </w:tc>
      </w:tr>
      <w:tr w:rsidR="00C14FEA" w:rsidRPr="00972B48" w:rsidTr="00FD12EE">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14FEA" w:rsidRPr="00972B48" w:rsidRDefault="00C14FEA" w:rsidP="00665369">
            <w:pPr>
              <w:spacing w:before="40" w:after="40" w:line="240" w:lineRule="auto"/>
              <w:jc w:val="left"/>
              <w:rPr>
                <w:rFonts w:eastAsia="Times New Roman" w:cs="Calibri"/>
                <w:color w:val="000000"/>
                <w:lang w:eastAsia="fr-FR"/>
              </w:rPr>
            </w:pPr>
            <w:r w:rsidRPr="00972B48">
              <w:rPr>
                <w:rFonts w:eastAsia="Times New Roman" w:cs="Calibri"/>
                <w:color w:val="000000"/>
                <w:lang w:eastAsia="fr-FR"/>
              </w:rPr>
              <w:t> </w:t>
            </w:r>
          </w:p>
        </w:tc>
        <w:tc>
          <w:tcPr>
            <w:tcW w:w="4978"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left"/>
              <w:rPr>
                <w:rFonts w:eastAsia="Times New Roman" w:cs="Calibri"/>
                <w:b/>
                <w:bCs/>
                <w:color w:val="000000"/>
                <w:lang w:eastAsia="fr-FR"/>
              </w:rPr>
            </w:pPr>
            <w:r w:rsidRPr="00972B48">
              <w:rPr>
                <w:rFonts w:eastAsia="Times New Roman" w:cs="Calibri"/>
                <w:b/>
                <w:bCs/>
                <w:color w:val="000000"/>
                <w:lang w:eastAsia="fr-FR"/>
              </w:rPr>
              <w:t>TOTAL B</w:t>
            </w:r>
          </w:p>
        </w:tc>
        <w:tc>
          <w:tcPr>
            <w:tcW w:w="1200" w:type="dxa"/>
            <w:tcBorders>
              <w:top w:val="nil"/>
              <w:left w:val="nil"/>
              <w:bottom w:val="single" w:sz="4" w:space="0" w:color="auto"/>
              <w:right w:val="single" w:sz="4" w:space="0" w:color="auto"/>
            </w:tcBorders>
            <w:shd w:val="clear" w:color="auto" w:fill="auto"/>
            <w:noWrap/>
            <w:vAlign w:val="bottom"/>
            <w:hideMark/>
          </w:tcPr>
          <w:p w:rsidR="00C14FEA" w:rsidRPr="00972B48" w:rsidRDefault="00C14FEA" w:rsidP="00665369">
            <w:pPr>
              <w:spacing w:before="40" w:after="40" w:line="240" w:lineRule="auto"/>
              <w:jc w:val="left"/>
              <w:rPr>
                <w:rFonts w:eastAsia="Times New Roman" w:cs="Calibri"/>
                <w:b/>
                <w:bCs/>
                <w:color w:val="000000"/>
                <w:lang w:eastAsia="fr-FR"/>
              </w:rPr>
            </w:pPr>
            <w:r w:rsidRPr="00972B48">
              <w:rPr>
                <w:rFonts w:eastAsia="Times New Roman" w:cs="Calibri"/>
                <w:b/>
                <w:bCs/>
                <w:color w:val="000000"/>
                <w:lang w:eastAsia="fr-FR"/>
              </w:rPr>
              <w:t> </w:t>
            </w:r>
          </w:p>
        </w:tc>
        <w:tc>
          <w:tcPr>
            <w:tcW w:w="2894" w:type="dxa"/>
            <w:tcBorders>
              <w:top w:val="nil"/>
              <w:left w:val="nil"/>
              <w:bottom w:val="single" w:sz="4" w:space="0" w:color="auto"/>
              <w:right w:val="single" w:sz="4" w:space="0" w:color="auto"/>
            </w:tcBorders>
            <w:shd w:val="clear" w:color="auto" w:fill="auto"/>
            <w:vAlign w:val="center"/>
            <w:hideMark/>
          </w:tcPr>
          <w:p w:rsidR="00C14FEA" w:rsidRPr="00972B48" w:rsidRDefault="00C14FEA" w:rsidP="00665369">
            <w:pPr>
              <w:spacing w:before="40" w:after="40" w:line="240" w:lineRule="auto"/>
              <w:jc w:val="right"/>
              <w:rPr>
                <w:rFonts w:eastAsia="Times New Roman" w:cs="Calibri"/>
                <w:b/>
                <w:bCs/>
                <w:color w:val="000000"/>
                <w:lang w:eastAsia="fr-FR"/>
              </w:rPr>
            </w:pPr>
            <w:r w:rsidRPr="00972B48">
              <w:rPr>
                <w:rFonts w:eastAsia="Times New Roman" w:cs="Calibri"/>
                <w:b/>
                <w:bCs/>
                <w:color w:val="000000"/>
                <w:lang w:eastAsia="fr-FR"/>
              </w:rPr>
              <w:t xml:space="preserve">          14 717 421 625   </w:t>
            </w:r>
          </w:p>
        </w:tc>
      </w:tr>
      <w:tr w:rsidR="00C14FEA" w:rsidRPr="00972B48" w:rsidTr="00D566B6">
        <w:trPr>
          <w:trHeight w:val="300"/>
        </w:trPr>
        <w:tc>
          <w:tcPr>
            <w:tcW w:w="6740" w:type="dxa"/>
            <w:gridSpan w:val="3"/>
            <w:tcBorders>
              <w:top w:val="single" w:sz="4" w:space="0" w:color="auto"/>
              <w:left w:val="single" w:sz="4" w:space="0" w:color="auto"/>
              <w:bottom w:val="single" w:sz="4" w:space="0" w:color="auto"/>
              <w:right w:val="single" w:sz="4" w:space="0" w:color="000000"/>
            </w:tcBorders>
            <w:shd w:val="clear" w:color="000000" w:fill="D9E1F2"/>
            <w:vAlign w:val="center"/>
            <w:hideMark/>
          </w:tcPr>
          <w:p w:rsidR="00C14FEA" w:rsidRPr="00972B48" w:rsidRDefault="00C14FEA" w:rsidP="00665369">
            <w:pPr>
              <w:spacing w:before="40" w:after="40" w:line="240" w:lineRule="auto"/>
              <w:jc w:val="center"/>
              <w:rPr>
                <w:rFonts w:eastAsia="Times New Roman" w:cs="Calibri"/>
                <w:b/>
                <w:bCs/>
                <w:color w:val="000000"/>
                <w:lang w:eastAsia="fr-FR"/>
              </w:rPr>
            </w:pPr>
            <w:r w:rsidRPr="00972B48">
              <w:rPr>
                <w:rFonts w:eastAsia="Times New Roman" w:cs="Calibri"/>
                <w:b/>
                <w:bCs/>
                <w:color w:val="000000"/>
                <w:lang w:eastAsia="fr-FR"/>
              </w:rPr>
              <w:t>TOTAL GENERAL</w:t>
            </w:r>
          </w:p>
        </w:tc>
        <w:tc>
          <w:tcPr>
            <w:tcW w:w="2894" w:type="dxa"/>
            <w:tcBorders>
              <w:top w:val="nil"/>
              <w:left w:val="nil"/>
              <w:bottom w:val="single" w:sz="4" w:space="0" w:color="auto"/>
              <w:right w:val="single" w:sz="4" w:space="0" w:color="auto"/>
            </w:tcBorders>
            <w:shd w:val="clear" w:color="000000" w:fill="D9E1F2"/>
            <w:vAlign w:val="center"/>
            <w:hideMark/>
          </w:tcPr>
          <w:p w:rsidR="00C14FEA" w:rsidRPr="00972B48" w:rsidRDefault="00C14FEA" w:rsidP="00665369">
            <w:pPr>
              <w:spacing w:before="40" w:after="40" w:line="240" w:lineRule="auto"/>
              <w:jc w:val="right"/>
              <w:rPr>
                <w:rFonts w:eastAsia="Times New Roman" w:cs="Calibri"/>
                <w:b/>
                <w:bCs/>
                <w:color w:val="000000"/>
                <w:lang w:eastAsia="fr-FR"/>
              </w:rPr>
            </w:pPr>
            <w:r w:rsidRPr="00972B48">
              <w:rPr>
                <w:rFonts w:eastAsia="Times New Roman" w:cs="Calibri"/>
                <w:b/>
                <w:bCs/>
                <w:color w:val="000000"/>
                <w:lang w:eastAsia="fr-FR"/>
              </w:rPr>
              <w:t xml:space="preserve">        358 682 725 707   </w:t>
            </w:r>
          </w:p>
        </w:tc>
      </w:tr>
    </w:tbl>
    <w:p w:rsidR="00665369" w:rsidRDefault="00665369" w:rsidP="00665369">
      <w:pPr>
        <w:keepNext/>
        <w:keepLines/>
        <w:spacing w:before="40" w:after="0"/>
        <w:ind w:firstLine="708"/>
        <w:outlineLvl w:val="1"/>
        <w:rPr>
          <w:rFonts w:eastAsiaTheme="majorEastAsia" w:cstheme="majorBidi"/>
          <w:b/>
          <w:i/>
          <w:sz w:val="20"/>
          <w:szCs w:val="20"/>
        </w:rPr>
      </w:pPr>
      <w:bookmarkStart w:id="1147" w:name="_Toc145581184"/>
      <w:r w:rsidRPr="001B71F4">
        <w:rPr>
          <w:rFonts w:eastAsiaTheme="majorEastAsia" w:cstheme="majorBidi"/>
          <w:b/>
          <w:i/>
          <w:sz w:val="20"/>
          <w:szCs w:val="20"/>
        </w:rPr>
        <w:t>Source : Rappor</w:t>
      </w:r>
      <w:r>
        <w:rPr>
          <w:rFonts w:eastAsiaTheme="majorEastAsia" w:cstheme="majorBidi"/>
          <w:b/>
          <w:i/>
          <w:sz w:val="20"/>
          <w:szCs w:val="20"/>
        </w:rPr>
        <w:t>ts du Service OR&amp;RNF</w:t>
      </w:r>
      <w:bookmarkEnd w:id="1147"/>
    </w:p>
    <w:p w:rsidR="00025444" w:rsidRDefault="00025444" w:rsidP="00D005AE">
      <w:pPr>
        <w:keepNext/>
        <w:keepLines/>
        <w:spacing w:before="40" w:after="0"/>
        <w:outlineLvl w:val="1"/>
        <w:rPr>
          <w:rFonts w:eastAsiaTheme="majorEastAsia" w:cstheme="majorBidi"/>
          <w:b/>
        </w:rPr>
      </w:pPr>
    </w:p>
    <w:p w:rsidR="00D005AE" w:rsidRPr="007E389D" w:rsidRDefault="00FD12EE" w:rsidP="00D005AE">
      <w:pPr>
        <w:keepNext/>
        <w:keepLines/>
        <w:spacing w:before="40" w:after="0"/>
        <w:outlineLvl w:val="1"/>
        <w:rPr>
          <w:rFonts w:eastAsiaTheme="majorEastAsia" w:cstheme="majorBidi"/>
          <w:b/>
        </w:rPr>
      </w:pPr>
      <w:bookmarkStart w:id="1148" w:name="_Toc145581185"/>
      <w:r w:rsidRPr="007E389D">
        <w:rPr>
          <w:rFonts w:eastAsiaTheme="majorEastAsia" w:cstheme="majorBidi"/>
          <w:b/>
        </w:rPr>
        <w:t>7</w:t>
      </w:r>
      <w:r w:rsidR="00C14FEA" w:rsidRPr="007E389D">
        <w:rPr>
          <w:rFonts w:eastAsiaTheme="majorEastAsia" w:cstheme="majorBidi"/>
          <w:b/>
        </w:rPr>
        <w:t>.</w:t>
      </w:r>
      <w:r w:rsidRPr="007E389D">
        <w:rPr>
          <w:rFonts w:eastAsiaTheme="majorEastAsia" w:cstheme="majorBidi"/>
          <w:b/>
        </w:rPr>
        <w:t>6</w:t>
      </w:r>
      <w:r w:rsidR="00C14FEA" w:rsidRPr="007E389D">
        <w:rPr>
          <w:rFonts w:eastAsiaTheme="majorEastAsia" w:cstheme="majorBidi"/>
          <w:b/>
        </w:rPr>
        <w:t xml:space="preserve">. </w:t>
      </w:r>
      <w:proofErr w:type="spellStart"/>
      <w:r w:rsidR="00D005AE" w:rsidRPr="007E389D">
        <w:rPr>
          <w:rFonts w:eastAsiaTheme="majorEastAsia" w:cstheme="majorBidi"/>
          <w:b/>
        </w:rPr>
        <w:t>Imatriculation</w:t>
      </w:r>
      <w:proofErr w:type="spellEnd"/>
      <w:r w:rsidR="00D005AE" w:rsidRPr="007E389D">
        <w:rPr>
          <w:rFonts w:eastAsiaTheme="majorEastAsia" w:cstheme="majorBidi"/>
          <w:b/>
        </w:rPr>
        <w:t xml:space="preserve"> des véhicules</w:t>
      </w:r>
      <w:bookmarkEnd w:id="1024"/>
      <w:bookmarkEnd w:id="1025"/>
      <w:bookmarkEnd w:id="1026"/>
      <w:bookmarkEnd w:id="1027"/>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8"/>
      <w:r w:rsidR="00D005AE" w:rsidRPr="007E389D">
        <w:rPr>
          <w:rFonts w:eastAsiaTheme="majorEastAsia" w:cstheme="majorBidi"/>
          <w:b/>
        </w:rPr>
        <w:t xml:space="preserve"> </w:t>
      </w:r>
    </w:p>
    <w:p w:rsidR="00FD12EE" w:rsidRPr="00FD12EE" w:rsidRDefault="00FD12EE" w:rsidP="00D005AE">
      <w:pPr>
        <w:keepNext/>
        <w:keepLines/>
        <w:spacing w:before="40" w:after="0"/>
        <w:outlineLvl w:val="1"/>
        <w:rPr>
          <w:rFonts w:eastAsiaTheme="majorEastAsia" w:cstheme="majorBidi"/>
          <w:b/>
          <w:color w:val="FF0000"/>
        </w:rPr>
      </w:pPr>
    </w:p>
    <w:p w:rsidR="00D005AE" w:rsidRPr="00972B48" w:rsidRDefault="00D005AE" w:rsidP="00D005AE">
      <w:pPr>
        <w:spacing w:before="120" w:after="120"/>
        <w:contextualSpacing/>
        <w:rPr>
          <w:rFonts w:eastAsia="Times New Roman"/>
          <w:lang w:eastAsia="fr-FR"/>
        </w:rPr>
      </w:pPr>
      <w:r w:rsidRPr="00972B48">
        <w:rPr>
          <w:rFonts w:eastAsia="Times New Roman"/>
          <w:lang w:eastAsia="fr-FR"/>
        </w:rPr>
        <w:t>Les recettes issues de la vente des plaques des véhicules et des motocyclettes en 202</w:t>
      </w:r>
      <w:r w:rsidR="00FD12EE">
        <w:rPr>
          <w:rFonts w:eastAsia="Times New Roman"/>
          <w:lang w:eastAsia="fr-FR"/>
        </w:rPr>
        <w:t>2</w:t>
      </w:r>
      <w:r w:rsidRPr="00972B48">
        <w:rPr>
          <w:rFonts w:eastAsia="Times New Roman"/>
          <w:lang w:eastAsia="fr-FR"/>
        </w:rPr>
        <w:t>-202</w:t>
      </w:r>
      <w:r w:rsidR="00FD12EE">
        <w:rPr>
          <w:rFonts w:eastAsia="Times New Roman"/>
          <w:lang w:eastAsia="fr-FR"/>
        </w:rPr>
        <w:t>3</w:t>
      </w:r>
      <w:r w:rsidRPr="00972B48">
        <w:rPr>
          <w:rFonts w:eastAsia="Times New Roman"/>
          <w:lang w:eastAsia="fr-FR"/>
        </w:rPr>
        <w:t xml:space="preserve"> sont répertoriées dans le tableau ci-après</w:t>
      </w:r>
      <w:r w:rsidR="00FD12EE">
        <w:rPr>
          <w:rFonts w:eastAsia="Times New Roman"/>
          <w:lang w:eastAsia="fr-FR"/>
        </w:rPr>
        <w:t> :</w:t>
      </w:r>
      <w:r w:rsidRPr="00972B48">
        <w:rPr>
          <w:rFonts w:eastAsia="Times New Roman"/>
          <w:lang w:eastAsia="fr-FR"/>
        </w:rPr>
        <w:t> </w:t>
      </w:r>
    </w:p>
    <w:p w:rsidR="00165375" w:rsidRPr="00972B48" w:rsidRDefault="00165375" w:rsidP="00D005AE">
      <w:pPr>
        <w:spacing w:before="120" w:after="120"/>
        <w:contextualSpacing/>
        <w:rPr>
          <w:rFonts w:eastAsia="Times New Roman"/>
          <w:lang w:eastAsia="fr-FR"/>
        </w:rPr>
      </w:pPr>
    </w:p>
    <w:p w:rsidR="00D005AE" w:rsidRPr="007E389D" w:rsidRDefault="00D005AE" w:rsidP="008F2465">
      <w:pPr>
        <w:keepNext/>
        <w:spacing w:before="120" w:after="120" w:line="240" w:lineRule="auto"/>
        <w:ind w:left="1560" w:hanging="1560"/>
        <w:jc w:val="left"/>
        <w:outlineLvl w:val="0"/>
        <w:rPr>
          <w:rFonts w:eastAsiaTheme="majorEastAsia" w:cstheme="majorBidi"/>
          <w:b/>
        </w:rPr>
      </w:pPr>
      <w:bookmarkStart w:id="1149" w:name="_Toc112245690"/>
      <w:bookmarkStart w:id="1150" w:name="_Toc112232357"/>
      <w:bookmarkStart w:id="1151" w:name="_Toc112231615"/>
      <w:bookmarkStart w:id="1152" w:name="_Toc112230246"/>
      <w:bookmarkStart w:id="1153" w:name="_Toc112229577"/>
      <w:bookmarkStart w:id="1154" w:name="_Toc111209241"/>
      <w:bookmarkStart w:id="1155" w:name="_Toc111209072"/>
      <w:bookmarkStart w:id="1156" w:name="_Toc111207879"/>
      <w:bookmarkStart w:id="1157" w:name="_Toc111207417"/>
      <w:bookmarkStart w:id="1158" w:name="_Toc111206890"/>
      <w:bookmarkStart w:id="1159" w:name="_Toc83912922"/>
      <w:bookmarkStart w:id="1160" w:name="_Toc80353562"/>
      <w:bookmarkStart w:id="1161" w:name="_Toc80353213"/>
      <w:bookmarkStart w:id="1162" w:name="_Toc79680312"/>
      <w:bookmarkStart w:id="1163" w:name="_Toc79679894"/>
      <w:bookmarkStart w:id="1164" w:name="_Toc79474085"/>
      <w:bookmarkStart w:id="1165" w:name="_Toc79420693"/>
      <w:bookmarkStart w:id="1166" w:name="_Toc79419671"/>
      <w:bookmarkStart w:id="1167" w:name="_Toc79419211"/>
      <w:bookmarkStart w:id="1168" w:name="_Toc54873870"/>
      <w:bookmarkStart w:id="1169" w:name="_Toc54855120"/>
      <w:bookmarkStart w:id="1170" w:name="_Toc54853448"/>
      <w:bookmarkStart w:id="1171" w:name="_Toc54853326"/>
      <w:bookmarkStart w:id="1172" w:name="_Toc54853029"/>
      <w:bookmarkStart w:id="1173" w:name="_Toc54688392"/>
      <w:bookmarkStart w:id="1174" w:name="_Toc54687330"/>
      <w:bookmarkStart w:id="1175" w:name="_Toc50625107"/>
      <w:bookmarkStart w:id="1176" w:name="_Toc50624890"/>
      <w:bookmarkStart w:id="1177" w:name="_Toc50457515"/>
      <w:bookmarkStart w:id="1178" w:name="_Toc50457298"/>
      <w:bookmarkStart w:id="1179" w:name="_Toc48312741"/>
      <w:bookmarkStart w:id="1180" w:name="_Toc48306447"/>
      <w:bookmarkStart w:id="1181" w:name="_Toc47539540"/>
      <w:bookmarkStart w:id="1182" w:name="_Toc47432411"/>
      <w:bookmarkStart w:id="1183" w:name="_Toc47431952"/>
      <w:bookmarkStart w:id="1184" w:name="_Toc47429508"/>
      <w:bookmarkStart w:id="1185" w:name="_Toc47020223"/>
      <w:bookmarkStart w:id="1186" w:name="_Toc47020047"/>
      <w:bookmarkStart w:id="1187" w:name="_Toc47019839"/>
      <w:bookmarkStart w:id="1188" w:name="_Toc47017783"/>
      <w:bookmarkStart w:id="1189" w:name="_Toc17208049"/>
      <w:bookmarkStart w:id="1190" w:name="_Toc16836908"/>
      <w:bookmarkStart w:id="1191" w:name="_Toc16836833"/>
      <w:bookmarkStart w:id="1192" w:name="_Toc513555344"/>
      <w:bookmarkStart w:id="1193" w:name="_Toc112306524"/>
      <w:bookmarkStart w:id="1194" w:name="_Toc112309705"/>
      <w:bookmarkStart w:id="1195" w:name="_Toc112843848"/>
      <w:bookmarkStart w:id="1196" w:name="_Toc113283929"/>
      <w:bookmarkStart w:id="1197" w:name="_Toc113284314"/>
      <w:bookmarkStart w:id="1198" w:name="_Toc113288075"/>
      <w:bookmarkStart w:id="1199" w:name="_Toc145580617"/>
      <w:bookmarkStart w:id="1200" w:name="_Toc145581186"/>
      <w:bookmarkStart w:id="1201" w:name="_Hlk145515951"/>
      <w:bookmarkStart w:id="1202" w:name="_Hlk110935361"/>
      <w:r w:rsidRPr="007E389D">
        <w:rPr>
          <w:rFonts w:eastAsiaTheme="majorEastAsia" w:cstheme="majorBidi"/>
          <w:b/>
        </w:rPr>
        <w:lastRenderedPageBreak/>
        <w:t>Tableau n°1</w:t>
      </w:r>
      <w:r w:rsidR="00F17DF6" w:rsidRPr="007E389D">
        <w:rPr>
          <w:rFonts w:eastAsiaTheme="majorEastAsia" w:cstheme="majorBidi"/>
          <w:b/>
        </w:rPr>
        <w:t>5</w:t>
      </w:r>
      <w:r w:rsidRPr="007E389D">
        <w:rPr>
          <w:rFonts w:eastAsiaTheme="majorEastAsia" w:cstheme="majorBidi"/>
          <w:b/>
        </w:rPr>
        <w:t xml:space="preserve"> : </w:t>
      </w:r>
      <w:bookmarkStart w:id="1203" w:name="_Hlk144111573"/>
      <w:r w:rsidRPr="007E389D">
        <w:rPr>
          <w:rFonts w:eastAsiaTheme="majorEastAsia" w:cstheme="majorBidi"/>
          <w:b/>
        </w:rPr>
        <w:t>Recettes générées par l’immatriculation des véhicules et motos</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3"/>
    </w:p>
    <w:tbl>
      <w:tblPr>
        <w:tblW w:w="8354" w:type="dxa"/>
        <w:tblCellMar>
          <w:left w:w="70" w:type="dxa"/>
          <w:right w:w="70" w:type="dxa"/>
        </w:tblCellMar>
        <w:tblLook w:val="04A0" w:firstRow="1" w:lastRow="0" w:firstColumn="1" w:lastColumn="0" w:noHBand="0" w:noVBand="1"/>
      </w:tblPr>
      <w:tblGrid>
        <w:gridCol w:w="3300"/>
        <w:gridCol w:w="1520"/>
        <w:gridCol w:w="3534"/>
      </w:tblGrid>
      <w:tr w:rsidR="00820231" w:rsidRPr="00FD12EE" w:rsidTr="003441B7">
        <w:trPr>
          <w:trHeight w:val="570"/>
        </w:trPr>
        <w:tc>
          <w:tcPr>
            <w:tcW w:w="3300"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bookmarkEnd w:id="1201"/>
          <w:p w:rsidR="00820231" w:rsidRPr="00FD12EE" w:rsidRDefault="00820231" w:rsidP="001B71F4">
            <w:pPr>
              <w:spacing w:before="80" w:after="80" w:line="240" w:lineRule="auto"/>
              <w:rPr>
                <w:rFonts w:eastAsia="Times New Roman" w:cs="Calibri"/>
                <w:b/>
                <w:bCs/>
                <w:color w:val="000000"/>
                <w:lang w:eastAsia="fr-FR"/>
              </w:rPr>
            </w:pPr>
            <w:r w:rsidRPr="00FD12EE">
              <w:rPr>
                <w:rFonts w:eastAsia="Times New Roman" w:cs="Calibri"/>
                <w:b/>
                <w:bCs/>
                <w:color w:val="000000"/>
                <w:lang w:eastAsia="fr-FR"/>
              </w:rPr>
              <w:t>RUBRIQUES</w:t>
            </w:r>
          </w:p>
        </w:tc>
        <w:tc>
          <w:tcPr>
            <w:tcW w:w="1520" w:type="dxa"/>
            <w:tcBorders>
              <w:top w:val="single" w:sz="8" w:space="0" w:color="auto"/>
              <w:left w:val="nil"/>
              <w:bottom w:val="single" w:sz="8" w:space="0" w:color="auto"/>
              <w:right w:val="single" w:sz="8" w:space="0" w:color="auto"/>
            </w:tcBorders>
            <w:shd w:val="clear" w:color="000000" w:fill="E7E6E6"/>
            <w:noWrap/>
            <w:vAlign w:val="center"/>
            <w:hideMark/>
          </w:tcPr>
          <w:p w:rsidR="00820231" w:rsidRPr="00FD12EE" w:rsidRDefault="00820231" w:rsidP="001B71F4">
            <w:pPr>
              <w:spacing w:before="80" w:after="80" w:line="240" w:lineRule="auto"/>
              <w:rPr>
                <w:rFonts w:eastAsia="Times New Roman" w:cs="Calibri"/>
                <w:b/>
                <w:bCs/>
                <w:color w:val="000000"/>
                <w:lang w:eastAsia="fr-FR"/>
              </w:rPr>
            </w:pPr>
            <w:r w:rsidRPr="00FD12EE">
              <w:rPr>
                <w:rFonts w:eastAsia="Times New Roman" w:cs="Calibri"/>
                <w:b/>
                <w:bCs/>
                <w:color w:val="000000"/>
                <w:lang w:eastAsia="fr-FR"/>
              </w:rPr>
              <w:t>Quantités</w:t>
            </w:r>
          </w:p>
        </w:tc>
        <w:tc>
          <w:tcPr>
            <w:tcW w:w="3534" w:type="dxa"/>
            <w:tcBorders>
              <w:top w:val="single" w:sz="8" w:space="0" w:color="auto"/>
              <w:left w:val="nil"/>
              <w:bottom w:val="single" w:sz="8" w:space="0" w:color="auto"/>
              <w:right w:val="single" w:sz="8" w:space="0" w:color="auto"/>
            </w:tcBorders>
            <w:shd w:val="clear" w:color="000000" w:fill="E7E6E6"/>
            <w:noWrap/>
            <w:vAlign w:val="center"/>
            <w:hideMark/>
          </w:tcPr>
          <w:p w:rsidR="00820231" w:rsidRPr="00FD12EE" w:rsidRDefault="00820231" w:rsidP="001B71F4">
            <w:pPr>
              <w:spacing w:before="80" w:after="80" w:line="240" w:lineRule="auto"/>
              <w:rPr>
                <w:rFonts w:eastAsia="Times New Roman" w:cs="Calibri"/>
                <w:b/>
                <w:bCs/>
                <w:color w:val="000000"/>
                <w:lang w:eastAsia="fr-FR"/>
              </w:rPr>
            </w:pPr>
            <w:r w:rsidRPr="00FD12EE">
              <w:rPr>
                <w:rFonts w:eastAsia="Times New Roman" w:cs="Calibri"/>
                <w:b/>
                <w:bCs/>
                <w:color w:val="000000"/>
                <w:lang w:eastAsia="fr-FR"/>
              </w:rPr>
              <w:t>Montants collectés en BIF</w:t>
            </w:r>
          </w:p>
        </w:tc>
      </w:tr>
      <w:tr w:rsidR="00820231" w:rsidRPr="00FD12EE" w:rsidTr="003441B7">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color w:val="000000"/>
                <w:lang w:eastAsia="fr-FR"/>
              </w:rPr>
            </w:pPr>
            <w:r w:rsidRPr="00FD12EE">
              <w:rPr>
                <w:rFonts w:eastAsia="Times New Roman" w:cs="Calibri"/>
                <w:color w:val="000000"/>
                <w:lang w:eastAsia="fr-FR"/>
              </w:rPr>
              <w:t>Ventes Plaques Véhicules</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7 622</w:t>
            </w:r>
          </w:p>
        </w:tc>
        <w:tc>
          <w:tcPr>
            <w:tcW w:w="3534" w:type="dxa"/>
            <w:tcBorders>
              <w:top w:val="single" w:sz="4" w:space="0" w:color="auto"/>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762 300 000</w:t>
            </w:r>
          </w:p>
        </w:tc>
      </w:tr>
      <w:tr w:rsidR="00820231" w:rsidRPr="00FD12EE" w:rsidTr="003441B7">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color w:val="000000"/>
                <w:lang w:eastAsia="fr-FR"/>
              </w:rPr>
            </w:pPr>
            <w:r w:rsidRPr="00FD12EE">
              <w:rPr>
                <w:rFonts w:eastAsia="Times New Roman" w:cs="Calibri"/>
                <w:color w:val="000000"/>
                <w:lang w:eastAsia="fr-FR"/>
              </w:rPr>
              <w:t>Ventes plaques personnalisées</w:t>
            </w:r>
          </w:p>
        </w:tc>
        <w:tc>
          <w:tcPr>
            <w:tcW w:w="1520"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2</w:t>
            </w:r>
          </w:p>
        </w:tc>
        <w:tc>
          <w:tcPr>
            <w:tcW w:w="3534"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10 000 000</w:t>
            </w:r>
          </w:p>
        </w:tc>
      </w:tr>
      <w:tr w:rsidR="00820231" w:rsidRPr="00FD12EE" w:rsidTr="003441B7">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color w:val="000000"/>
                <w:lang w:eastAsia="fr-FR"/>
              </w:rPr>
            </w:pPr>
            <w:r w:rsidRPr="00FD12EE">
              <w:rPr>
                <w:rFonts w:eastAsia="Times New Roman" w:cs="Calibri"/>
                <w:color w:val="000000"/>
                <w:lang w:eastAsia="fr-FR"/>
              </w:rPr>
              <w:t>Ventes Cartes Véhicules</w:t>
            </w:r>
          </w:p>
        </w:tc>
        <w:tc>
          <w:tcPr>
            <w:tcW w:w="1520"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21 846</w:t>
            </w:r>
          </w:p>
        </w:tc>
        <w:tc>
          <w:tcPr>
            <w:tcW w:w="3534"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870 160 000</w:t>
            </w:r>
          </w:p>
        </w:tc>
      </w:tr>
      <w:tr w:rsidR="00820231" w:rsidRPr="00FD12EE" w:rsidTr="003441B7">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color w:val="000000"/>
                <w:lang w:eastAsia="fr-FR"/>
              </w:rPr>
            </w:pPr>
            <w:r w:rsidRPr="00FD12EE">
              <w:rPr>
                <w:rFonts w:eastAsia="Times New Roman" w:cs="Calibri"/>
                <w:color w:val="000000"/>
                <w:lang w:eastAsia="fr-FR"/>
              </w:rPr>
              <w:t>Ventes Plaques Motos</w:t>
            </w:r>
          </w:p>
        </w:tc>
        <w:tc>
          <w:tcPr>
            <w:tcW w:w="1520"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8 057</w:t>
            </w:r>
          </w:p>
        </w:tc>
        <w:tc>
          <w:tcPr>
            <w:tcW w:w="3534"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402 850 000</w:t>
            </w:r>
          </w:p>
        </w:tc>
      </w:tr>
      <w:tr w:rsidR="00820231" w:rsidRPr="00FD12EE" w:rsidTr="003441B7">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color w:val="000000"/>
                <w:lang w:eastAsia="fr-FR"/>
              </w:rPr>
            </w:pPr>
            <w:r w:rsidRPr="00FD12EE">
              <w:rPr>
                <w:rFonts w:eastAsia="Times New Roman" w:cs="Calibri"/>
                <w:color w:val="000000"/>
                <w:lang w:eastAsia="fr-FR"/>
              </w:rPr>
              <w:t>Ventes Cartes Motos</w:t>
            </w:r>
          </w:p>
        </w:tc>
        <w:tc>
          <w:tcPr>
            <w:tcW w:w="1520"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11 454</w:t>
            </w:r>
          </w:p>
        </w:tc>
        <w:tc>
          <w:tcPr>
            <w:tcW w:w="3534"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286 350 000</w:t>
            </w:r>
          </w:p>
        </w:tc>
      </w:tr>
      <w:tr w:rsidR="00820231" w:rsidRPr="00FD12EE" w:rsidTr="003441B7">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b/>
                <w:bCs/>
                <w:color w:val="000000"/>
                <w:lang w:eastAsia="fr-FR"/>
              </w:rPr>
            </w:pPr>
            <w:r w:rsidRPr="00FD12EE">
              <w:rPr>
                <w:rFonts w:eastAsia="Times New Roman" w:cs="Calibri"/>
                <w:b/>
                <w:bCs/>
                <w:color w:val="000000"/>
                <w:lang w:eastAsia="fr-FR"/>
              </w:rPr>
              <w:t xml:space="preserve">Sout total </w:t>
            </w:r>
          </w:p>
        </w:tc>
        <w:tc>
          <w:tcPr>
            <w:tcW w:w="1520"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b/>
                <w:bCs/>
                <w:color w:val="000000"/>
                <w:lang w:eastAsia="fr-FR"/>
              </w:rPr>
            </w:pPr>
            <w:r w:rsidRPr="00FD12EE">
              <w:rPr>
                <w:rFonts w:eastAsia="Times New Roman" w:cs="Calibri"/>
                <w:b/>
                <w:bCs/>
                <w:color w:val="000000"/>
                <w:lang w:eastAsia="fr-FR"/>
              </w:rPr>
              <w:t>48 981</w:t>
            </w:r>
          </w:p>
        </w:tc>
        <w:tc>
          <w:tcPr>
            <w:tcW w:w="3534"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b/>
                <w:bCs/>
                <w:color w:val="000000"/>
                <w:lang w:eastAsia="fr-FR"/>
              </w:rPr>
            </w:pPr>
            <w:r w:rsidRPr="00FD12EE">
              <w:rPr>
                <w:rFonts w:eastAsia="Times New Roman" w:cs="Calibri"/>
                <w:b/>
                <w:bCs/>
                <w:color w:val="000000"/>
                <w:lang w:eastAsia="fr-FR"/>
              </w:rPr>
              <w:t>2 331 660 000</w:t>
            </w:r>
          </w:p>
        </w:tc>
      </w:tr>
      <w:tr w:rsidR="00820231" w:rsidRPr="00FD12EE" w:rsidTr="003441B7">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color w:val="000000"/>
                <w:lang w:eastAsia="fr-FR"/>
              </w:rPr>
            </w:pPr>
            <w:r w:rsidRPr="00FD12EE">
              <w:rPr>
                <w:rFonts w:eastAsia="Times New Roman" w:cs="Calibri"/>
                <w:color w:val="000000"/>
                <w:lang w:eastAsia="fr-FR"/>
              </w:rPr>
              <w:t xml:space="preserve">Impôt véhicules et autres frais  </w:t>
            </w:r>
          </w:p>
        </w:tc>
        <w:tc>
          <w:tcPr>
            <w:tcW w:w="1520"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left"/>
              <w:rPr>
                <w:rFonts w:eastAsia="Times New Roman" w:cs="Calibri"/>
                <w:color w:val="000000"/>
                <w:lang w:eastAsia="fr-FR"/>
              </w:rPr>
            </w:pPr>
            <w:r w:rsidRPr="00FD12EE">
              <w:rPr>
                <w:rFonts w:eastAsia="Times New Roman" w:cs="Calibri"/>
                <w:color w:val="000000"/>
                <w:lang w:eastAsia="fr-FR"/>
              </w:rPr>
              <w:t> </w:t>
            </w:r>
          </w:p>
        </w:tc>
        <w:tc>
          <w:tcPr>
            <w:tcW w:w="3534" w:type="dxa"/>
            <w:tcBorders>
              <w:top w:val="nil"/>
              <w:left w:val="nil"/>
              <w:bottom w:val="single" w:sz="4" w:space="0" w:color="auto"/>
              <w:right w:val="single" w:sz="4" w:space="0" w:color="auto"/>
            </w:tcBorders>
            <w:shd w:val="clear" w:color="auto" w:fill="auto"/>
            <w:vAlign w:val="bottom"/>
            <w:hideMark/>
          </w:tcPr>
          <w:p w:rsidR="00820231" w:rsidRPr="00FD12EE" w:rsidRDefault="00820231" w:rsidP="001B71F4">
            <w:pPr>
              <w:spacing w:before="80" w:after="80" w:line="240" w:lineRule="auto"/>
              <w:jc w:val="right"/>
              <w:rPr>
                <w:rFonts w:eastAsia="Times New Roman" w:cs="Calibri"/>
                <w:color w:val="000000"/>
                <w:lang w:eastAsia="fr-FR"/>
              </w:rPr>
            </w:pPr>
            <w:r w:rsidRPr="00FD12EE">
              <w:rPr>
                <w:rFonts w:eastAsia="Times New Roman" w:cs="Calibri"/>
                <w:color w:val="000000"/>
                <w:lang w:eastAsia="fr-FR"/>
              </w:rPr>
              <w:t>11 284 977 334</w:t>
            </w:r>
          </w:p>
        </w:tc>
      </w:tr>
      <w:tr w:rsidR="00820231" w:rsidRPr="00FD12EE" w:rsidTr="003441B7">
        <w:trPr>
          <w:trHeight w:val="300"/>
        </w:trPr>
        <w:tc>
          <w:tcPr>
            <w:tcW w:w="3300" w:type="dxa"/>
            <w:tcBorders>
              <w:top w:val="nil"/>
              <w:left w:val="single" w:sz="4" w:space="0" w:color="auto"/>
              <w:bottom w:val="single" w:sz="4" w:space="0" w:color="auto"/>
              <w:right w:val="single" w:sz="4" w:space="0" w:color="auto"/>
            </w:tcBorders>
            <w:shd w:val="clear" w:color="000000" w:fill="9BC2E6"/>
            <w:vAlign w:val="bottom"/>
            <w:hideMark/>
          </w:tcPr>
          <w:p w:rsidR="00820231" w:rsidRPr="00FD12EE" w:rsidRDefault="00820231" w:rsidP="001B71F4">
            <w:pPr>
              <w:spacing w:before="80" w:after="80" w:line="240" w:lineRule="auto"/>
              <w:jc w:val="left"/>
              <w:rPr>
                <w:rFonts w:eastAsia="Times New Roman" w:cs="Calibri"/>
                <w:b/>
                <w:bCs/>
                <w:color w:val="000000"/>
                <w:lang w:eastAsia="fr-FR"/>
              </w:rPr>
            </w:pPr>
            <w:r w:rsidRPr="00FD12EE">
              <w:rPr>
                <w:rFonts w:eastAsia="Times New Roman" w:cs="Calibri"/>
                <w:b/>
                <w:bCs/>
                <w:color w:val="000000"/>
                <w:lang w:eastAsia="fr-FR"/>
              </w:rPr>
              <w:t xml:space="preserve">Total </w:t>
            </w:r>
          </w:p>
        </w:tc>
        <w:tc>
          <w:tcPr>
            <w:tcW w:w="1520" w:type="dxa"/>
            <w:tcBorders>
              <w:top w:val="nil"/>
              <w:left w:val="nil"/>
              <w:bottom w:val="single" w:sz="4" w:space="0" w:color="auto"/>
              <w:right w:val="single" w:sz="4" w:space="0" w:color="auto"/>
            </w:tcBorders>
            <w:shd w:val="clear" w:color="000000" w:fill="9BC2E6"/>
            <w:vAlign w:val="bottom"/>
            <w:hideMark/>
          </w:tcPr>
          <w:p w:rsidR="00820231" w:rsidRPr="00FD12EE" w:rsidRDefault="00820231" w:rsidP="001B71F4">
            <w:pPr>
              <w:spacing w:before="80" w:after="80" w:line="240" w:lineRule="auto"/>
              <w:jc w:val="left"/>
              <w:rPr>
                <w:rFonts w:eastAsia="Times New Roman" w:cs="Calibri"/>
                <w:b/>
                <w:bCs/>
                <w:color w:val="000000"/>
                <w:lang w:eastAsia="fr-FR"/>
              </w:rPr>
            </w:pPr>
            <w:r w:rsidRPr="00FD12EE">
              <w:rPr>
                <w:rFonts w:eastAsia="Times New Roman" w:cs="Calibri"/>
                <w:b/>
                <w:bCs/>
                <w:color w:val="000000"/>
                <w:lang w:eastAsia="fr-FR"/>
              </w:rPr>
              <w:t> </w:t>
            </w:r>
          </w:p>
        </w:tc>
        <w:tc>
          <w:tcPr>
            <w:tcW w:w="3534" w:type="dxa"/>
            <w:tcBorders>
              <w:top w:val="nil"/>
              <w:left w:val="nil"/>
              <w:bottom w:val="single" w:sz="4" w:space="0" w:color="auto"/>
              <w:right w:val="single" w:sz="4" w:space="0" w:color="auto"/>
            </w:tcBorders>
            <w:shd w:val="clear" w:color="000000" w:fill="9BC2E6"/>
            <w:vAlign w:val="bottom"/>
            <w:hideMark/>
          </w:tcPr>
          <w:p w:rsidR="00820231" w:rsidRPr="00FD12EE" w:rsidRDefault="00820231" w:rsidP="001B71F4">
            <w:pPr>
              <w:spacing w:before="80" w:after="80" w:line="240" w:lineRule="auto"/>
              <w:jc w:val="right"/>
              <w:rPr>
                <w:rFonts w:eastAsia="Times New Roman" w:cs="Calibri"/>
                <w:b/>
                <w:bCs/>
                <w:color w:val="000000"/>
                <w:lang w:eastAsia="fr-FR"/>
              </w:rPr>
            </w:pPr>
            <w:r w:rsidRPr="00FD12EE">
              <w:rPr>
                <w:rFonts w:eastAsia="Times New Roman" w:cs="Calibri"/>
                <w:b/>
                <w:bCs/>
                <w:color w:val="000000"/>
                <w:lang w:eastAsia="fr-FR"/>
              </w:rPr>
              <w:t>13 616 637 334</w:t>
            </w:r>
          </w:p>
        </w:tc>
      </w:tr>
    </w:tbl>
    <w:p w:rsidR="00D005AE" w:rsidRPr="00A824FD" w:rsidRDefault="00D005AE" w:rsidP="00D005AE">
      <w:pPr>
        <w:contextualSpacing/>
        <w:rPr>
          <w:b/>
          <w:i/>
          <w:iCs/>
          <w:sz w:val="20"/>
          <w:szCs w:val="20"/>
        </w:rPr>
      </w:pPr>
      <w:r w:rsidRPr="00A824FD">
        <w:rPr>
          <w:b/>
          <w:i/>
          <w:iCs/>
          <w:sz w:val="20"/>
          <w:szCs w:val="20"/>
        </w:rPr>
        <w:t>Source : Base des données de l’OBR</w:t>
      </w:r>
      <w:bookmarkEnd w:id="1202"/>
    </w:p>
    <w:p w:rsidR="00165375" w:rsidRPr="00972B48" w:rsidRDefault="00165375" w:rsidP="00D005AE">
      <w:pPr>
        <w:spacing w:before="120" w:after="120" w:line="240" w:lineRule="auto"/>
        <w:contextualSpacing/>
        <w:rPr>
          <w:rFonts w:eastAsia="Times New Roman" w:cs="Times New Roman"/>
        </w:rPr>
      </w:pPr>
    </w:p>
    <w:p w:rsidR="00D005AE" w:rsidRPr="00A824FD" w:rsidRDefault="003441B7" w:rsidP="00D005AE">
      <w:pPr>
        <w:keepNext/>
        <w:keepLines/>
        <w:spacing w:before="40" w:after="0"/>
        <w:outlineLvl w:val="1"/>
        <w:rPr>
          <w:rFonts w:eastAsiaTheme="majorEastAsia" w:cstheme="majorBidi"/>
          <w:b/>
        </w:rPr>
      </w:pPr>
      <w:bookmarkStart w:id="1204" w:name="_Toc113283930"/>
      <w:bookmarkStart w:id="1205" w:name="_Toc113284315"/>
      <w:bookmarkStart w:id="1206" w:name="_Toc145581187"/>
      <w:r w:rsidRPr="00A824FD">
        <w:rPr>
          <w:rFonts w:eastAsiaTheme="majorEastAsia" w:cstheme="majorBidi"/>
          <w:b/>
        </w:rPr>
        <w:t>7</w:t>
      </w:r>
      <w:r w:rsidR="0084470F" w:rsidRPr="00A824FD">
        <w:rPr>
          <w:rFonts w:eastAsiaTheme="majorEastAsia" w:cstheme="majorBidi"/>
          <w:b/>
        </w:rPr>
        <w:t>.</w:t>
      </w:r>
      <w:r w:rsidRPr="00A824FD">
        <w:rPr>
          <w:rFonts w:eastAsiaTheme="majorEastAsia" w:cstheme="majorBidi"/>
          <w:b/>
        </w:rPr>
        <w:t>7</w:t>
      </w:r>
      <w:r w:rsidR="0084470F" w:rsidRPr="00A824FD">
        <w:rPr>
          <w:rFonts w:eastAsiaTheme="majorEastAsia" w:cstheme="majorBidi"/>
          <w:b/>
        </w:rPr>
        <w:t xml:space="preserve">. </w:t>
      </w:r>
      <w:r w:rsidR="00D005AE" w:rsidRPr="00A824FD">
        <w:rPr>
          <w:rFonts w:eastAsiaTheme="majorEastAsia" w:cstheme="majorBidi"/>
          <w:b/>
        </w:rPr>
        <w:t>Recouvrement des arriérés</w:t>
      </w:r>
      <w:bookmarkEnd w:id="1204"/>
      <w:bookmarkEnd w:id="1205"/>
      <w:bookmarkEnd w:id="1206"/>
      <w:r w:rsidR="00D005AE" w:rsidRPr="00A824FD">
        <w:rPr>
          <w:rFonts w:eastAsiaTheme="majorEastAsia" w:cstheme="majorBidi"/>
          <w:b/>
        </w:rPr>
        <w:t xml:space="preserve"> </w:t>
      </w:r>
    </w:p>
    <w:p w:rsidR="00165375" w:rsidRPr="00A824FD" w:rsidRDefault="00D005AE" w:rsidP="003441B7">
      <w:pPr>
        <w:spacing w:before="120" w:after="120" w:line="240" w:lineRule="auto"/>
        <w:rPr>
          <w:rFonts w:cs="Times New Roman"/>
        </w:rPr>
      </w:pPr>
      <w:bookmarkStart w:id="1207" w:name="_Toc475439658"/>
      <w:bookmarkStart w:id="1208" w:name="_Toc475437027"/>
      <w:bookmarkStart w:id="1209" w:name="_Toc475436774"/>
      <w:r w:rsidRPr="00A824FD">
        <w:rPr>
          <w:rFonts w:cs="Times New Roman"/>
        </w:rPr>
        <w:t>De juillet 202</w:t>
      </w:r>
      <w:r w:rsidR="001D3ACD" w:rsidRPr="00A824FD">
        <w:rPr>
          <w:rFonts w:cs="Times New Roman"/>
        </w:rPr>
        <w:t>2</w:t>
      </w:r>
      <w:r w:rsidRPr="00A824FD">
        <w:rPr>
          <w:rFonts w:cs="Times New Roman"/>
        </w:rPr>
        <w:t xml:space="preserve"> à juin 202</w:t>
      </w:r>
      <w:r w:rsidR="001D3ACD" w:rsidRPr="00A824FD">
        <w:rPr>
          <w:rFonts w:cs="Times New Roman"/>
        </w:rPr>
        <w:t>3</w:t>
      </w:r>
      <w:r w:rsidRPr="00A824FD">
        <w:rPr>
          <w:rFonts w:cs="Times New Roman"/>
        </w:rPr>
        <w:t xml:space="preserve">, le montant des arriérés recouvrés est de </w:t>
      </w:r>
      <w:r w:rsidR="001D3ACD" w:rsidRPr="00A824FD">
        <w:rPr>
          <w:rFonts w:eastAsia="Times New Roman" w:cs="Times New Roman"/>
          <w:lang w:eastAsia="fr-FR"/>
        </w:rPr>
        <w:t>148,19</w:t>
      </w:r>
      <w:r w:rsidRPr="00A824FD">
        <w:rPr>
          <w:rFonts w:cs="Times New Roman"/>
        </w:rPr>
        <w:t xml:space="preserve"> milliards BIF</w:t>
      </w:r>
      <w:r w:rsidR="003441B7" w:rsidRPr="00A824FD">
        <w:rPr>
          <w:rFonts w:cs="Times New Roman"/>
        </w:rPr>
        <w:t>.</w:t>
      </w:r>
      <w:r w:rsidRPr="00A824FD">
        <w:rPr>
          <w:rFonts w:cs="Times New Roman"/>
        </w:rPr>
        <w:t xml:space="preserve"> Le tableau qui suit donne les détails des recouvrements opérés par les </w:t>
      </w:r>
      <w:r w:rsidR="003441B7" w:rsidRPr="00A824FD">
        <w:rPr>
          <w:rFonts w:cs="Times New Roman"/>
        </w:rPr>
        <w:t xml:space="preserve">différents </w:t>
      </w:r>
      <w:r w:rsidRPr="00A824FD">
        <w:rPr>
          <w:rFonts w:cs="Times New Roman"/>
        </w:rPr>
        <w:t>services</w:t>
      </w:r>
      <w:bookmarkStart w:id="1210" w:name="_Toc513555825"/>
      <w:bookmarkStart w:id="1211" w:name="_Toc513555554"/>
      <w:bookmarkStart w:id="1212" w:name="_Toc513555152"/>
      <w:bookmarkStart w:id="1213" w:name="_Toc513554904"/>
      <w:bookmarkStart w:id="1214" w:name="_Toc507664359"/>
      <w:bookmarkStart w:id="1215" w:name="_Toc507429849"/>
      <w:bookmarkStart w:id="1216" w:name="_Toc507429443"/>
      <w:bookmarkStart w:id="1217" w:name="_Toc483384353"/>
      <w:bookmarkStart w:id="1218" w:name="_Toc477420475"/>
      <w:bookmarkStart w:id="1219" w:name="_Toc477421509"/>
      <w:bookmarkStart w:id="1220" w:name="_Toc477264739"/>
      <w:bookmarkStart w:id="1221" w:name="_Toc476719046"/>
      <w:bookmarkStart w:id="1222" w:name="_Toc476718745"/>
      <w:bookmarkStart w:id="1223" w:name="_Toc476718142"/>
      <w:bookmarkStart w:id="1224" w:name="_Toc476666676"/>
      <w:bookmarkStart w:id="1225" w:name="_Toc476666616"/>
      <w:bookmarkStart w:id="1226" w:name="_Toc476664955"/>
      <w:r w:rsidR="003441B7" w:rsidRPr="00A824FD">
        <w:rPr>
          <w:rFonts w:cs="Times New Roman"/>
        </w:rPr>
        <w:t xml:space="preserve"> chargés du recouvrement :</w:t>
      </w:r>
    </w:p>
    <w:p w:rsidR="00D005AE" w:rsidRDefault="00D005AE" w:rsidP="008F2465">
      <w:pPr>
        <w:keepNext/>
        <w:spacing w:before="120" w:after="120" w:line="240" w:lineRule="auto"/>
        <w:ind w:left="1560" w:hanging="1560"/>
        <w:jc w:val="left"/>
        <w:outlineLvl w:val="0"/>
        <w:rPr>
          <w:rFonts w:eastAsiaTheme="majorEastAsia" w:cstheme="majorBidi"/>
          <w:b/>
        </w:rPr>
      </w:pPr>
      <w:bookmarkStart w:id="1227" w:name="_Toc17208051"/>
      <w:bookmarkStart w:id="1228" w:name="_Toc16836910"/>
      <w:bookmarkStart w:id="1229" w:name="_Toc16836835"/>
      <w:bookmarkStart w:id="1230" w:name="_Toc16513559"/>
      <w:bookmarkStart w:id="1231" w:name="_Toc16512415"/>
      <w:bookmarkStart w:id="1232" w:name="_Toc16510842"/>
      <w:bookmarkStart w:id="1233" w:name="_Toc16510570"/>
      <w:bookmarkStart w:id="1234" w:name="_Toc16507584"/>
      <w:bookmarkStart w:id="1235" w:name="_Toc16499444"/>
      <w:bookmarkStart w:id="1236" w:name="_Toc16491808"/>
      <w:bookmarkStart w:id="1237" w:name="_Toc16487983"/>
      <w:bookmarkStart w:id="1238" w:name="_Toc15557969"/>
      <w:bookmarkStart w:id="1239" w:name="_Toc15544565"/>
      <w:bookmarkStart w:id="1240" w:name="_Toc15482523"/>
      <w:bookmarkStart w:id="1241" w:name="_Toc15387057"/>
      <w:bookmarkStart w:id="1242" w:name="_Toc83912924"/>
      <w:bookmarkStart w:id="1243" w:name="_Toc80353564"/>
      <w:bookmarkStart w:id="1244" w:name="_Toc80353215"/>
      <w:bookmarkStart w:id="1245" w:name="_Toc79680314"/>
      <w:bookmarkStart w:id="1246" w:name="_Toc79679896"/>
      <w:bookmarkStart w:id="1247" w:name="_Toc79474087"/>
      <w:bookmarkStart w:id="1248" w:name="_Toc79420695"/>
      <w:bookmarkStart w:id="1249" w:name="_Toc79419673"/>
      <w:bookmarkStart w:id="1250" w:name="_Toc54873872"/>
      <w:bookmarkStart w:id="1251" w:name="_Toc54855122"/>
      <w:bookmarkStart w:id="1252" w:name="_Toc54853450"/>
      <w:bookmarkStart w:id="1253" w:name="_Toc54853328"/>
      <w:bookmarkStart w:id="1254" w:name="_Toc54853031"/>
      <w:bookmarkStart w:id="1255" w:name="_Toc54688394"/>
      <w:bookmarkStart w:id="1256" w:name="_Toc54687332"/>
      <w:bookmarkStart w:id="1257" w:name="_Toc50625109"/>
      <w:bookmarkStart w:id="1258" w:name="_Toc50624892"/>
      <w:bookmarkStart w:id="1259" w:name="_Toc50457517"/>
      <w:bookmarkStart w:id="1260" w:name="_Toc50457300"/>
      <w:bookmarkStart w:id="1261" w:name="_Toc48312743"/>
      <w:bookmarkStart w:id="1262" w:name="_Toc48306449"/>
      <w:bookmarkStart w:id="1263" w:name="_Toc47539542"/>
      <w:bookmarkStart w:id="1264" w:name="_Toc47432413"/>
      <w:bookmarkStart w:id="1265" w:name="_Toc47431954"/>
      <w:bookmarkStart w:id="1266" w:name="_Toc47429510"/>
      <w:bookmarkStart w:id="1267" w:name="_Toc47020225"/>
      <w:bookmarkStart w:id="1268" w:name="_Toc47020049"/>
      <w:bookmarkStart w:id="1269" w:name="_Toc47019841"/>
      <w:bookmarkStart w:id="1270" w:name="_Toc47017785"/>
      <w:bookmarkStart w:id="1271" w:name="_Toc112245692"/>
      <w:bookmarkStart w:id="1272" w:name="_Toc112232359"/>
      <w:bookmarkStart w:id="1273" w:name="_Toc112231617"/>
      <w:bookmarkStart w:id="1274" w:name="_Toc112230248"/>
      <w:bookmarkStart w:id="1275" w:name="_Toc112229579"/>
      <w:bookmarkStart w:id="1276" w:name="_Toc111209243"/>
      <w:bookmarkStart w:id="1277" w:name="_Toc111209074"/>
      <w:bookmarkStart w:id="1278" w:name="_Toc111207881"/>
      <w:bookmarkStart w:id="1279" w:name="_Toc111207419"/>
      <w:bookmarkStart w:id="1280" w:name="_Toc111206892"/>
      <w:bookmarkStart w:id="1281" w:name="_Toc112309707"/>
      <w:bookmarkStart w:id="1282" w:name="_Toc112843850"/>
      <w:bookmarkStart w:id="1283" w:name="_Toc113283931"/>
      <w:bookmarkStart w:id="1284" w:name="_Toc113284316"/>
      <w:bookmarkStart w:id="1285" w:name="_Toc113288077"/>
      <w:bookmarkStart w:id="1286" w:name="_Toc145580801"/>
      <w:bookmarkStart w:id="1287" w:name="_Toc145581188"/>
      <w:bookmarkStart w:id="1288" w:name="_Hlk145516547"/>
      <w:bookmarkStart w:id="1289" w:name="_Hlk110935382"/>
      <w:r w:rsidRPr="00A824FD">
        <w:rPr>
          <w:rFonts w:eastAsiaTheme="majorEastAsia" w:cstheme="majorBidi"/>
          <w:b/>
        </w:rPr>
        <w:t>Tableau n°1</w:t>
      </w:r>
      <w:r w:rsidR="00404318" w:rsidRPr="00A824FD">
        <w:rPr>
          <w:rFonts w:eastAsiaTheme="majorEastAsia" w:cstheme="majorBidi"/>
          <w:b/>
        </w:rPr>
        <w:t>6</w:t>
      </w:r>
      <w:r w:rsidRPr="00A824FD">
        <w:rPr>
          <w:rFonts w:eastAsiaTheme="majorEastAsia" w:cstheme="majorBidi"/>
          <w:b/>
        </w:rPr>
        <w:t xml:space="preserve"> : </w:t>
      </w:r>
      <w:bookmarkStart w:id="1290" w:name="_Hlk144111649"/>
      <w:r w:rsidRPr="00A824FD">
        <w:rPr>
          <w:rFonts w:eastAsiaTheme="majorEastAsia" w:cstheme="majorBidi"/>
          <w:b/>
        </w:rPr>
        <w:t xml:space="preserve">Arriérés recouvrés par les Services en charge du </w:t>
      </w:r>
      <w:r w:rsidR="00C16D1C">
        <w:rPr>
          <w:rFonts w:eastAsiaTheme="majorEastAsia" w:cstheme="majorBidi"/>
          <w:b/>
        </w:rPr>
        <w:t xml:space="preserve">   </w:t>
      </w:r>
      <w:r w:rsidRPr="00A824FD">
        <w:rPr>
          <w:rFonts w:eastAsiaTheme="majorEastAsia" w:cstheme="majorBidi"/>
          <w:b/>
        </w:rPr>
        <w:t>Recouvrement</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r w:rsidR="00A824FD">
        <w:rPr>
          <w:rFonts w:eastAsiaTheme="majorEastAsia" w:cstheme="majorBidi"/>
          <w:b/>
        </w:rPr>
        <w:t xml:space="preserve"> </w:t>
      </w:r>
      <w:r w:rsidRPr="00A824FD">
        <w:rPr>
          <w:rFonts w:eastAsiaTheme="majorEastAsia" w:cstheme="majorBidi"/>
          <w:b/>
        </w:rPr>
        <w:t>au</w:t>
      </w:r>
      <w:r w:rsidR="00165375" w:rsidRPr="00A824FD">
        <w:rPr>
          <w:rFonts w:eastAsiaTheme="majorEastAsia" w:cstheme="majorBidi"/>
          <w:b/>
        </w:rPr>
        <w:t xml:space="preserve"> </w:t>
      </w:r>
      <w:r w:rsidRPr="00A824FD">
        <w:rPr>
          <w:rFonts w:eastAsiaTheme="majorEastAsia" w:cstheme="majorBidi"/>
          <w:b/>
        </w:rPr>
        <w:t>CTI et CDA en 202</w:t>
      </w:r>
      <w:r w:rsidR="00E16504" w:rsidRPr="00A824FD">
        <w:rPr>
          <w:rFonts w:eastAsiaTheme="majorEastAsia" w:cstheme="majorBidi"/>
          <w:b/>
        </w:rPr>
        <w:t>2</w:t>
      </w:r>
      <w:r w:rsidRPr="00A824FD">
        <w:rPr>
          <w:rFonts w:eastAsiaTheme="majorEastAsia" w:cstheme="majorBidi"/>
          <w:b/>
        </w:rPr>
        <w:t>/ 20</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A824FD">
        <w:rPr>
          <w:rFonts w:eastAsiaTheme="majorEastAsia" w:cstheme="majorBidi"/>
          <w:b/>
        </w:rPr>
        <w:t>2</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00E16504" w:rsidRPr="00A824FD">
        <w:rPr>
          <w:rFonts w:eastAsiaTheme="majorEastAsia" w:cstheme="majorBidi"/>
          <w:b/>
        </w:rPr>
        <w:t>3</w:t>
      </w:r>
      <w:bookmarkEnd w:id="1286"/>
      <w:bookmarkEnd w:id="1287"/>
    </w:p>
    <w:bookmarkEnd w:id="1288"/>
    <w:p w:rsidR="00A824FD" w:rsidRPr="00A824FD" w:rsidRDefault="00A824FD" w:rsidP="00A824FD">
      <w:pPr>
        <w:spacing w:after="0" w:line="240" w:lineRule="auto"/>
        <w:rPr>
          <w:rFonts w:eastAsiaTheme="majorEastAsia" w:cstheme="majorBidi"/>
          <w:b/>
        </w:rPr>
      </w:pPr>
    </w:p>
    <w:tbl>
      <w:tblPr>
        <w:tblW w:w="10055" w:type="dxa"/>
        <w:tblCellMar>
          <w:left w:w="70" w:type="dxa"/>
          <w:right w:w="70" w:type="dxa"/>
        </w:tblCellMar>
        <w:tblLook w:val="04A0" w:firstRow="1" w:lastRow="0" w:firstColumn="1" w:lastColumn="0" w:noHBand="0" w:noVBand="1"/>
      </w:tblPr>
      <w:tblGrid>
        <w:gridCol w:w="1061"/>
        <w:gridCol w:w="1764"/>
        <w:gridCol w:w="1843"/>
        <w:gridCol w:w="1843"/>
        <w:gridCol w:w="1559"/>
        <w:gridCol w:w="1985"/>
      </w:tblGrid>
      <w:tr w:rsidR="00BE1832" w:rsidRPr="00BB7265" w:rsidTr="00BB7265">
        <w:trPr>
          <w:trHeight w:val="315"/>
        </w:trPr>
        <w:tc>
          <w:tcPr>
            <w:tcW w:w="10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Période</w:t>
            </w:r>
          </w:p>
        </w:tc>
        <w:tc>
          <w:tcPr>
            <w:tcW w:w="1764" w:type="dxa"/>
            <w:tcBorders>
              <w:top w:val="single" w:sz="8" w:space="0" w:color="auto"/>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DGC</w:t>
            </w:r>
          </w:p>
        </w:tc>
        <w:tc>
          <w:tcPr>
            <w:tcW w:w="1843" w:type="dxa"/>
            <w:tcBorders>
              <w:top w:val="single" w:sz="8" w:space="0" w:color="auto"/>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DMC</w:t>
            </w:r>
          </w:p>
        </w:tc>
        <w:tc>
          <w:tcPr>
            <w:tcW w:w="1843" w:type="dxa"/>
            <w:tcBorders>
              <w:top w:val="single" w:sz="8" w:space="0" w:color="auto"/>
              <w:left w:val="nil"/>
              <w:bottom w:val="single" w:sz="8" w:space="0" w:color="auto"/>
              <w:right w:val="single" w:sz="8" w:space="0" w:color="auto"/>
            </w:tcBorders>
            <w:shd w:val="clear" w:color="000000" w:fill="E7E6E6"/>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 xml:space="preserve">DPMC </w:t>
            </w:r>
          </w:p>
        </w:tc>
        <w:tc>
          <w:tcPr>
            <w:tcW w:w="1559" w:type="dxa"/>
            <w:tcBorders>
              <w:top w:val="single" w:sz="8" w:space="0" w:color="auto"/>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CDA</w:t>
            </w:r>
          </w:p>
        </w:tc>
        <w:tc>
          <w:tcPr>
            <w:tcW w:w="1985" w:type="dxa"/>
            <w:tcBorders>
              <w:top w:val="single" w:sz="8" w:space="0" w:color="auto"/>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TOTAL GENERAL</w:t>
            </w:r>
          </w:p>
        </w:tc>
      </w:tr>
      <w:tr w:rsidR="00BE1832" w:rsidRPr="00BB7265" w:rsidTr="00BB7265">
        <w:trPr>
          <w:trHeight w:val="315"/>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T1</w:t>
            </w:r>
          </w:p>
        </w:tc>
        <w:tc>
          <w:tcPr>
            <w:tcW w:w="1764"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24 151 244 565</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3 932 552 024</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1 853 857 629</w:t>
            </w:r>
          </w:p>
        </w:tc>
        <w:tc>
          <w:tcPr>
            <w:tcW w:w="1559"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139 718 655</w:t>
            </w:r>
          </w:p>
        </w:tc>
        <w:tc>
          <w:tcPr>
            <w:tcW w:w="1985"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30 077 372 873</w:t>
            </w:r>
          </w:p>
        </w:tc>
      </w:tr>
      <w:tr w:rsidR="00BE1832" w:rsidRPr="00BB7265" w:rsidTr="00BB7265">
        <w:trPr>
          <w:trHeight w:val="315"/>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T2</w:t>
            </w:r>
          </w:p>
        </w:tc>
        <w:tc>
          <w:tcPr>
            <w:tcW w:w="1764"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28 395 394 436</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2 770 566 530</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2 147 505 670</w:t>
            </w:r>
          </w:p>
        </w:tc>
        <w:tc>
          <w:tcPr>
            <w:tcW w:w="1559"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74 155 816</w:t>
            </w:r>
          </w:p>
        </w:tc>
        <w:tc>
          <w:tcPr>
            <w:tcW w:w="1985"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33 387 622 452</w:t>
            </w:r>
          </w:p>
        </w:tc>
      </w:tr>
      <w:tr w:rsidR="00BE1832" w:rsidRPr="00BB7265" w:rsidTr="00875463">
        <w:trPr>
          <w:trHeight w:val="315"/>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T3</w:t>
            </w:r>
          </w:p>
        </w:tc>
        <w:tc>
          <w:tcPr>
            <w:tcW w:w="1764" w:type="dxa"/>
            <w:tcBorders>
              <w:top w:val="nil"/>
              <w:left w:val="nil"/>
              <w:bottom w:val="single" w:sz="8" w:space="0" w:color="auto"/>
              <w:right w:val="single" w:sz="8" w:space="0" w:color="auto"/>
            </w:tcBorders>
            <w:shd w:val="clear" w:color="auto" w:fill="auto"/>
            <w:noWrap/>
            <w:vAlign w:val="center"/>
            <w:hideMark/>
          </w:tcPr>
          <w:p w:rsidR="00BE1832" w:rsidRPr="004964A1" w:rsidRDefault="00BE1832" w:rsidP="00BE1832">
            <w:pPr>
              <w:spacing w:after="0" w:line="240" w:lineRule="auto"/>
              <w:jc w:val="right"/>
              <w:rPr>
                <w:rFonts w:eastAsia="Times New Roman" w:cs="Calibri"/>
                <w:color w:val="000000"/>
                <w:sz w:val="20"/>
                <w:szCs w:val="20"/>
                <w:lang w:eastAsia="fr-FR"/>
              </w:rPr>
            </w:pPr>
            <w:r w:rsidRPr="004964A1">
              <w:rPr>
                <w:rFonts w:eastAsia="Times New Roman" w:cs="Calibri"/>
                <w:color w:val="000000"/>
                <w:sz w:val="20"/>
                <w:szCs w:val="20"/>
                <w:lang w:eastAsia="fr-FR"/>
              </w:rPr>
              <w:t>1 762 823 234</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4964A1" w:rsidRDefault="00BE1832" w:rsidP="00BE1832">
            <w:pPr>
              <w:spacing w:after="0" w:line="240" w:lineRule="auto"/>
              <w:jc w:val="right"/>
              <w:rPr>
                <w:rFonts w:eastAsia="Times New Roman" w:cs="Calibri"/>
                <w:color w:val="000000"/>
                <w:sz w:val="20"/>
                <w:szCs w:val="20"/>
                <w:lang w:eastAsia="fr-FR"/>
              </w:rPr>
            </w:pPr>
            <w:r w:rsidRPr="004964A1">
              <w:rPr>
                <w:rFonts w:eastAsia="Times New Roman" w:cs="Calibri"/>
                <w:color w:val="000000"/>
                <w:sz w:val="20"/>
                <w:szCs w:val="20"/>
                <w:lang w:eastAsia="fr-FR"/>
              </w:rPr>
              <w:t>3 703 418 757</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4964A1" w:rsidRDefault="00BE1832" w:rsidP="00BE1832">
            <w:pPr>
              <w:spacing w:after="0" w:line="240" w:lineRule="auto"/>
              <w:jc w:val="right"/>
              <w:rPr>
                <w:rFonts w:eastAsia="Times New Roman" w:cs="Calibri"/>
                <w:color w:val="000000"/>
                <w:sz w:val="20"/>
                <w:szCs w:val="20"/>
                <w:lang w:eastAsia="fr-FR"/>
              </w:rPr>
            </w:pPr>
            <w:r w:rsidRPr="004964A1">
              <w:rPr>
                <w:rFonts w:eastAsia="Times New Roman" w:cs="Calibri"/>
                <w:color w:val="000000"/>
                <w:sz w:val="20"/>
                <w:szCs w:val="20"/>
                <w:lang w:eastAsia="fr-FR"/>
              </w:rPr>
              <w:t>37 964 834 071</w:t>
            </w:r>
          </w:p>
        </w:tc>
        <w:tc>
          <w:tcPr>
            <w:tcW w:w="1559"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70 355 793</w:t>
            </w:r>
          </w:p>
        </w:tc>
        <w:tc>
          <w:tcPr>
            <w:tcW w:w="1985"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43 501 431 855</w:t>
            </w:r>
          </w:p>
        </w:tc>
      </w:tr>
      <w:tr w:rsidR="00BE1832" w:rsidRPr="00BB7265" w:rsidTr="00BB7265">
        <w:trPr>
          <w:trHeight w:val="315"/>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center"/>
              <w:rPr>
                <w:rFonts w:eastAsia="Times New Roman" w:cs="Calibri"/>
                <w:b/>
                <w:bCs/>
                <w:color w:val="000000"/>
                <w:sz w:val="20"/>
                <w:szCs w:val="20"/>
                <w:lang w:eastAsia="fr-FR"/>
              </w:rPr>
            </w:pPr>
            <w:r w:rsidRPr="00BB7265">
              <w:rPr>
                <w:rFonts w:eastAsia="Times New Roman" w:cs="Calibri"/>
                <w:b/>
                <w:bCs/>
                <w:color w:val="000000"/>
                <w:sz w:val="20"/>
                <w:szCs w:val="20"/>
                <w:lang w:eastAsia="fr-FR"/>
              </w:rPr>
              <w:t>T4</w:t>
            </w:r>
          </w:p>
        </w:tc>
        <w:tc>
          <w:tcPr>
            <w:tcW w:w="1764"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35 950 297 267</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3 087 967 298</w:t>
            </w:r>
          </w:p>
        </w:tc>
        <w:tc>
          <w:tcPr>
            <w:tcW w:w="1843"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2 100 661 695</w:t>
            </w:r>
          </w:p>
        </w:tc>
        <w:tc>
          <w:tcPr>
            <w:tcW w:w="1559"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84 590 074</w:t>
            </w:r>
          </w:p>
        </w:tc>
        <w:tc>
          <w:tcPr>
            <w:tcW w:w="1985" w:type="dxa"/>
            <w:tcBorders>
              <w:top w:val="nil"/>
              <w:left w:val="nil"/>
              <w:bottom w:val="single" w:sz="8" w:space="0" w:color="auto"/>
              <w:right w:val="single" w:sz="8" w:space="0" w:color="auto"/>
            </w:tcBorders>
            <w:shd w:val="clear" w:color="auto" w:fill="auto"/>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41 223 516 334</w:t>
            </w:r>
          </w:p>
        </w:tc>
      </w:tr>
      <w:tr w:rsidR="00BE1832" w:rsidRPr="00BB7265" w:rsidTr="00BB7265">
        <w:trPr>
          <w:trHeight w:val="465"/>
        </w:trPr>
        <w:tc>
          <w:tcPr>
            <w:tcW w:w="1061" w:type="dxa"/>
            <w:tcBorders>
              <w:top w:val="nil"/>
              <w:left w:val="single" w:sz="8" w:space="0" w:color="auto"/>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rPr>
                <w:rFonts w:eastAsia="Times New Roman" w:cs="Calibri"/>
                <w:b/>
                <w:bCs/>
                <w:color w:val="000000"/>
                <w:sz w:val="20"/>
                <w:szCs w:val="20"/>
                <w:lang w:eastAsia="fr-FR"/>
              </w:rPr>
            </w:pPr>
            <w:r w:rsidRPr="00BB7265">
              <w:rPr>
                <w:rFonts w:eastAsia="Times New Roman" w:cs="Calibri"/>
                <w:b/>
                <w:bCs/>
                <w:color w:val="000000"/>
                <w:sz w:val="20"/>
                <w:szCs w:val="20"/>
                <w:lang w:eastAsia="fr-FR"/>
              </w:rPr>
              <w:t xml:space="preserve">TOTAL ANNUEL </w:t>
            </w:r>
          </w:p>
        </w:tc>
        <w:tc>
          <w:tcPr>
            <w:tcW w:w="1764" w:type="dxa"/>
            <w:tcBorders>
              <w:top w:val="nil"/>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90 259 759 502</w:t>
            </w:r>
          </w:p>
        </w:tc>
        <w:tc>
          <w:tcPr>
            <w:tcW w:w="1843" w:type="dxa"/>
            <w:tcBorders>
              <w:top w:val="nil"/>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13 494 504 609</w:t>
            </w:r>
          </w:p>
        </w:tc>
        <w:tc>
          <w:tcPr>
            <w:tcW w:w="1843" w:type="dxa"/>
            <w:tcBorders>
              <w:top w:val="nil"/>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44 066 859 065</w:t>
            </w:r>
          </w:p>
        </w:tc>
        <w:tc>
          <w:tcPr>
            <w:tcW w:w="1559" w:type="dxa"/>
            <w:tcBorders>
              <w:top w:val="nil"/>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368 820 338</w:t>
            </w:r>
          </w:p>
        </w:tc>
        <w:tc>
          <w:tcPr>
            <w:tcW w:w="1985" w:type="dxa"/>
            <w:tcBorders>
              <w:top w:val="nil"/>
              <w:left w:val="nil"/>
              <w:bottom w:val="single" w:sz="8" w:space="0" w:color="auto"/>
              <w:right w:val="single" w:sz="8" w:space="0" w:color="auto"/>
            </w:tcBorders>
            <w:shd w:val="clear" w:color="000000" w:fill="E7E6E6"/>
            <w:noWrap/>
            <w:vAlign w:val="center"/>
            <w:hideMark/>
          </w:tcPr>
          <w:p w:rsidR="00BE1832" w:rsidRPr="00BB7265" w:rsidRDefault="00BE1832" w:rsidP="00BE1832">
            <w:pPr>
              <w:spacing w:after="0" w:line="240" w:lineRule="auto"/>
              <w:jc w:val="right"/>
              <w:rPr>
                <w:rFonts w:eastAsia="Times New Roman" w:cs="Calibri"/>
                <w:color w:val="000000"/>
                <w:sz w:val="20"/>
                <w:szCs w:val="20"/>
                <w:lang w:eastAsia="fr-FR"/>
              </w:rPr>
            </w:pPr>
            <w:r w:rsidRPr="00BB7265">
              <w:rPr>
                <w:rFonts w:eastAsia="Times New Roman" w:cs="Calibri"/>
                <w:color w:val="000000"/>
                <w:sz w:val="20"/>
                <w:szCs w:val="20"/>
                <w:lang w:eastAsia="fr-FR"/>
              </w:rPr>
              <w:t>148 189 943 514</w:t>
            </w:r>
          </w:p>
        </w:tc>
      </w:tr>
    </w:tbl>
    <w:bookmarkEnd w:id="1290"/>
    <w:p w:rsidR="003441B7" w:rsidRPr="00875463" w:rsidRDefault="00D005AE" w:rsidP="00FB22E1">
      <w:pPr>
        <w:spacing w:before="100" w:beforeAutospacing="1" w:after="360"/>
        <w:rPr>
          <w:rFonts w:cs="Times New Roman"/>
          <w:b/>
          <w:i/>
          <w:iCs/>
          <w:sz w:val="20"/>
          <w:szCs w:val="20"/>
        </w:rPr>
      </w:pPr>
      <w:r w:rsidRPr="00875463">
        <w:rPr>
          <w:rFonts w:cs="Times New Roman"/>
          <w:b/>
          <w:i/>
          <w:iCs/>
          <w:sz w:val="20"/>
          <w:szCs w:val="20"/>
        </w:rPr>
        <w:t>Source : Base des données de l’OBR</w:t>
      </w:r>
      <w:bookmarkStart w:id="1291" w:name="_Toc94168711"/>
      <w:bookmarkStart w:id="1292" w:name="_Toc94168482"/>
      <w:bookmarkStart w:id="1293" w:name="_Toc94168214"/>
      <w:bookmarkStart w:id="1294" w:name="_Toc93921028"/>
      <w:bookmarkStart w:id="1295" w:name="_Toc93909593"/>
      <w:bookmarkStart w:id="1296" w:name="_Toc92981215"/>
      <w:bookmarkStart w:id="1297" w:name="_Toc92981069"/>
      <w:bookmarkStart w:id="1298" w:name="_Toc92981020"/>
      <w:bookmarkStart w:id="1299" w:name="_Hlk111040447"/>
      <w:bookmarkEnd w:id="1289"/>
    </w:p>
    <w:p w:rsidR="003441B7" w:rsidRPr="00875463" w:rsidRDefault="003441B7" w:rsidP="00964207">
      <w:pPr>
        <w:spacing w:before="120"/>
        <w:rPr>
          <w:rFonts w:eastAsiaTheme="majorEastAsia" w:cstheme="majorBidi"/>
          <w:b/>
        </w:rPr>
      </w:pPr>
      <w:r w:rsidRPr="00875463">
        <w:rPr>
          <w:rFonts w:eastAsiaTheme="majorEastAsia" w:cstheme="majorBidi"/>
          <w:b/>
        </w:rPr>
        <w:t>7.</w:t>
      </w:r>
      <w:proofErr w:type="gramStart"/>
      <w:r w:rsidRPr="00875463">
        <w:rPr>
          <w:rFonts w:eastAsiaTheme="majorEastAsia" w:cstheme="majorBidi"/>
          <w:b/>
        </w:rPr>
        <w:t>8.Vente</w:t>
      </w:r>
      <w:proofErr w:type="gramEnd"/>
      <w:r w:rsidRPr="00875463">
        <w:rPr>
          <w:rFonts w:eastAsiaTheme="majorEastAsia" w:cstheme="majorBidi"/>
          <w:b/>
        </w:rPr>
        <w:t xml:space="preserve"> aux enchères des biens du domaine privé de l’Etat</w:t>
      </w:r>
    </w:p>
    <w:p w:rsidR="00F05617" w:rsidRDefault="003441B7" w:rsidP="00F05617">
      <w:pPr>
        <w:spacing w:before="120"/>
        <w:rPr>
          <w:rFonts w:eastAsiaTheme="majorEastAsia" w:cstheme="majorBidi"/>
        </w:rPr>
      </w:pPr>
      <w:r>
        <w:rPr>
          <w:rFonts w:cs="Times New Roman"/>
          <w:iCs/>
        </w:rPr>
        <w:t xml:space="preserve">La commission chargée des ventes aux enchères </w:t>
      </w:r>
      <w:r w:rsidRPr="003441B7">
        <w:rPr>
          <w:rFonts w:eastAsiaTheme="majorEastAsia" w:cstheme="majorBidi"/>
        </w:rPr>
        <w:t>des biens du domaine privé</w:t>
      </w:r>
      <w:r w:rsidR="00875463">
        <w:rPr>
          <w:rFonts w:eastAsiaTheme="majorEastAsia" w:cstheme="majorBidi"/>
        </w:rPr>
        <w:t xml:space="preserve"> </w:t>
      </w:r>
      <w:r w:rsidRPr="003441B7">
        <w:rPr>
          <w:rFonts w:eastAsiaTheme="majorEastAsia" w:cstheme="majorBidi"/>
        </w:rPr>
        <w:t>de l’Etat</w:t>
      </w:r>
      <w:r>
        <w:rPr>
          <w:rFonts w:eastAsiaTheme="majorEastAsia" w:cstheme="majorBidi"/>
        </w:rPr>
        <w:t xml:space="preserve"> organise périodiquement ces ventes</w:t>
      </w:r>
      <w:r w:rsidR="00875463">
        <w:rPr>
          <w:rFonts w:eastAsiaTheme="majorEastAsia" w:cstheme="majorBidi"/>
        </w:rPr>
        <w:t xml:space="preserve"> et </w:t>
      </w:r>
      <w:r>
        <w:rPr>
          <w:rFonts w:eastAsiaTheme="majorEastAsia" w:cstheme="majorBidi"/>
        </w:rPr>
        <w:t xml:space="preserve">les recettes issues </w:t>
      </w:r>
      <w:r w:rsidR="00D12072">
        <w:rPr>
          <w:rFonts w:eastAsiaTheme="majorEastAsia" w:cstheme="majorBidi"/>
        </w:rPr>
        <w:t xml:space="preserve">de </w:t>
      </w:r>
      <w:proofErr w:type="gramStart"/>
      <w:r w:rsidR="00D12072">
        <w:rPr>
          <w:rFonts w:eastAsiaTheme="majorEastAsia" w:cstheme="majorBidi"/>
        </w:rPr>
        <w:t>ce dernières</w:t>
      </w:r>
      <w:proofErr w:type="gramEnd"/>
      <w:r w:rsidR="00D12072">
        <w:rPr>
          <w:rFonts w:eastAsiaTheme="majorEastAsia" w:cstheme="majorBidi"/>
        </w:rPr>
        <w:t xml:space="preserve"> sont détaillées dans le tableau ci-dessous</w:t>
      </w:r>
      <w:r>
        <w:rPr>
          <w:rFonts w:eastAsiaTheme="majorEastAsia" w:cstheme="majorBidi"/>
        </w:rPr>
        <w:t> :</w:t>
      </w:r>
      <w:bookmarkStart w:id="1300" w:name="_Toc112245693"/>
      <w:bookmarkStart w:id="1301" w:name="_Toc112232360"/>
      <w:bookmarkStart w:id="1302" w:name="_Toc112231618"/>
      <w:bookmarkStart w:id="1303" w:name="_Toc112230249"/>
      <w:bookmarkStart w:id="1304" w:name="_Toc112229580"/>
      <w:bookmarkStart w:id="1305" w:name="_Toc111209244"/>
      <w:bookmarkStart w:id="1306" w:name="_Toc111209075"/>
      <w:bookmarkStart w:id="1307" w:name="_Toc111207882"/>
      <w:bookmarkStart w:id="1308" w:name="_Toc111207420"/>
      <w:bookmarkStart w:id="1309" w:name="_Toc111206893"/>
      <w:bookmarkStart w:id="1310" w:name="_Toc112309708"/>
      <w:bookmarkStart w:id="1311" w:name="_Toc112843851"/>
      <w:bookmarkStart w:id="1312" w:name="_Toc113283932"/>
      <w:bookmarkStart w:id="1313" w:name="_Toc113284317"/>
      <w:bookmarkStart w:id="1314" w:name="_Toc113288078"/>
      <w:bookmarkStart w:id="1315" w:name="_Hlk145516596"/>
    </w:p>
    <w:p w:rsidR="00F05617" w:rsidRDefault="00F05617" w:rsidP="00F05617">
      <w:pPr>
        <w:spacing w:before="120"/>
        <w:rPr>
          <w:rFonts w:eastAsiaTheme="majorEastAsia" w:cstheme="majorBidi"/>
          <w:b/>
        </w:rPr>
      </w:pPr>
    </w:p>
    <w:p w:rsidR="00F05617" w:rsidRDefault="00F05617" w:rsidP="00F05617">
      <w:pPr>
        <w:spacing w:before="120"/>
        <w:rPr>
          <w:rFonts w:eastAsiaTheme="majorEastAsia" w:cstheme="majorBidi"/>
          <w:b/>
        </w:rPr>
      </w:pPr>
    </w:p>
    <w:p w:rsidR="00025444" w:rsidRDefault="00025444" w:rsidP="00F05617">
      <w:pPr>
        <w:spacing w:before="120"/>
        <w:rPr>
          <w:rFonts w:eastAsiaTheme="majorEastAsia" w:cstheme="majorBidi"/>
          <w:b/>
        </w:rPr>
      </w:pPr>
    </w:p>
    <w:p w:rsidR="00025444" w:rsidRDefault="00025444" w:rsidP="00F05617">
      <w:pPr>
        <w:spacing w:before="120"/>
        <w:rPr>
          <w:rFonts w:eastAsiaTheme="majorEastAsia" w:cstheme="majorBidi"/>
          <w:b/>
        </w:rPr>
      </w:pPr>
    </w:p>
    <w:p w:rsidR="001B71F4" w:rsidRPr="00F05617" w:rsidRDefault="00D005AE" w:rsidP="00FB22E1">
      <w:pPr>
        <w:keepNext/>
        <w:spacing w:before="120" w:after="360" w:line="240" w:lineRule="auto"/>
        <w:ind w:left="1560" w:hanging="1560"/>
        <w:jc w:val="left"/>
        <w:outlineLvl w:val="0"/>
        <w:rPr>
          <w:rFonts w:eastAsiaTheme="majorEastAsia" w:cstheme="majorBidi"/>
          <w:b/>
        </w:rPr>
      </w:pPr>
      <w:bookmarkStart w:id="1316" w:name="_Toc145580802"/>
      <w:bookmarkStart w:id="1317" w:name="_Toc145581189"/>
      <w:r w:rsidRPr="00875463">
        <w:rPr>
          <w:rFonts w:eastAsiaTheme="majorEastAsia" w:cstheme="majorBidi"/>
          <w:b/>
        </w:rPr>
        <w:lastRenderedPageBreak/>
        <w:t>Tableau n°1</w:t>
      </w:r>
      <w:r w:rsidR="00404318" w:rsidRPr="00875463">
        <w:rPr>
          <w:rFonts w:eastAsiaTheme="majorEastAsia" w:cstheme="majorBidi"/>
          <w:b/>
        </w:rPr>
        <w:t>7</w:t>
      </w:r>
      <w:r w:rsidRPr="00875463">
        <w:rPr>
          <w:rFonts w:eastAsiaTheme="majorEastAsia" w:cstheme="majorBidi"/>
          <w:b/>
        </w:rPr>
        <w:t xml:space="preserve"> : </w:t>
      </w:r>
      <w:bookmarkStart w:id="1318" w:name="_Hlk144111692"/>
      <w:r w:rsidRPr="00875463">
        <w:rPr>
          <w:rFonts w:eastAsiaTheme="majorEastAsia" w:cstheme="majorBidi"/>
          <w:b/>
        </w:rPr>
        <w:t xml:space="preserve">Recettes issues de la vente aux enchères des biens du domaine </w:t>
      </w:r>
      <w:proofErr w:type="gramStart"/>
      <w:r w:rsidRPr="00875463">
        <w:rPr>
          <w:rFonts w:eastAsiaTheme="majorEastAsia" w:cstheme="majorBidi"/>
          <w:b/>
        </w:rPr>
        <w:t xml:space="preserve">privé </w:t>
      </w:r>
      <w:r w:rsidR="007838B3" w:rsidRPr="00875463">
        <w:rPr>
          <w:rFonts w:eastAsiaTheme="majorEastAsia" w:cstheme="majorBidi"/>
          <w:b/>
        </w:rPr>
        <w:t xml:space="preserve"> </w:t>
      </w:r>
      <w:r w:rsidRPr="00875463">
        <w:rPr>
          <w:rFonts w:eastAsiaTheme="majorEastAsia" w:cstheme="majorBidi"/>
          <w:b/>
        </w:rPr>
        <w:t>de</w:t>
      </w:r>
      <w:proofErr w:type="gramEnd"/>
      <w:r w:rsidRPr="00875463">
        <w:rPr>
          <w:rFonts w:eastAsiaTheme="majorEastAsia" w:cstheme="majorBidi"/>
          <w:b/>
        </w:rPr>
        <w:t xml:space="preserve"> l’Etat en 202</w:t>
      </w:r>
      <w:r w:rsidR="00624293" w:rsidRPr="00875463">
        <w:rPr>
          <w:rFonts w:eastAsiaTheme="majorEastAsia" w:cstheme="majorBidi"/>
          <w:b/>
        </w:rPr>
        <w:t>2</w:t>
      </w:r>
      <w:r w:rsidRPr="00875463">
        <w:rPr>
          <w:rFonts w:eastAsiaTheme="majorEastAsia" w:cstheme="majorBidi"/>
          <w:b/>
        </w:rPr>
        <w:t>-202</w:t>
      </w:r>
      <w:bookmarkEnd w:id="1291"/>
      <w:bookmarkEnd w:id="1292"/>
      <w:bookmarkEnd w:id="1293"/>
      <w:bookmarkEnd w:id="1294"/>
      <w:bookmarkEnd w:id="1295"/>
      <w:bookmarkEnd w:id="1296"/>
      <w:bookmarkEnd w:id="1297"/>
      <w:bookmarkEnd w:id="1298"/>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8"/>
      <w:r w:rsidR="00624293" w:rsidRPr="00875463">
        <w:rPr>
          <w:rFonts w:eastAsiaTheme="majorEastAsia" w:cstheme="majorBidi"/>
          <w:b/>
        </w:rPr>
        <w:t>3</w:t>
      </w:r>
      <w:bookmarkEnd w:id="1315"/>
      <w:bookmarkEnd w:id="1316"/>
      <w:bookmarkEnd w:id="1317"/>
    </w:p>
    <w:tbl>
      <w:tblPr>
        <w:tblW w:w="9776" w:type="dxa"/>
        <w:tblCellMar>
          <w:left w:w="70" w:type="dxa"/>
          <w:right w:w="70" w:type="dxa"/>
        </w:tblCellMar>
        <w:tblLook w:val="04A0" w:firstRow="1" w:lastRow="0" w:firstColumn="1" w:lastColumn="0" w:noHBand="0" w:noVBand="1"/>
      </w:tblPr>
      <w:tblGrid>
        <w:gridCol w:w="1390"/>
        <w:gridCol w:w="3260"/>
        <w:gridCol w:w="1157"/>
        <w:gridCol w:w="3969"/>
      </w:tblGrid>
      <w:tr w:rsidR="00964207" w:rsidRPr="00972B48" w:rsidTr="00EB5805">
        <w:trPr>
          <w:trHeight w:val="300"/>
        </w:trPr>
        <w:tc>
          <w:tcPr>
            <w:tcW w:w="97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Vente aux enchères du matériel roulant et marchandises saisies 2022-2023</w:t>
            </w:r>
          </w:p>
        </w:tc>
      </w:tr>
      <w:tr w:rsidR="00964207" w:rsidRPr="00972B48" w:rsidTr="00207A46">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2022</w:t>
            </w:r>
          </w:p>
        </w:tc>
        <w:tc>
          <w:tcPr>
            <w:tcW w:w="3260"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Montant recouvré 2022</w:t>
            </w:r>
          </w:p>
        </w:tc>
        <w:tc>
          <w:tcPr>
            <w:tcW w:w="1157"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2023</w:t>
            </w:r>
          </w:p>
        </w:tc>
        <w:tc>
          <w:tcPr>
            <w:tcW w:w="3969"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Montant recouvré 2023</w:t>
            </w:r>
          </w:p>
        </w:tc>
      </w:tr>
      <w:tr w:rsidR="00964207" w:rsidRPr="00972B48" w:rsidTr="00207A46">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Juillet</w:t>
            </w:r>
          </w:p>
        </w:tc>
        <w:tc>
          <w:tcPr>
            <w:tcW w:w="3260"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116 114 000</w:t>
            </w:r>
          </w:p>
        </w:tc>
        <w:tc>
          <w:tcPr>
            <w:tcW w:w="1157"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Janvier</w:t>
            </w:r>
          </w:p>
        </w:tc>
        <w:tc>
          <w:tcPr>
            <w:tcW w:w="3969"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208 854 020</w:t>
            </w:r>
          </w:p>
        </w:tc>
      </w:tr>
      <w:tr w:rsidR="00964207" w:rsidRPr="00972B48" w:rsidTr="00207A46">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Août</w:t>
            </w:r>
          </w:p>
        </w:tc>
        <w:tc>
          <w:tcPr>
            <w:tcW w:w="3260"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117 644 670</w:t>
            </w:r>
          </w:p>
        </w:tc>
        <w:tc>
          <w:tcPr>
            <w:tcW w:w="1157"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Février</w:t>
            </w:r>
          </w:p>
        </w:tc>
        <w:tc>
          <w:tcPr>
            <w:tcW w:w="3969"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35 902 025</w:t>
            </w:r>
          </w:p>
        </w:tc>
      </w:tr>
      <w:tr w:rsidR="00964207" w:rsidRPr="00972B48" w:rsidTr="00207A46">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Septembre</w:t>
            </w:r>
          </w:p>
        </w:tc>
        <w:tc>
          <w:tcPr>
            <w:tcW w:w="3260"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58 957 830</w:t>
            </w:r>
          </w:p>
        </w:tc>
        <w:tc>
          <w:tcPr>
            <w:tcW w:w="1157"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Mars</w:t>
            </w:r>
          </w:p>
        </w:tc>
        <w:tc>
          <w:tcPr>
            <w:tcW w:w="3969"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388 285 234</w:t>
            </w:r>
          </w:p>
        </w:tc>
      </w:tr>
      <w:tr w:rsidR="00964207" w:rsidRPr="00972B48" w:rsidTr="00207A46">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Octobre</w:t>
            </w:r>
          </w:p>
        </w:tc>
        <w:tc>
          <w:tcPr>
            <w:tcW w:w="3260"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66 642 500</w:t>
            </w:r>
          </w:p>
        </w:tc>
        <w:tc>
          <w:tcPr>
            <w:tcW w:w="1157"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Avril</w:t>
            </w:r>
          </w:p>
        </w:tc>
        <w:tc>
          <w:tcPr>
            <w:tcW w:w="3969"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48 939 100</w:t>
            </w:r>
          </w:p>
        </w:tc>
      </w:tr>
      <w:tr w:rsidR="00964207" w:rsidRPr="00972B48" w:rsidTr="00207A46">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Novembre</w:t>
            </w:r>
          </w:p>
        </w:tc>
        <w:tc>
          <w:tcPr>
            <w:tcW w:w="3260"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289 839 525</w:t>
            </w:r>
          </w:p>
        </w:tc>
        <w:tc>
          <w:tcPr>
            <w:tcW w:w="1157"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Mai</w:t>
            </w:r>
          </w:p>
        </w:tc>
        <w:tc>
          <w:tcPr>
            <w:tcW w:w="3969"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77 505 050</w:t>
            </w:r>
          </w:p>
        </w:tc>
      </w:tr>
      <w:tr w:rsidR="00964207" w:rsidRPr="00972B48" w:rsidTr="00207A46">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Décembre</w:t>
            </w:r>
          </w:p>
        </w:tc>
        <w:tc>
          <w:tcPr>
            <w:tcW w:w="3260"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32 091 560</w:t>
            </w:r>
          </w:p>
        </w:tc>
        <w:tc>
          <w:tcPr>
            <w:tcW w:w="1157"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left"/>
              <w:rPr>
                <w:rFonts w:eastAsia="Times New Roman" w:cs="Calibri"/>
                <w:color w:val="000000"/>
                <w:lang w:eastAsia="fr-FR"/>
              </w:rPr>
            </w:pPr>
            <w:r w:rsidRPr="00972B48">
              <w:rPr>
                <w:rFonts w:eastAsia="Times New Roman" w:cs="Calibri"/>
                <w:color w:val="000000"/>
                <w:lang w:eastAsia="fr-FR"/>
              </w:rPr>
              <w:t>Juin</w:t>
            </w:r>
          </w:p>
        </w:tc>
        <w:tc>
          <w:tcPr>
            <w:tcW w:w="3969" w:type="dxa"/>
            <w:tcBorders>
              <w:top w:val="nil"/>
              <w:left w:val="nil"/>
              <w:bottom w:val="single" w:sz="4" w:space="0" w:color="auto"/>
              <w:right w:val="single" w:sz="4" w:space="0" w:color="auto"/>
            </w:tcBorders>
            <w:shd w:val="clear" w:color="auto" w:fill="auto"/>
            <w:noWrap/>
            <w:vAlign w:val="center"/>
            <w:hideMark/>
          </w:tcPr>
          <w:p w:rsidR="00964207" w:rsidRPr="00972B48" w:rsidRDefault="00964207" w:rsidP="00FB22E1">
            <w:pPr>
              <w:spacing w:before="120" w:after="0" w:line="240" w:lineRule="auto"/>
              <w:jc w:val="right"/>
              <w:rPr>
                <w:rFonts w:eastAsia="Times New Roman" w:cs="Calibri"/>
                <w:color w:val="000000"/>
                <w:lang w:eastAsia="fr-FR"/>
              </w:rPr>
            </w:pPr>
            <w:r w:rsidRPr="00972B48">
              <w:rPr>
                <w:rFonts w:eastAsia="Times New Roman" w:cs="Calibri"/>
                <w:color w:val="000000"/>
                <w:lang w:eastAsia="fr-FR"/>
              </w:rPr>
              <w:t>175 609 920</w:t>
            </w:r>
          </w:p>
        </w:tc>
      </w:tr>
      <w:tr w:rsidR="00EB5805" w:rsidRPr="00972B48" w:rsidTr="00207A46">
        <w:trPr>
          <w:trHeight w:val="449"/>
        </w:trPr>
        <w:tc>
          <w:tcPr>
            <w:tcW w:w="1390" w:type="dxa"/>
            <w:tcBorders>
              <w:top w:val="nil"/>
              <w:left w:val="single" w:sz="4" w:space="0" w:color="auto"/>
              <w:bottom w:val="single" w:sz="4" w:space="0" w:color="auto"/>
              <w:right w:val="single" w:sz="4" w:space="0" w:color="auto"/>
            </w:tcBorders>
            <w:vAlign w:val="center"/>
          </w:tcPr>
          <w:p w:rsidR="00EB5805" w:rsidRPr="00972B48" w:rsidRDefault="00EB5805"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Total 1</w:t>
            </w:r>
          </w:p>
        </w:tc>
        <w:tc>
          <w:tcPr>
            <w:tcW w:w="3260" w:type="dxa"/>
            <w:tcBorders>
              <w:top w:val="nil"/>
              <w:left w:val="single" w:sz="4" w:space="0" w:color="auto"/>
              <w:bottom w:val="single" w:sz="4" w:space="0" w:color="000000"/>
              <w:right w:val="single" w:sz="4" w:space="0" w:color="auto"/>
            </w:tcBorders>
            <w:vAlign w:val="center"/>
          </w:tcPr>
          <w:p w:rsidR="00EB5805" w:rsidRPr="00972B48" w:rsidRDefault="00EB5805" w:rsidP="00FB22E1">
            <w:pPr>
              <w:spacing w:before="120" w:after="0" w:line="240" w:lineRule="auto"/>
              <w:rPr>
                <w:rFonts w:eastAsia="Times New Roman" w:cs="Calibri"/>
                <w:b/>
                <w:bCs/>
                <w:color w:val="000000"/>
                <w:lang w:eastAsia="fr-FR"/>
              </w:rPr>
            </w:pPr>
            <w:r w:rsidRPr="00972B48">
              <w:rPr>
                <w:rFonts w:eastAsia="Times New Roman" w:cs="Calibri"/>
                <w:b/>
                <w:bCs/>
                <w:color w:val="000000"/>
                <w:lang w:eastAsia="fr-FR"/>
              </w:rPr>
              <w:t>681 290 085</w:t>
            </w:r>
          </w:p>
        </w:tc>
        <w:tc>
          <w:tcPr>
            <w:tcW w:w="1157" w:type="dxa"/>
            <w:tcBorders>
              <w:top w:val="nil"/>
              <w:left w:val="single" w:sz="4" w:space="0" w:color="auto"/>
              <w:bottom w:val="single" w:sz="4" w:space="0" w:color="auto"/>
              <w:right w:val="single" w:sz="4" w:space="0" w:color="auto"/>
            </w:tcBorders>
            <w:vAlign w:val="center"/>
          </w:tcPr>
          <w:p w:rsidR="00EB5805" w:rsidRPr="00972B48" w:rsidRDefault="00EB5805"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Total 2</w:t>
            </w:r>
          </w:p>
        </w:tc>
        <w:tc>
          <w:tcPr>
            <w:tcW w:w="3969" w:type="dxa"/>
            <w:tcBorders>
              <w:top w:val="nil"/>
              <w:left w:val="single" w:sz="4" w:space="0" w:color="auto"/>
              <w:bottom w:val="single" w:sz="4" w:space="0" w:color="auto"/>
              <w:right w:val="single" w:sz="4" w:space="0" w:color="auto"/>
            </w:tcBorders>
            <w:vAlign w:val="center"/>
          </w:tcPr>
          <w:p w:rsidR="00EB5805" w:rsidRPr="00972B48" w:rsidRDefault="00EB5805" w:rsidP="00FB22E1">
            <w:pPr>
              <w:spacing w:before="120" w:after="0" w:line="240" w:lineRule="auto"/>
              <w:jc w:val="right"/>
              <w:rPr>
                <w:rFonts w:eastAsia="Times New Roman" w:cs="Calibri"/>
                <w:b/>
                <w:bCs/>
                <w:color w:val="000000"/>
                <w:lang w:eastAsia="fr-FR"/>
              </w:rPr>
            </w:pPr>
            <w:r w:rsidRPr="00972B48">
              <w:rPr>
                <w:rFonts w:eastAsia="Times New Roman" w:cs="Calibri"/>
                <w:b/>
                <w:bCs/>
                <w:color w:val="000000"/>
                <w:lang w:eastAsia="fr-FR"/>
              </w:rPr>
              <w:t>935 095 349</w:t>
            </w:r>
          </w:p>
        </w:tc>
      </w:tr>
      <w:tr w:rsidR="00EB5805" w:rsidRPr="00972B48" w:rsidTr="00207A46">
        <w:trPr>
          <w:trHeight w:val="449"/>
        </w:trPr>
        <w:tc>
          <w:tcPr>
            <w:tcW w:w="46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805" w:rsidRPr="00972B48" w:rsidRDefault="00EB5805" w:rsidP="00FB22E1">
            <w:pPr>
              <w:spacing w:before="120" w:after="0" w:line="240" w:lineRule="auto"/>
              <w:jc w:val="center"/>
              <w:rPr>
                <w:rFonts w:eastAsia="Times New Roman" w:cs="Calibri"/>
                <w:color w:val="000000"/>
                <w:lang w:eastAsia="fr-FR"/>
              </w:rPr>
            </w:pPr>
            <w:r w:rsidRPr="00972B48">
              <w:rPr>
                <w:rFonts w:eastAsia="Times New Roman" w:cs="Calibri"/>
                <w:color w:val="000000"/>
                <w:lang w:eastAsia="fr-FR"/>
              </w:rPr>
              <w:t> </w:t>
            </w:r>
          </w:p>
        </w:tc>
        <w:tc>
          <w:tcPr>
            <w:tcW w:w="1157" w:type="dxa"/>
            <w:vMerge w:val="restart"/>
            <w:tcBorders>
              <w:top w:val="nil"/>
              <w:left w:val="single" w:sz="4" w:space="0" w:color="auto"/>
              <w:bottom w:val="single" w:sz="4" w:space="0" w:color="auto"/>
              <w:right w:val="single" w:sz="4" w:space="0" w:color="auto"/>
            </w:tcBorders>
            <w:shd w:val="clear" w:color="auto" w:fill="auto"/>
            <w:noWrap/>
            <w:vAlign w:val="center"/>
          </w:tcPr>
          <w:p w:rsidR="00EB5805" w:rsidRPr="00972B48" w:rsidRDefault="00EB5805" w:rsidP="00FB22E1">
            <w:pPr>
              <w:spacing w:before="120" w:after="0" w:line="240" w:lineRule="auto"/>
              <w:jc w:val="left"/>
              <w:rPr>
                <w:rFonts w:eastAsia="Times New Roman" w:cs="Calibri"/>
                <w:b/>
                <w:bCs/>
                <w:color w:val="000000"/>
                <w:lang w:eastAsia="fr-FR"/>
              </w:rPr>
            </w:pPr>
            <w:r w:rsidRPr="00972B48">
              <w:rPr>
                <w:rFonts w:eastAsia="Times New Roman" w:cs="Calibri"/>
                <w:b/>
                <w:bCs/>
                <w:color w:val="000000"/>
                <w:lang w:eastAsia="fr-FR"/>
              </w:rPr>
              <w:t>T1+T2</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tcPr>
          <w:p w:rsidR="00EB5805" w:rsidRPr="00972B48" w:rsidRDefault="00EB5805" w:rsidP="00FB22E1">
            <w:pPr>
              <w:spacing w:before="120" w:after="0" w:line="240" w:lineRule="auto"/>
              <w:jc w:val="right"/>
              <w:rPr>
                <w:rFonts w:eastAsia="Times New Roman" w:cs="Calibri"/>
                <w:b/>
                <w:bCs/>
                <w:color w:val="000000"/>
                <w:lang w:eastAsia="fr-FR"/>
              </w:rPr>
            </w:pPr>
            <w:r w:rsidRPr="00972B48">
              <w:rPr>
                <w:rFonts w:eastAsia="Times New Roman" w:cs="Calibri"/>
                <w:b/>
                <w:bCs/>
                <w:color w:val="000000"/>
                <w:lang w:eastAsia="fr-FR"/>
              </w:rPr>
              <w:t>1 616 385 434</w:t>
            </w:r>
          </w:p>
        </w:tc>
      </w:tr>
      <w:tr w:rsidR="00EB5805" w:rsidRPr="00972B48" w:rsidTr="00207A46">
        <w:trPr>
          <w:trHeight w:val="449"/>
        </w:trPr>
        <w:tc>
          <w:tcPr>
            <w:tcW w:w="4650" w:type="dxa"/>
            <w:gridSpan w:val="2"/>
            <w:vMerge/>
            <w:tcBorders>
              <w:top w:val="single" w:sz="4" w:space="0" w:color="auto"/>
              <w:left w:val="single" w:sz="4" w:space="0" w:color="auto"/>
              <w:bottom w:val="single" w:sz="4" w:space="0" w:color="auto"/>
              <w:right w:val="single" w:sz="4" w:space="0" w:color="auto"/>
            </w:tcBorders>
            <w:vAlign w:val="center"/>
            <w:hideMark/>
          </w:tcPr>
          <w:p w:rsidR="00EB5805" w:rsidRPr="00972B48" w:rsidRDefault="00EB5805" w:rsidP="00FB22E1">
            <w:pPr>
              <w:spacing w:before="120" w:after="0" w:line="240" w:lineRule="auto"/>
              <w:jc w:val="left"/>
              <w:rPr>
                <w:rFonts w:eastAsia="Times New Roman" w:cs="Calibri"/>
                <w:color w:val="000000"/>
                <w:lang w:eastAsia="fr-FR"/>
              </w:rPr>
            </w:pPr>
          </w:p>
        </w:tc>
        <w:tc>
          <w:tcPr>
            <w:tcW w:w="1157" w:type="dxa"/>
            <w:vMerge/>
            <w:tcBorders>
              <w:top w:val="nil"/>
              <w:left w:val="single" w:sz="4" w:space="0" w:color="auto"/>
              <w:bottom w:val="single" w:sz="4" w:space="0" w:color="auto"/>
              <w:right w:val="single" w:sz="4" w:space="0" w:color="auto"/>
            </w:tcBorders>
            <w:vAlign w:val="center"/>
          </w:tcPr>
          <w:p w:rsidR="00EB5805" w:rsidRPr="00972B48" w:rsidRDefault="00EB5805" w:rsidP="00FB22E1">
            <w:pPr>
              <w:spacing w:before="120" w:after="0" w:line="240" w:lineRule="auto"/>
              <w:jc w:val="left"/>
              <w:rPr>
                <w:rFonts w:eastAsia="Times New Roman" w:cs="Calibri"/>
                <w:b/>
                <w:bCs/>
                <w:color w:val="000000"/>
                <w:lang w:eastAsia="fr-FR"/>
              </w:rPr>
            </w:pPr>
          </w:p>
        </w:tc>
        <w:tc>
          <w:tcPr>
            <w:tcW w:w="3969" w:type="dxa"/>
            <w:vMerge/>
            <w:tcBorders>
              <w:top w:val="nil"/>
              <w:left w:val="single" w:sz="4" w:space="0" w:color="auto"/>
              <w:bottom w:val="single" w:sz="4" w:space="0" w:color="000000"/>
              <w:right w:val="single" w:sz="4" w:space="0" w:color="auto"/>
            </w:tcBorders>
            <w:vAlign w:val="center"/>
          </w:tcPr>
          <w:p w:rsidR="00EB5805" w:rsidRPr="00972B48" w:rsidRDefault="00EB5805" w:rsidP="00FB22E1">
            <w:pPr>
              <w:spacing w:before="120" w:after="0" w:line="240" w:lineRule="auto"/>
              <w:jc w:val="left"/>
              <w:rPr>
                <w:rFonts w:eastAsia="Times New Roman" w:cs="Calibri"/>
                <w:b/>
                <w:bCs/>
                <w:color w:val="000000"/>
                <w:lang w:eastAsia="fr-FR"/>
              </w:rPr>
            </w:pPr>
          </w:p>
        </w:tc>
      </w:tr>
    </w:tbl>
    <w:p w:rsidR="00D12072" w:rsidRPr="00D12072" w:rsidRDefault="005F665E" w:rsidP="005F665E">
      <w:pPr>
        <w:spacing w:before="120" w:after="120" w:line="240" w:lineRule="auto"/>
        <w:contextualSpacing/>
        <w:rPr>
          <w:rFonts w:eastAsia="Cambria" w:cs="Times New Roman"/>
          <w:b/>
          <w:i/>
          <w:sz w:val="20"/>
          <w:szCs w:val="20"/>
        </w:rPr>
      </w:pPr>
      <w:r w:rsidRPr="00D12072">
        <w:rPr>
          <w:rFonts w:eastAsia="Cambria" w:cs="Times New Roman"/>
          <w:b/>
          <w:i/>
          <w:sz w:val="20"/>
          <w:szCs w:val="20"/>
        </w:rPr>
        <w:t>Source</w:t>
      </w:r>
      <w:r w:rsidRPr="00D12072">
        <w:rPr>
          <w:rFonts w:eastAsia="Cambria" w:cs="Times New Roman"/>
          <w:i/>
          <w:sz w:val="20"/>
          <w:szCs w:val="20"/>
        </w:rPr>
        <w:t xml:space="preserve"> : </w:t>
      </w:r>
      <w:r w:rsidRPr="00D12072">
        <w:rPr>
          <w:rFonts w:eastAsia="Cambria" w:cs="Times New Roman"/>
          <w:b/>
          <w:i/>
          <w:sz w:val="20"/>
          <w:szCs w:val="20"/>
        </w:rPr>
        <w:t xml:space="preserve">Données fournies par la commission en charge de ventes </w:t>
      </w:r>
    </w:p>
    <w:p w:rsidR="005F665E" w:rsidRPr="00D12072" w:rsidRDefault="00D12072" w:rsidP="005F665E">
      <w:pPr>
        <w:spacing w:before="120" w:after="120" w:line="240" w:lineRule="auto"/>
        <w:contextualSpacing/>
        <w:rPr>
          <w:rFonts w:eastAsia="Cambria" w:cs="Times New Roman"/>
          <w:b/>
          <w:i/>
          <w:sz w:val="20"/>
          <w:szCs w:val="20"/>
        </w:rPr>
      </w:pPr>
      <w:r w:rsidRPr="00D12072">
        <w:rPr>
          <w:rFonts w:eastAsia="Cambria" w:cs="Times New Roman"/>
          <w:b/>
          <w:i/>
          <w:sz w:val="20"/>
          <w:szCs w:val="20"/>
        </w:rPr>
        <w:t xml:space="preserve">              </w:t>
      </w:r>
      <w:proofErr w:type="gramStart"/>
      <w:r w:rsidR="005F665E" w:rsidRPr="00D12072">
        <w:rPr>
          <w:rFonts w:eastAsia="Cambria" w:cs="Times New Roman"/>
          <w:b/>
          <w:i/>
          <w:sz w:val="20"/>
          <w:szCs w:val="20"/>
        </w:rPr>
        <w:t>aux</w:t>
      </w:r>
      <w:proofErr w:type="gramEnd"/>
      <w:r w:rsidR="005F665E" w:rsidRPr="00D12072">
        <w:rPr>
          <w:rFonts w:eastAsia="Cambria" w:cs="Times New Roman"/>
          <w:b/>
          <w:i/>
          <w:sz w:val="20"/>
          <w:szCs w:val="20"/>
        </w:rPr>
        <w:t xml:space="preserve"> enchères</w:t>
      </w:r>
    </w:p>
    <w:bookmarkEnd w:id="1299"/>
    <w:p w:rsidR="00D005AE" w:rsidRPr="00FB22E1" w:rsidRDefault="00D005AE" w:rsidP="00D005AE">
      <w:pPr>
        <w:spacing w:before="120" w:after="120" w:line="240" w:lineRule="auto"/>
        <w:contextualSpacing/>
        <w:rPr>
          <w:rFonts w:eastAsia="Cambria" w:cs="Times New Roman"/>
          <w:i/>
          <w:sz w:val="28"/>
          <w:szCs w:val="20"/>
        </w:rPr>
      </w:pPr>
    </w:p>
    <w:p w:rsidR="00D005AE" w:rsidRPr="00D12072" w:rsidRDefault="005F665E" w:rsidP="00D005AE">
      <w:pPr>
        <w:keepNext/>
        <w:keepLines/>
        <w:spacing w:before="40" w:after="0"/>
        <w:outlineLvl w:val="1"/>
        <w:rPr>
          <w:rFonts w:eastAsiaTheme="majorEastAsia" w:cstheme="majorBidi"/>
          <w:b/>
        </w:rPr>
      </w:pPr>
      <w:bookmarkStart w:id="1319" w:name="_Toc112245694"/>
      <w:bookmarkStart w:id="1320" w:name="_Toc112232361"/>
      <w:bookmarkStart w:id="1321" w:name="_Toc112231619"/>
      <w:bookmarkStart w:id="1322" w:name="_Toc112230250"/>
      <w:bookmarkStart w:id="1323" w:name="_Toc111710062"/>
      <w:bookmarkStart w:id="1324" w:name="_Toc111209319"/>
      <w:bookmarkStart w:id="1325" w:name="_Toc111209247"/>
      <w:bookmarkStart w:id="1326" w:name="_Toc111209078"/>
      <w:bookmarkStart w:id="1327" w:name="_Toc111207885"/>
      <w:bookmarkStart w:id="1328" w:name="_Toc111207423"/>
      <w:bookmarkStart w:id="1329" w:name="_Toc111207072"/>
      <w:bookmarkStart w:id="1330" w:name="_Toc80353567"/>
      <w:bookmarkStart w:id="1331" w:name="_Toc80353218"/>
      <w:bookmarkStart w:id="1332" w:name="_Toc79679831"/>
      <w:bookmarkStart w:id="1333" w:name="_Toc79420763"/>
      <w:bookmarkStart w:id="1334" w:name="_Toc79420698"/>
      <w:bookmarkStart w:id="1335" w:name="_Toc79420096"/>
      <w:bookmarkStart w:id="1336" w:name="_Toc54855186"/>
      <w:bookmarkStart w:id="1337" w:name="_Toc54688397"/>
      <w:bookmarkStart w:id="1338" w:name="_Toc54688229"/>
      <w:bookmarkStart w:id="1339" w:name="_Toc50625112"/>
      <w:bookmarkStart w:id="1340" w:name="_Toc50625052"/>
      <w:bookmarkStart w:id="1341" w:name="_Toc50457303"/>
      <w:bookmarkStart w:id="1342" w:name="_Toc50457047"/>
      <w:bookmarkStart w:id="1343" w:name="_Toc48312600"/>
      <w:bookmarkStart w:id="1344" w:name="_Toc48307583"/>
      <w:bookmarkStart w:id="1345" w:name="_Toc48306176"/>
      <w:bookmarkStart w:id="1346" w:name="_Toc48298839"/>
      <w:bookmarkStart w:id="1347" w:name="_Toc48025282"/>
      <w:bookmarkStart w:id="1348" w:name="_Toc47432416"/>
      <w:bookmarkStart w:id="1349" w:name="_Toc47432194"/>
      <w:bookmarkStart w:id="1350" w:name="_Toc47429513"/>
      <w:bookmarkStart w:id="1351" w:name="_Toc47020052"/>
      <w:bookmarkStart w:id="1352" w:name="_Toc47019844"/>
      <w:bookmarkStart w:id="1353" w:name="_Toc47019411"/>
      <w:bookmarkStart w:id="1354" w:name="_Toc47017788"/>
      <w:bookmarkStart w:id="1355" w:name="_Toc17208054"/>
      <w:bookmarkStart w:id="1356" w:name="_Toc16836913"/>
      <w:bookmarkStart w:id="1357" w:name="_Toc16836838"/>
      <w:bookmarkStart w:id="1358" w:name="_Toc16511888"/>
      <w:bookmarkStart w:id="1359" w:name="_Toc16510845"/>
      <w:bookmarkStart w:id="1360" w:name="_Toc16507586"/>
      <w:bookmarkStart w:id="1361" w:name="_Toc16499446"/>
      <w:bookmarkStart w:id="1362" w:name="_Toc16492434"/>
      <w:bookmarkStart w:id="1363" w:name="_Toc112306528"/>
      <w:bookmarkStart w:id="1364" w:name="_Toc112309709"/>
      <w:bookmarkStart w:id="1365" w:name="_Toc112309781"/>
      <w:bookmarkStart w:id="1366" w:name="_Toc112843852"/>
      <w:bookmarkStart w:id="1367" w:name="_Toc113283933"/>
      <w:bookmarkStart w:id="1368" w:name="_Toc113284318"/>
      <w:bookmarkStart w:id="1369" w:name="_Toc145581190"/>
      <w:r w:rsidRPr="00D12072">
        <w:rPr>
          <w:rFonts w:eastAsiaTheme="majorEastAsia" w:cstheme="majorBidi"/>
          <w:b/>
        </w:rPr>
        <w:t>7</w:t>
      </w:r>
      <w:r w:rsidR="00D005AE" w:rsidRPr="00D12072">
        <w:rPr>
          <w:rFonts w:eastAsiaTheme="majorEastAsia" w:cstheme="majorBidi"/>
          <w:b/>
        </w:rPr>
        <w:t>.</w:t>
      </w:r>
      <w:r w:rsidRPr="00D12072">
        <w:rPr>
          <w:rFonts w:eastAsiaTheme="majorEastAsia" w:cstheme="majorBidi"/>
          <w:b/>
        </w:rPr>
        <w:t>9</w:t>
      </w:r>
      <w:r w:rsidR="00D005AE" w:rsidRPr="00D12072">
        <w:rPr>
          <w:rFonts w:eastAsiaTheme="majorEastAsia" w:cstheme="majorBidi"/>
          <w:b/>
        </w:rPr>
        <w:t>. Contrôles Sur Pièces</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sidR="00D005AE" w:rsidRPr="00D12072">
        <w:rPr>
          <w:rFonts w:eastAsiaTheme="majorEastAsia" w:cstheme="majorBidi"/>
          <w:b/>
        </w:rPr>
        <w:t xml:space="preserve"> </w:t>
      </w:r>
    </w:p>
    <w:p w:rsidR="00D005AE" w:rsidRPr="00972B48" w:rsidRDefault="00D005AE" w:rsidP="00D005AE">
      <w:pPr>
        <w:spacing w:before="120" w:after="120" w:line="240" w:lineRule="auto"/>
        <w:rPr>
          <w:rFonts w:cs="Times New Roman"/>
        </w:rPr>
      </w:pPr>
      <w:r w:rsidRPr="00972B48">
        <w:rPr>
          <w:rFonts w:cs="Times New Roman"/>
        </w:rPr>
        <w:t>Au cours de l’exercice 202</w:t>
      </w:r>
      <w:r w:rsidR="005F665E">
        <w:rPr>
          <w:rFonts w:cs="Times New Roman"/>
        </w:rPr>
        <w:t>2</w:t>
      </w:r>
      <w:r w:rsidRPr="00972B48">
        <w:rPr>
          <w:rFonts w:cs="Times New Roman"/>
        </w:rPr>
        <w:t>/202</w:t>
      </w:r>
      <w:r w:rsidR="005F665E">
        <w:rPr>
          <w:rFonts w:cs="Times New Roman"/>
        </w:rPr>
        <w:t>3</w:t>
      </w:r>
      <w:r w:rsidRPr="00972B48">
        <w:rPr>
          <w:rFonts w:cs="Times New Roman"/>
        </w:rPr>
        <w:t xml:space="preserve">, les unités chargées des Contrôles sur Pièces à l’OBR ont traité </w:t>
      </w:r>
      <w:r w:rsidR="005F665E">
        <w:rPr>
          <w:rFonts w:cs="Times New Roman"/>
        </w:rPr>
        <w:t xml:space="preserve">36 524 </w:t>
      </w:r>
      <w:r w:rsidRPr="00972B48">
        <w:rPr>
          <w:rFonts w:cs="Times New Roman"/>
        </w:rPr>
        <w:t xml:space="preserve">dossiers dont </w:t>
      </w:r>
      <w:r w:rsidR="005F665E">
        <w:rPr>
          <w:rFonts w:cs="Times New Roman"/>
          <w:lang w:eastAsia="fr-FR"/>
        </w:rPr>
        <w:t>843</w:t>
      </w:r>
      <w:r w:rsidRPr="00972B48">
        <w:rPr>
          <w:rFonts w:cs="Times New Roman"/>
          <w:lang w:eastAsia="fr-FR"/>
        </w:rPr>
        <w:t xml:space="preserve"> dossiers</w:t>
      </w:r>
      <w:r w:rsidRPr="00972B48">
        <w:rPr>
          <w:rFonts w:cs="Times New Roman"/>
        </w:rPr>
        <w:t xml:space="preserve"> avec un supplément de </w:t>
      </w:r>
      <w:r w:rsidR="005F665E" w:rsidRPr="00D12072">
        <w:rPr>
          <w:rFonts w:cs="Times New Roman"/>
          <w:bCs/>
        </w:rPr>
        <w:t>17,81</w:t>
      </w:r>
      <w:r w:rsidRPr="00972B48">
        <w:rPr>
          <w:rFonts w:cs="Times New Roman"/>
          <w:b/>
          <w:bCs/>
        </w:rPr>
        <w:t xml:space="preserve"> </w:t>
      </w:r>
      <w:r w:rsidRPr="00972B48">
        <w:rPr>
          <w:rFonts w:cs="Times New Roman"/>
          <w:lang w:eastAsia="fr-FR"/>
        </w:rPr>
        <w:t xml:space="preserve">milliards </w:t>
      </w:r>
      <w:r w:rsidRPr="00972B48">
        <w:rPr>
          <w:rFonts w:cs="Times New Roman"/>
        </w:rPr>
        <w:t>BIF. Le tableau suivant donne plus de détails :</w:t>
      </w:r>
    </w:p>
    <w:p w:rsidR="00D005AE" w:rsidRPr="00D12072" w:rsidRDefault="00D005AE" w:rsidP="00FB22E1">
      <w:pPr>
        <w:keepNext/>
        <w:spacing w:before="360" w:after="360" w:line="240" w:lineRule="auto"/>
        <w:ind w:left="1560" w:hanging="1560"/>
        <w:jc w:val="left"/>
        <w:outlineLvl w:val="0"/>
        <w:rPr>
          <w:rFonts w:eastAsiaTheme="majorEastAsia" w:cstheme="majorBidi"/>
          <w:b/>
        </w:rPr>
      </w:pPr>
      <w:bookmarkStart w:id="1370" w:name="_Toc17208055"/>
      <w:bookmarkStart w:id="1371" w:name="_Toc16836914"/>
      <w:bookmarkStart w:id="1372" w:name="_Toc16836839"/>
      <w:bookmarkStart w:id="1373" w:name="_Toc83912928"/>
      <w:bookmarkStart w:id="1374" w:name="_Toc80353568"/>
      <w:bookmarkStart w:id="1375" w:name="_Toc80353219"/>
      <w:bookmarkStart w:id="1376" w:name="_Toc79680318"/>
      <w:bookmarkStart w:id="1377" w:name="_Toc79679900"/>
      <w:bookmarkStart w:id="1378" w:name="_Toc79474091"/>
      <w:bookmarkStart w:id="1379" w:name="_Toc79420699"/>
      <w:bookmarkStart w:id="1380" w:name="_Toc79419677"/>
      <w:bookmarkStart w:id="1381" w:name="_Toc79419217"/>
      <w:bookmarkStart w:id="1382" w:name="_Toc54873876"/>
      <w:bookmarkStart w:id="1383" w:name="_Toc54855126"/>
      <w:bookmarkStart w:id="1384" w:name="_Toc54853454"/>
      <w:bookmarkStart w:id="1385" w:name="_Toc54853332"/>
      <w:bookmarkStart w:id="1386" w:name="_Toc54853035"/>
      <w:bookmarkStart w:id="1387" w:name="_Toc54688398"/>
      <w:bookmarkStart w:id="1388" w:name="_Toc54687336"/>
      <w:bookmarkStart w:id="1389" w:name="_Toc50625113"/>
      <w:bookmarkStart w:id="1390" w:name="_Toc50624896"/>
      <w:bookmarkStart w:id="1391" w:name="_Toc50457521"/>
      <w:bookmarkStart w:id="1392" w:name="_Toc50457304"/>
      <w:bookmarkStart w:id="1393" w:name="_Toc48312747"/>
      <w:bookmarkStart w:id="1394" w:name="_Toc48306453"/>
      <w:bookmarkStart w:id="1395" w:name="_Toc47539546"/>
      <w:bookmarkStart w:id="1396" w:name="_Toc47432417"/>
      <w:bookmarkStart w:id="1397" w:name="_Toc47431958"/>
      <w:bookmarkStart w:id="1398" w:name="_Toc47429514"/>
      <w:bookmarkStart w:id="1399" w:name="_Toc47020229"/>
      <w:bookmarkStart w:id="1400" w:name="_Toc47020053"/>
      <w:bookmarkStart w:id="1401" w:name="_Toc47019845"/>
      <w:bookmarkStart w:id="1402" w:name="_Toc47017789"/>
      <w:bookmarkStart w:id="1403" w:name="_Toc112245695"/>
      <w:bookmarkStart w:id="1404" w:name="_Toc112232362"/>
      <w:bookmarkStart w:id="1405" w:name="_Toc112231620"/>
      <w:bookmarkStart w:id="1406" w:name="_Toc112230251"/>
      <w:bookmarkStart w:id="1407" w:name="_Toc112229582"/>
      <w:bookmarkStart w:id="1408" w:name="_Toc111209248"/>
      <w:bookmarkStart w:id="1409" w:name="_Toc111209079"/>
      <w:bookmarkStart w:id="1410" w:name="_Toc111207886"/>
      <w:bookmarkStart w:id="1411" w:name="_Toc111207424"/>
      <w:bookmarkStart w:id="1412" w:name="_Toc111206897"/>
      <w:bookmarkStart w:id="1413" w:name="_Toc112309710"/>
      <w:bookmarkStart w:id="1414" w:name="_Toc112843853"/>
      <w:bookmarkStart w:id="1415" w:name="_Toc113283934"/>
      <w:bookmarkStart w:id="1416" w:name="_Toc113284319"/>
      <w:bookmarkStart w:id="1417" w:name="_Toc113288080"/>
      <w:bookmarkStart w:id="1418" w:name="_Toc145580804"/>
      <w:bookmarkStart w:id="1419" w:name="_Toc145581191"/>
      <w:bookmarkStart w:id="1420" w:name="_Hlk145516828"/>
      <w:bookmarkStart w:id="1421" w:name="_Hlk110935430"/>
      <w:r w:rsidRPr="00D12072">
        <w:rPr>
          <w:rFonts w:eastAsiaTheme="majorEastAsia" w:cstheme="majorBidi"/>
          <w:b/>
        </w:rPr>
        <w:t>Tableau n° 1</w:t>
      </w:r>
      <w:r w:rsidR="00404318" w:rsidRPr="00D12072">
        <w:rPr>
          <w:rFonts w:eastAsiaTheme="majorEastAsia" w:cstheme="majorBidi"/>
          <w:b/>
        </w:rPr>
        <w:t>8</w:t>
      </w:r>
      <w:r w:rsidRPr="00D12072">
        <w:rPr>
          <w:rFonts w:eastAsiaTheme="majorEastAsia" w:cstheme="majorBidi"/>
          <w:b/>
        </w:rPr>
        <w:t xml:space="preserve"> : </w:t>
      </w:r>
      <w:bookmarkStart w:id="1422" w:name="_Hlk144111806"/>
      <w:r w:rsidRPr="00D12072">
        <w:rPr>
          <w:rFonts w:eastAsiaTheme="majorEastAsia" w:cstheme="majorBidi"/>
          <w:b/>
        </w:rPr>
        <w:t xml:space="preserve">Dossiers clôturés avec suppléments en </w:t>
      </w:r>
      <w:r w:rsidR="007838B3" w:rsidRPr="00D12072">
        <w:rPr>
          <w:rFonts w:eastAsiaTheme="majorEastAsia" w:cstheme="majorBidi"/>
          <w:b/>
        </w:rPr>
        <w:t>c</w:t>
      </w:r>
      <w:r w:rsidRPr="00D12072">
        <w:rPr>
          <w:rFonts w:eastAsiaTheme="majorEastAsia" w:cstheme="majorBidi"/>
          <w:b/>
        </w:rPr>
        <w:t xml:space="preserve">ontrôle </w:t>
      </w:r>
      <w:r w:rsidR="007838B3" w:rsidRPr="00D12072">
        <w:rPr>
          <w:rFonts w:eastAsiaTheme="majorEastAsia" w:cstheme="majorBidi"/>
          <w:b/>
        </w:rPr>
        <w:t>s</w:t>
      </w:r>
      <w:r w:rsidRPr="00D12072">
        <w:rPr>
          <w:rFonts w:eastAsiaTheme="majorEastAsia" w:cstheme="majorBidi"/>
          <w:b/>
        </w:rPr>
        <w:t xml:space="preserve">ur </w:t>
      </w:r>
      <w:r w:rsidR="007838B3" w:rsidRPr="00D12072">
        <w:rPr>
          <w:rFonts w:eastAsiaTheme="majorEastAsia" w:cstheme="majorBidi"/>
          <w:b/>
        </w:rPr>
        <w:t>p</w:t>
      </w:r>
      <w:r w:rsidRPr="00D12072">
        <w:rPr>
          <w:rFonts w:eastAsiaTheme="majorEastAsia" w:cstheme="majorBidi"/>
          <w:b/>
        </w:rPr>
        <w:t>ièce</w:t>
      </w:r>
      <w:r w:rsidR="00FB22E1">
        <w:rPr>
          <w:rFonts w:eastAsiaTheme="majorEastAsia" w:cstheme="majorBidi"/>
          <w:b/>
        </w:rPr>
        <w:t>s</w:t>
      </w:r>
      <w:r w:rsidRPr="00D12072">
        <w:rPr>
          <w:rFonts w:eastAsiaTheme="majorEastAsia" w:cstheme="majorBidi"/>
          <w:b/>
        </w:rPr>
        <w:t xml:space="preserve"> 202</w:t>
      </w:r>
      <w:r w:rsidR="00537508" w:rsidRPr="00D12072">
        <w:rPr>
          <w:rFonts w:eastAsiaTheme="majorEastAsia" w:cstheme="majorBidi"/>
          <w:b/>
        </w:rPr>
        <w:t>2</w:t>
      </w:r>
      <w:r w:rsidRPr="00D12072">
        <w:rPr>
          <w:rFonts w:eastAsiaTheme="majorEastAsia" w:cstheme="majorBidi"/>
          <w:b/>
        </w:rPr>
        <w:t>/20</w:t>
      </w:r>
      <w:bookmarkEnd w:id="1370"/>
      <w:bookmarkEnd w:id="1371"/>
      <w:bookmarkEnd w:id="1372"/>
      <w:r w:rsidRPr="00D12072">
        <w:rPr>
          <w:rFonts w:eastAsiaTheme="majorEastAsia" w:cstheme="majorBidi"/>
          <w:b/>
        </w:rPr>
        <w:t>2</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sidR="00537508" w:rsidRPr="00D12072">
        <w:rPr>
          <w:rFonts w:eastAsiaTheme="majorEastAsia" w:cstheme="majorBidi"/>
          <w:b/>
        </w:rPr>
        <w:t>3</w:t>
      </w:r>
      <w:bookmarkEnd w:id="1418"/>
      <w:bookmarkEnd w:id="1419"/>
    </w:p>
    <w:tbl>
      <w:tblPr>
        <w:tblW w:w="10206" w:type="dxa"/>
        <w:tblInd w:w="-5" w:type="dxa"/>
        <w:tblCellMar>
          <w:left w:w="70" w:type="dxa"/>
          <w:right w:w="70" w:type="dxa"/>
        </w:tblCellMar>
        <w:tblLook w:val="04A0" w:firstRow="1" w:lastRow="0" w:firstColumn="1" w:lastColumn="0" w:noHBand="0" w:noVBand="1"/>
      </w:tblPr>
      <w:tblGrid>
        <w:gridCol w:w="1196"/>
        <w:gridCol w:w="1418"/>
        <w:gridCol w:w="1984"/>
        <w:gridCol w:w="1723"/>
        <w:gridCol w:w="1723"/>
        <w:gridCol w:w="2162"/>
      </w:tblGrid>
      <w:tr w:rsidR="00E5026F" w:rsidRPr="00972B48" w:rsidTr="005F665E">
        <w:trPr>
          <w:trHeight w:val="315"/>
        </w:trPr>
        <w:tc>
          <w:tcPr>
            <w:tcW w:w="1196"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bookmarkEnd w:id="1420"/>
          <w:p w:rsidR="00E5026F" w:rsidRPr="00972B48" w:rsidRDefault="00E5026F" w:rsidP="00FB22E1">
            <w:pPr>
              <w:spacing w:before="120" w:after="120" w:line="240" w:lineRule="auto"/>
              <w:jc w:val="center"/>
              <w:rPr>
                <w:rFonts w:eastAsia="Times New Roman" w:cs="Calibri"/>
                <w:b/>
                <w:bCs/>
                <w:color w:val="000000"/>
                <w:lang w:eastAsia="fr-FR"/>
              </w:rPr>
            </w:pPr>
            <w:r w:rsidRPr="00972B48">
              <w:rPr>
                <w:rFonts w:eastAsia="Times New Roman" w:cs="Calibri"/>
                <w:b/>
                <w:bCs/>
                <w:color w:val="000000"/>
                <w:lang w:eastAsia="fr-FR"/>
              </w:rPr>
              <w:t>Dossiers en CSP</w:t>
            </w:r>
          </w:p>
        </w:tc>
        <w:tc>
          <w:tcPr>
            <w:tcW w:w="6848" w:type="dxa"/>
            <w:gridSpan w:val="4"/>
            <w:tcBorders>
              <w:top w:val="single" w:sz="4" w:space="0" w:color="auto"/>
              <w:left w:val="nil"/>
              <w:bottom w:val="single" w:sz="4" w:space="0" w:color="auto"/>
              <w:right w:val="single" w:sz="4" w:space="0" w:color="auto"/>
            </w:tcBorders>
            <w:shd w:val="clear" w:color="000000" w:fill="BDD6EE"/>
            <w:noWrap/>
            <w:vAlign w:val="center"/>
            <w:hideMark/>
          </w:tcPr>
          <w:p w:rsidR="00E5026F" w:rsidRPr="00972B48" w:rsidRDefault="00E5026F" w:rsidP="00FB22E1">
            <w:pPr>
              <w:spacing w:before="120" w:after="120" w:line="240" w:lineRule="auto"/>
              <w:jc w:val="center"/>
              <w:rPr>
                <w:rFonts w:eastAsia="Times New Roman" w:cs="Calibri"/>
                <w:b/>
                <w:bCs/>
                <w:color w:val="000000"/>
                <w:lang w:eastAsia="fr-FR"/>
              </w:rPr>
            </w:pPr>
            <w:r w:rsidRPr="00972B48">
              <w:rPr>
                <w:rFonts w:eastAsia="Times New Roman" w:cs="Calibri"/>
                <w:b/>
                <w:bCs/>
                <w:color w:val="000000"/>
                <w:lang w:eastAsia="fr-FR"/>
              </w:rPr>
              <w:t>Nombre total de dossiers traités</w:t>
            </w:r>
          </w:p>
        </w:tc>
        <w:tc>
          <w:tcPr>
            <w:tcW w:w="2162"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E5026F" w:rsidRPr="00972B48" w:rsidRDefault="00E5026F" w:rsidP="00FB22E1">
            <w:pPr>
              <w:spacing w:before="120" w:after="120" w:line="240" w:lineRule="auto"/>
              <w:jc w:val="center"/>
              <w:rPr>
                <w:rFonts w:eastAsia="Times New Roman" w:cs="Calibri"/>
                <w:b/>
                <w:bCs/>
                <w:color w:val="000000"/>
                <w:lang w:eastAsia="fr-FR"/>
              </w:rPr>
            </w:pPr>
            <w:r w:rsidRPr="00972B48">
              <w:rPr>
                <w:rFonts w:eastAsia="Times New Roman" w:cs="Calibri"/>
                <w:b/>
                <w:bCs/>
                <w:color w:val="000000"/>
                <w:lang w:eastAsia="fr-FR"/>
              </w:rPr>
              <w:t>Montants clôturés en BIF</w:t>
            </w:r>
          </w:p>
        </w:tc>
      </w:tr>
      <w:tr w:rsidR="00E5026F" w:rsidRPr="00972B48" w:rsidTr="005F665E">
        <w:trPr>
          <w:trHeight w:val="1140"/>
        </w:trPr>
        <w:tc>
          <w:tcPr>
            <w:tcW w:w="1196" w:type="dxa"/>
            <w:vMerge/>
            <w:tcBorders>
              <w:top w:val="single" w:sz="4" w:space="0" w:color="auto"/>
              <w:left w:val="single" w:sz="4" w:space="0" w:color="auto"/>
              <w:bottom w:val="single" w:sz="4" w:space="0" w:color="auto"/>
              <w:right w:val="single" w:sz="4" w:space="0" w:color="auto"/>
            </w:tcBorders>
            <w:vAlign w:val="center"/>
            <w:hideMark/>
          </w:tcPr>
          <w:p w:rsidR="00E5026F" w:rsidRPr="00972B48" w:rsidRDefault="00E5026F" w:rsidP="00FB22E1">
            <w:pPr>
              <w:spacing w:before="120" w:after="120" w:line="240" w:lineRule="auto"/>
              <w:jc w:val="left"/>
              <w:rPr>
                <w:rFonts w:eastAsia="Times New Roman" w:cs="Calibri"/>
                <w:b/>
                <w:bCs/>
                <w:color w:val="000000"/>
                <w:lang w:eastAsia="fr-FR"/>
              </w:rPr>
            </w:pPr>
          </w:p>
        </w:tc>
        <w:tc>
          <w:tcPr>
            <w:tcW w:w="1418" w:type="dxa"/>
            <w:tcBorders>
              <w:top w:val="nil"/>
              <w:left w:val="nil"/>
              <w:bottom w:val="single" w:sz="4" w:space="0" w:color="auto"/>
              <w:right w:val="single" w:sz="4" w:space="0" w:color="auto"/>
            </w:tcBorders>
            <w:shd w:val="clear" w:color="000000" w:fill="BDD6EE"/>
            <w:noWrap/>
            <w:vAlign w:val="center"/>
            <w:hideMark/>
          </w:tcPr>
          <w:p w:rsidR="00E5026F" w:rsidRPr="00972B48" w:rsidRDefault="00E5026F" w:rsidP="00FB22E1">
            <w:pPr>
              <w:spacing w:before="120" w:after="120" w:line="240" w:lineRule="auto"/>
              <w:jc w:val="left"/>
              <w:rPr>
                <w:rFonts w:eastAsia="Times New Roman" w:cs="Calibri"/>
                <w:b/>
                <w:bCs/>
                <w:color w:val="000000"/>
                <w:lang w:eastAsia="fr-FR"/>
              </w:rPr>
            </w:pPr>
            <w:r w:rsidRPr="00972B48">
              <w:rPr>
                <w:rFonts w:eastAsia="Times New Roman" w:cs="Calibri"/>
                <w:b/>
                <w:bCs/>
                <w:color w:val="000000"/>
                <w:lang w:eastAsia="fr-FR"/>
              </w:rPr>
              <w:t>Nbre total de cas traités</w:t>
            </w:r>
          </w:p>
        </w:tc>
        <w:tc>
          <w:tcPr>
            <w:tcW w:w="1984" w:type="dxa"/>
            <w:tcBorders>
              <w:top w:val="nil"/>
              <w:left w:val="nil"/>
              <w:bottom w:val="single" w:sz="4" w:space="0" w:color="auto"/>
              <w:right w:val="single" w:sz="4" w:space="0" w:color="auto"/>
            </w:tcBorders>
            <w:shd w:val="clear" w:color="000000" w:fill="BDD6EE"/>
            <w:noWrap/>
            <w:vAlign w:val="center"/>
            <w:hideMark/>
          </w:tcPr>
          <w:p w:rsidR="00E5026F" w:rsidRPr="00972B48" w:rsidRDefault="00E5026F" w:rsidP="00FB22E1">
            <w:pPr>
              <w:spacing w:before="120" w:after="120" w:line="240" w:lineRule="auto"/>
              <w:jc w:val="left"/>
              <w:rPr>
                <w:rFonts w:eastAsia="Times New Roman" w:cs="Calibri"/>
                <w:b/>
                <w:bCs/>
                <w:color w:val="000000"/>
                <w:lang w:eastAsia="fr-FR"/>
              </w:rPr>
            </w:pPr>
            <w:r w:rsidRPr="00972B48">
              <w:rPr>
                <w:rFonts w:eastAsia="Times New Roman" w:cs="Calibri"/>
                <w:b/>
                <w:bCs/>
                <w:color w:val="000000"/>
                <w:lang w:eastAsia="fr-FR"/>
              </w:rPr>
              <w:t>Nbre de cas proposés pour la vérification approfondie</w:t>
            </w:r>
          </w:p>
        </w:tc>
        <w:tc>
          <w:tcPr>
            <w:tcW w:w="1723" w:type="dxa"/>
            <w:tcBorders>
              <w:top w:val="nil"/>
              <w:left w:val="nil"/>
              <w:bottom w:val="single" w:sz="4" w:space="0" w:color="auto"/>
              <w:right w:val="single" w:sz="4" w:space="0" w:color="auto"/>
            </w:tcBorders>
            <w:shd w:val="clear" w:color="000000" w:fill="BDD6EE"/>
            <w:noWrap/>
            <w:vAlign w:val="center"/>
            <w:hideMark/>
          </w:tcPr>
          <w:p w:rsidR="00E5026F" w:rsidRPr="00972B48" w:rsidRDefault="00E5026F" w:rsidP="00FB22E1">
            <w:pPr>
              <w:spacing w:before="120" w:after="120" w:line="240" w:lineRule="auto"/>
              <w:jc w:val="left"/>
              <w:rPr>
                <w:rFonts w:eastAsia="Times New Roman" w:cs="Calibri"/>
                <w:b/>
                <w:bCs/>
                <w:color w:val="000000"/>
                <w:lang w:eastAsia="fr-FR"/>
              </w:rPr>
            </w:pPr>
            <w:r w:rsidRPr="00972B48">
              <w:rPr>
                <w:rFonts w:eastAsia="Times New Roman" w:cs="Calibri"/>
                <w:b/>
                <w:bCs/>
                <w:color w:val="000000"/>
                <w:lang w:eastAsia="fr-FR"/>
              </w:rPr>
              <w:t>Nbre de cas traités sans suppléments</w:t>
            </w:r>
          </w:p>
        </w:tc>
        <w:tc>
          <w:tcPr>
            <w:tcW w:w="1723" w:type="dxa"/>
            <w:tcBorders>
              <w:top w:val="nil"/>
              <w:left w:val="nil"/>
              <w:bottom w:val="single" w:sz="4" w:space="0" w:color="auto"/>
              <w:right w:val="single" w:sz="4" w:space="0" w:color="auto"/>
            </w:tcBorders>
            <w:shd w:val="clear" w:color="000000" w:fill="BDD6EE"/>
            <w:noWrap/>
            <w:vAlign w:val="center"/>
            <w:hideMark/>
          </w:tcPr>
          <w:p w:rsidR="00E5026F" w:rsidRPr="00972B48" w:rsidRDefault="00E5026F" w:rsidP="00FB22E1">
            <w:pPr>
              <w:spacing w:before="120" w:after="120" w:line="240" w:lineRule="auto"/>
              <w:jc w:val="left"/>
              <w:rPr>
                <w:rFonts w:eastAsia="Times New Roman" w:cs="Calibri"/>
                <w:b/>
                <w:bCs/>
                <w:color w:val="000000"/>
                <w:lang w:eastAsia="fr-FR"/>
              </w:rPr>
            </w:pPr>
            <w:r w:rsidRPr="00972B48">
              <w:rPr>
                <w:rFonts w:eastAsia="Times New Roman" w:cs="Calibri"/>
                <w:b/>
                <w:bCs/>
                <w:color w:val="000000"/>
                <w:lang w:eastAsia="fr-FR"/>
              </w:rPr>
              <w:t>Nbre de cas traités avec suppléments</w:t>
            </w: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E5026F" w:rsidRPr="00972B48" w:rsidRDefault="00E5026F" w:rsidP="00FB22E1">
            <w:pPr>
              <w:spacing w:before="120" w:after="120" w:line="240" w:lineRule="auto"/>
              <w:jc w:val="left"/>
              <w:rPr>
                <w:rFonts w:eastAsia="Times New Roman" w:cs="Calibri"/>
                <w:b/>
                <w:bCs/>
                <w:color w:val="000000"/>
                <w:lang w:eastAsia="fr-FR"/>
              </w:rPr>
            </w:pPr>
          </w:p>
        </w:tc>
      </w:tr>
      <w:tr w:rsidR="00E5026F" w:rsidRPr="00972B48" w:rsidTr="005F665E">
        <w:trPr>
          <w:trHeight w:val="570"/>
        </w:trPr>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rPr>
                <w:rFonts w:eastAsia="Times New Roman" w:cs="Calibri"/>
                <w:b/>
                <w:bCs/>
                <w:color w:val="000000"/>
                <w:lang w:eastAsia="fr-FR"/>
              </w:rPr>
            </w:pPr>
            <w:r w:rsidRPr="00972B48">
              <w:rPr>
                <w:rFonts w:eastAsia="Times New Roman" w:cs="Calibri"/>
                <w:b/>
                <w:bCs/>
                <w:color w:val="000000"/>
                <w:lang w:eastAsia="fr-FR"/>
              </w:rPr>
              <w:t>T1</w:t>
            </w:r>
          </w:p>
        </w:tc>
        <w:tc>
          <w:tcPr>
            <w:tcW w:w="1418"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14 435   </w:t>
            </w:r>
          </w:p>
        </w:tc>
        <w:tc>
          <w:tcPr>
            <w:tcW w:w="1984"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486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3 370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164   </w:t>
            </w:r>
          </w:p>
        </w:tc>
        <w:tc>
          <w:tcPr>
            <w:tcW w:w="2162"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3 034 320 734   </w:t>
            </w:r>
          </w:p>
        </w:tc>
      </w:tr>
      <w:tr w:rsidR="00E5026F" w:rsidRPr="00972B48" w:rsidTr="005F665E">
        <w:trPr>
          <w:trHeight w:val="300"/>
        </w:trPr>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rPr>
                <w:rFonts w:eastAsia="Times New Roman" w:cs="Calibri"/>
                <w:b/>
                <w:bCs/>
                <w:color w:val="000000"/>
                <w:lang w:eastAsia="fr-FR"/>
              </w:rPr>
            </w:pPr>
            <w:r w:rsidRPr="00972B48">
              <w:rPr>
                <w:rFonts w:eastAsia="Times New Roman" w:cs="Calibri"/>
                <w:b/>
                <w:bCs/>
                <w:color w:val="000000"/>
                <w:lang w:eastAsia="fr-FR"/>
              </w:rPr>
              <w:t>T2</w:t>
            </w:r>
          </w:p>
        </w:tc>
        <w:tc>
          <w:tcPr>
            <w:tcW w:w="1418"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3 271   </w:t>
            </w:r>
          </w:p>
        </w:tc>
        <w:tc>
          <w:tcPr>
            <w:tcW w:w="1984"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8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3 141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124   </w:t>
            </w:r>
          </w:p>
        </w:tc>
        <w:tc>
          <w:tcPr>
            <w:tcW w:w="2162"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3 362 730 039   </w:t>
            </w:r>
          </w:p>
        </w:tc>
      </w:tr>
      <w:tr w:rsidR="00E5026F" w:rsidRPr="00972B48" w:rsidTr="005F665E">
        <w:trPr>
          <w:trHeight w:val="300"/>
        </w:trPr>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rPr>
                <w:rFonts w:eastAsia="Times New Roman" w:cs="Calibri"/>
                <w:b/>
                <w:bCs/>
                <w:color w:val="000000"/>
                <w:lang w:eastAsia="fr-FR"/>
              </w:rPr>
            </w:pPr>
            <w:r w:rsidRPr="00972B48">
              <w:rPr>
                <w:rFonts w:eastAsia="Times New Roman" w:cs="Calibri"/>
                <w:b/>
                <w:bCs/>
                <w:color w:val="000000"/>
                <w:lang w:eastAsia="fr-FR"/>
              </w:rPr>
              <w:t>T3</w:t>
            </w:r>
          </w:p>
        </w:tc>
        <w:tc>
          <w:tcPr>
            <w:tcW w:w="1418"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10 412   </w:t>
            </w:r>
          </w:p>
        </w:tc>
        <w:tc>
          <w:tcPr>
            <w:tcW w:w="1984"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442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9 479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422   </w:t>
            </w:r>
          </w:p>
        </w:tc>
        <w:tc>
          <w:tcPr>
            <w:tcW w:w="2162"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7 642 368 362   </w:t>
            </w:r>
          </w:p>
        </w:tc>
      </w:tr>
      <w:tr w:rsidR="00E5026F" w:rsidRPr="00972B48" w:rsidTr="005F665E">
        <w:trPr>
          <w:trHeight w:val="300"/>
        </w:trPr>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rPr>
                <w:rFonts w:eastAsia="Times New Roman" w:cs="Calibri"/>
                <w:b/>
                <w:bCs/>
                <w:color w:val="000000"/>
                <w:lang w:eastAsia="fr-FR"/>
              </w:rPr>
            </w:pPr>
            <w:r w:rsidRPr="00972B48">
              <w:rPr>
                <w:rFonts w:eastAsia="Times New Roman" w:cs="Calibri"/>
                <w:b/>
                <w:bCs/>
                <w:color w:val="000000"/>
                <w:lang w:eastAsia="fr-FR"/>
              </w:rPr>
              <w:t>T4</w:t>
            </w:r>
          </w:p>
        </w:tc>
        <w:tc>
          <w:tcPr>
            <w:tcW w:w="1418"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8 406   </w:t>
            </w:r>
          </w:p>
        </w:tc>
        <w:tc>
          <w:tcPr>
            <w:tcW w:w="1984"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399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7 780   </w:t>
            </w:r>
          </w:p>
        </w:tc>
        <w:tc>
          <w:tcPr>
            <w:tcW w:w="1723"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133   </w:t>
            </w:r>
          </w:p>
        </w:tc>
        <w:tc>
          <w:tcPr>
            <w:tcW w:w="2162" w:type="dxa"/>
            <w:tcBorders>
              <w:top w:val="nil"/>
              <w:left w:val="nil"/>
              <w:bottom w:val="single" w:sz="4" w:space="0" w:color="auto"/>
              <w:right w:val="single" w:sz="4" w:space="0" w:color="auto"/>
            </w:tcBorders>
            <w:shd w:val="clear" w:color="000000" w:fill="FFFFFF"/>
            <w:noWrap/>
            <w:vAlign w:val="center"/>
            <w:hideMark/>
          </w:tcPr>
          <w:p w:rsidR="00E5026F" w:rsidRPr="00972B48" w:rsidRDefault="00E5026F" w:rsidP="00FB22E1">
            <w:pPr>
              <w:spacing w:before="120" w:after="120" w:line="240" w:lineRule="auto"/>
              <w:jc w:val="right"/>
              <w:rPr>
                <w:rFonts w:eastAsia="Times New Roman" w:cs="Calibri"/>
                <w:color w:val="000000"/>
                <w:lang w:eastAsia="fr-FR"/>
              </w:rPr>
            </w:pPr>
            <w:r w:rsidRPr="00972B48">
              <w:rPr>
                <w:rFonts w:eastAsia="Times New Roman" w:cs="Calibri"/>
                <w:color w:val="000000"/>
                <w:lang w:eastAsia="fr-FR"/>
              </w:rPr>
              <w:t xml:space="preserve">    3 771 307 926   </w:t>
            </w:r>
          </w:p>
        </w:tc>
      </w:tr>
      <w:tr w:rsidR="00E5026F" w:rsidRPr="00972B48" w:rsidTr="005F665E">
        <w:trPr>
          <w:trHeight w:val="300"/>
        </w:trPr>
        <w:tc>
          <w:tcPr>
            <w:tcW w:w="1196" w:type="dxa"/>
            <w:tcBorders>
              <w:top w:val="nil"/>
              <w:left w:val="single" w:sz="4" w:space="0" w:color="auto"/>
              <w:bottom w:val="single" w:sz="4" w:space="0" w:color="auto"/>
              <w:right w:val="single" w:sz="4" w:space="0" w:color="auto"/>
            </w:tcBorders>
            <w:shd w:val="clear" w:color="000000" w:fill="BDD6EE"/>
            <w:noWrap/>
            <w:vAlign w:val="center"/>
            <w:hideMark/>
          </w:tcPr>
          <w:p w:rsidR="00E5026F" w:rsidRPr="00972B48" w:rsidRDefault="00E5026F" w:rsidP="00FB22E1">
            <w:pPr>
              <w:spacing w:before="120" w:after="120" w:line="240" w:lineRule="auto"/>
              <w:rPr>
                <w:rFonts w:eastAsia="Times New Roman" w:cs="Calibri"/>
                <w:b/>
                <w:bCs/>
                <w:color w:val="000000"/>
                <w:lang w:eastAsia="fr-FR"/>
              </w:rPr>
            </w:pPr>
            <w:r w:rsidRPr="00972B48">
              <w:rPr>
                <w:rFonts w:eastAsia="Times New Roman" w:cs="Calibri"/>
                <w:b/>
                <w:bCs/>
                <w:color w:val="000000"/>
                <w:lang w:eastAsia="fr-FR"/>
              </w:rPr>
              <w:t>Annuel</w:t>
            </w:r>
          </w:p>
        </w:tc>
        <w:tc>
          <w:tcPr>
            <w:tcW w:w="1418" w:type="dxa"/>
            <w:tcBorders>
              <w:top w:val="nil"/>
              <w:left w:val="nil"/>
              <w:bottom w:val="single" w:sz="4" w:space="0" w:color="auto"/>
              <w:right w:val="single" w:sz="4" w:space="0" w:color="auto"/>
            </w:tcBorders>
            <w:shd w:val="clear" w:color="000000" w:fill="BDD6EE"/>
            <w:noWrap/>
            <w:vAlign w:val="center"/>
            <w:hideMark/>
          </w:tcPr>
          <w:p w:rsidR="00E5026F" w:rsidRPr="005F665E" w:rsidRDefault="00E5026F" w:rsidP="00FB22E1">
            <w:pPr>
              <w:spacing w:before="120" w:after="120" w:line="240" w:lineRule="auto"/>
              <w:jc w:val="right"/>
              <w:rPr>
                <w:rFonts w:eastAsia="Times New Roman" w:cs="Calibri"/>
                <w:b/>
                <w:color w:val="000000"/>
                <w:lang w:eastAsia="fr-FR"/>
              </w:rPr>
            </w:pPr>
            <w:r w:rsidRPr="005F665E">
              <w:rPr>
                <w:rFonts w:eastAsia="Times New Roman" w:cs="Calibri"/>
                <w:b/>
                <w:color w:val="000000"/>
                <w:lang w:eastAsia="fr-FR"/>
              </w:rPr>
              <w:t xml:space="preserve">   36 524   </w:t>
            </w:r>
          </w:p>
        </w:tc>
        <w:tc>
          <w:tcPr>
            <w:tcW w:w="1984" w:type="dxa"/>
            <w:tcBorders>
              <w:top w:val="nil"/>
              <w:left w:val="nil"/>
              <w:bottom w:val="single" w:sz="4" w:space="0" w:color="auto"/>
              <w:right w:val="single" w:sz="4" w:space="0" w:color="auto"/>
            </w:tcBorders>
            <w:shd w:val="clear" w:color="000000" w:fill="BDD6EE"/>
            <w:noWrap/>
            <w:vAlign w:val="center"/>
            <w:hideMark/>
          </w:tcPr>
          <w:p w:rsidR="00E5026F" w:rsidRPr="005F665E" w:rsidRDefault="00E5026F" w:rsidP="00FB22E1">
            <w:pPr>
              <w:spacing w:before="120" w:after="120" w:line="240" w:lineRule="auto"/>
              <w:jc w:val="right"/>
              <w:rPr>
                <w:rFonts w:eastAsia="Times New Roman" w:cs="Calibri"/>
                <w:b/>
                <w:color w:val="000000"/>
                <w:lang w:eastAsia="fr-FR"/>
              </w:rPr>
            </w:pPr>
            <w:r w:rsidRPr="005F665E">
              <w:rPr>
                <w:rFonts w:eastAsia="Times New Roman" w:cs="Calibri"/>
                <w:b/>
                <w:color w:val="000000"/>
                <w:lang w:eastAsia="fr-FR"/>
              </w:rPr>
              <w:t xml:space="preserve">             1 335   </w:t>
            </w:r>
          </w:p>
        </w:tc>
        <w:tc>
          <w:tcPr>
            <w:tcW w:w="1723" w:type="dxa"/>
            <w:tcBorders>
              <w:top w:val="nil"/>
              <w:left w:val="nil"/>
              <w:bottom w:val="single" w:sz="4" w:space="0" w:color="auto"/>
              <w:right w:val="single" w:sz="4" w:space="0" w:color="auto"/>
            </w:tcBorders>
            <w:shd w:val="clear" w:color="000000" w:fill="BDD6EE"/>
            <w:noWrap/>
            <w:vAlign w:val="center"/>
            <w:hideMark/>
          </w:tcPr>
          <w:p w:rsidR="00E5026F" w:rsidRPr="005F665E" w:rsidRDefault="00E5026F" w:rsidP="00FB22E1">
            <w:pPr>
              <w:spacing w:before="120" w:after="120" w:line="240" w:lineRule="auto"/>
              <w:jc w:val="right"/>
              <w:rPr>
                <w:rFonts w:eastAsia="Times New Roman" w:cs="Calibri"/>
                <w:b/>
                <w:color w:val="000000"/>
                <w:lang w:eastAsia="fr-FR"/>
              </w:rPr>
            </w:pPr>
            <w:r w:rsidRPr="005F665E">
              <w:rPr>
                <w:rFonts w:eastAsia="Times New Roman" w:cs="Calibri"/>
                <w:b/>
                <w:color w:val="000000"/>
                <w:lang w:eastAsia="fr-FR"/>
              </w:rPr>
              <w:t xml:space="preserve">         23 770   </w:t>
            </w:r>
          </w:p>
        </w:tc>
        <w:tc>
          <w:tcPr>
            <w:tcW w:w="1723" w:type="dxa"/>
            <w:tcBorders>
              <w:top w:val="nil"/>
              <w:left w:val="nil"/>
              <w:bottom w:val="single" w:sz="4" w:space="0" w:color="auto"/>
              <w:right w:val="single" w:sz="4" w:space="0" w:color="auto"/>
            </w:tcBorders>
            <w:shd w:val="clear" w:color="000000" w:fill="BDD6EE"/>
            <w:noWrap/>
            <w:vAlign w:val="center"/>
            <w:hideMark/>
          </w:tcPr>
          <w:p w:rsidR="00E5026F" w:rsidRPr="005F665E" w:rsidRDefault="00E5026F" w:rsidP="00FB22E1">
            <w:pPr>
              <w:spacing w:before="120" w:after="120" w:line="240" w:lineRule="auto"/>
              <w:jc w:val="right"/>
              <w:rPr>
                <w:rFonts w:eastAsia="Times New Roman" w:cs="Calibri"/>
                <w:b/>
                <w:color w:val="000000"/>
                <w:lang w:eastAsia="fr-FR"/>
              </w:rPr>
            </w:pPr>
            <w:r w:rsidRPr="005F665E">
              <w:rPr>
                <w:rFonts w:eastAsia="Times New Roman" w:cs="Calibri"/>
                <w:b/>
                <w:color w:val="000000"/>
                <w:lang w:eastAsia="fr-FR"/>
              </w:rPr>
              <w:t xml:space="preserve">             843   </w:t>
            </w:r>
          </w:p>
        </w:tc>
        <w:tc>
          <w:tcPr>
            <w:tcW w:w="2162" w:type="dxa"/>
            <w:tcBorders>
              <w:top w:val="nil"/>
              <w:left w:val="nil"/>
              <w:bottom w:val="single" w:sz="4" w:space="0" w:color="auto"/>
              <w:right w:val="single" w:sz="4" w:space="0" w:color="auto"/>
            </w:tcBorders>
            <w:shd w:val="clear" w:color="000000" w:fill="BDD6EE"/>
            <w:noWrap/>
            <w:vAlign w:val="center"/>
            <w:hideMark/>
          </w:tcPr>
          <w:p w:rsidR="00E5026F" w:rsidRPr="005F665E" w:rsidRDefault="00E5026F" w:rsidP="00FB22E1">
            <w:pPr>
              <w:spacing w:before="120" w:after="120" w:line="240" w:lineRule="auto"/>
              <w:jc w:val="right"/>
              <w:rPr>
                <w:rFonts w:eastAsia="Times New Roman" w:cs="Calibri"/>
                <w:b/>
                <w:color w:val="000000"/>
                <w:lang w:eastAsia="fr-FR"/>
              </w:rPr>
            </w:pPr>
            <w:r w:rsidRPr="005F665E">
              <w:rPr>
                <w:rFonts w:eastAsia="Times New Roman" w:cs="Calibri"/>
                <w:b/>
                <w:color w:val="000000"/>
                <w:lang w:eastAsia="fr-FR"/>
              </w:rPr>
              <w:t xml:space="preserve"> 17 810 727 061   </w:t>
            </w:r>
          </w:p>
        </w:tc>
      </w:tr>
    </w:tbl>
    <w:bookmarkEnd w:id="1421"/>
    <w:bookmarkEnd w:id="1422"/>
    <w:p w:rsidR="00D005AE" w:rsidRPr="00A02D04" w:rsidRDefault="00D005AE" w:rsidP="00D005AE">
      <w:pPr>
        <w:contextualSpacing/>
        <w:rPr>
          <w:rFonts w:eastAsia="Times New Roman"/>
          <w:b/>
          <w:i/>
          <w:iCs/>
          <w:sz w:val="20"/>
          <w:szCs w:val="20"/>
          <w:lang w:eastAsia="fr-FR"/>
        </w:rPr>
      </w:pPr>
      <w:r w:rsidRPr="00A02D04">
        <w:rPr>
          <w:rFonts w:eastAsia="Times New Roman"/>
          <w:b/>
          <w:i/>
          <w:iCs/>
          <w:sz w:val="20"/>
          <w:szCs w:val="20"/>
          <w:lang w:eastAsia="fr-FR"/>
        </w:rPr>
        <w:t>Source : Base des données de l’OBR</w:t>
      </w:r>
    </w:p>
    <w:p w:rsidR="00D005AE" w:rsidRPr="00972B48" w:rsidRDefault="00D005AE" w:rsidP="00D005AE">
      <w:pPr>
        <w:contextualSpacing/>
        <w:rPr>
          <w:rFonts w:eastAsia="Times New Roman"/>
          <w:b/>
          <w:i/>
          <w:iCs/>
          <w:lang w:eastAsia="fr-FR"/>
        </w:rPr>
      </w:pPr>
    </w:p>
    <w:p w:rsidR="00972FDE" w:rsidRPr="00A03D43" w:rsidRDefault="00972FDE" w:rsidP="00972FDE">
      <w:pPr>
        <w:keepNext/>
        <w:keepLines/>
        <w:spacing w:before="40" w:after="0"/>
        <w:outlineLvl w:val="1"/>
        <w:rPr>
          <w:rFonts w:eastAsiaTheme="majorEastAsia" w:cstheme="majorBidi"/>
          <w:b/>
        </w:rPr>
      </w:pPr>
      <w:bookmarkStart w:id="1423" w:name="_Toc113283935"/>
      <w:bookmarkStart w:id="1424" w:name="_Toc113284320"/>
      <w:bookmarkStart w:id="1425" w:name="_Toc113288081"/>
      <w:bookmarkStart w:id="1426" w:name="_Toc145581192"/>
      <w:r w:rsidRPr="00A03D43">
        <w:rPr>
          <w:rFonts w:eastAsiaTheme="majorEastAsia" w:cstheme="majorBidi"/>
          <w:b/>
        </w:rPr>
        <w:lastRenderedPageBreak/>
        <w:t>7.</w:t>
      </w:r>
      <w:proofErr w:type="gramStart"/>
      <w:r w:rsidR="008C08E5" w:rsidRPr="00A03D43">
        <w:rPr>
          <w:rFonts w:eastAsiaTheme="majorEastAsia" w:cstheme="majorBidi"/>
          <w:b/>
        </w:rPr>
        <w:t>10.</w:t>
      </w:r>
      <w:r w:rsidR="00D005AE" w:rsidRPr="00A03D43">
        <w:rPr>
          <w:rFonts w:eastAsiaTheme="majorEastAsia" w:cstheme="majorBidi"/>
          <w:b/>
        </w:rPr>
        <w:t>Dossiers</w:t>
      </w:r>
      <w:proofErr w:type="gramEnd"/>
      <w:r w:rsidR="00D005AE" w:rsidRPr="00A03D43">
        <w:rPr>
          <w:rFonts w:eastAsiaTheme="majorEastAsia" w:cstheme="majorBidi"/>
          <w:b/>
        </w:rPr>
        <w:t xml:space="preserve"> clôturés en vérifications fiscales et recettes collectées</w:t>
      </w:r>
      <w:bookmarkStart w:id="1427" w:name="_Toc112245697"/>
      <w:bookmarkStart w:id="1428" w:name="_Toc112232364"/>
      <w:bookmarkStart w:id="1429" w:name="_Toc112231622"/>
      <w:bookmarkStart w:id="1430" w:name="_Toc112230253"/>
      <w:bookmarkStart w:id="1431" w:name="_Toc112229584"/>
      <w:bookmarkStart w:id="1432" w:name="_Toc111209250"/>
      <w:bookmarkStart w:id="1433" w:name="_Toc111209081"/>
      <w:bookmarkStart w:id="1434" w:name="_Toc111207888"/>
      <w:bookmarkStart w:id="1435" w:name="_Toc111207426"/>
      <w:bookmarkStart w:id="1436" w:name="_Toc111206899"/>
      <w:bookmarkStart w:id="1437" w:name="_Toc109985103"/>
      <w:bookmarkStart w:id="1438" w:name="_Toc109985059"/>
      <w:bookmarkStart w:id="1439" w:name="_Toc109029165"/>
      <w:bookmarkStart w:id="1440" w:name="_Toc109029039"/>
      <w:bookmarkStart w:id="1441" w:name="_Toc101793109"/>
      <w:bookmarkStart w:id="1442" w:name="_Toc101792039"/>
      <w:bookmarkStart w:id="1443" w:name="_Toc96408494"/>
      <w:bookmarkStart w:id="1444" w:name="_Toc96329227"/>
      <w:bookmarkStart w:id="1445" w:name="_Toc96328979"/>
      <w:bookmarkStart w:id="1446" w:name="_Toc94168486"/>
      <w:bookmarkStart w:id="1447" w:name="_Toc94168218"/>
      <w:bookmarkStart w:id="1448" w:name="_Toc93921032"/>
      <w:bookmarkStart w:id="1449" w:name="_Toc93909597"/>
      <w:bookmarkStart w:id="1450" w:name="_Toc84839184"/>
      <w:bookmarkStart w:id="1451" w:name="_Toc61275177"/>
      <w:bookmarkStart w:id="1452" w:name="_Toc53149725"/>
      <w:bookmarkStart w:id="1453" w:name="_Toc53149471"/>
      <w:bookmarkStart w:id="1454" w:name="_Toc53149388"/>
      <w:bookmarkStart w:id="1455" w:name="_Toc53147992"/>
      <w:bookmarkStart w:id="1456" w:name="_Toc45288629"/>
      <w:bookmarkStart w:id="1457" w:name="_Toc45288198"/>
      <w:bookmarkStart w:id="1458" w:name="_Toc45287512"/>
      <w:bookmarkStart w:id="1459" w:name="_Toc37945493"/>
      <w:bookmarkStart w:id="1460" w:name="_Toc37944108"/>
      <w:bookmarkStart w:id="1461" w:name="_Toc30424591"/>
      <w:bookmarkStart w:id="1462" w:name="_Toc29537846"/>
      <w:bookmarkStart w:id="1463" w:name="_Toc29472596"/>
      <w:bookmarkStart w:id="1464" w:name="_Toc22311340"/>
      <w:bookmarkStart w:id="1465" w:name="_Toc22309956"/>
      <w:bookmarkStart w:id="1466" w:name="_Toc22308766"/>
      <w:bookmarkStart w:id="1467" w:name="_Toc22308219"/>
      <w:bookmarkStart w:id="1468" w:name="_Toc92981219"/>
      <w:bookmarkStart w:id="1469" w:name="_Toc92981073"/>
      <w:bookmarkStart w:id="1470" w:name="_Toc92981024"/>
      <w:bookmarkStart w:id="1471" w:name="_Toc112309712"/>
      <w:bookmarkStart w:id="1472" w:name="_Toc112843855"/>
      <w:bookmarkStart w:id="1473" w:name="_Toc113283936"/>
      <w:bookmarkStart w:id="1474" w:name="_Toc113284321"/>
      <w:bookmarkStart w:id="1475" w:name="_Toc113288082"/>
      <w:bookmarkStart w:id="1476" w:name="_Hlk110935453"/>
      <w:bookmarkEnd w:id="1423"/>
      <w:bookmarkEnd w:id="1424"/>
      <w:bookmarkEnd w:id="1425"/>
      <w:bookmarkEnd w:id="1426"/>
    </w:p>
    <w:p w:rsidR="00392FF9" w:rsidRPr="009D38EB" w:rsidRDefault="00972FDE" w:rsidP="00972FDE">
      <w:pPr>
        <w:keepNext/>
        <w:keepLines/>
        <w:spacing w:before="40" w:after="0"/>
        <w:outlineLvl w:val="1"/>
      </w:pPr>
      <w:bookmarkStart w:id="1477" w:name="_Toc145581193"/>
      <w:r w:rsidRPr="009D38EB">
        <w:t>Le tableau suivant montre la performance des vérifications clôturées en (VP+VG) suivant le plan d'actions 2022-2023 :</w:t>
      </w:r>
      <w:bookmarkEnd w:id="1477"/>
    </w:p>
    <w:p w:rsidR="00E6149E" w:rsidRPr="00A03D43" w:rsidRDefault="00D005AE" w:rsidP="00C16D1C">
      <w:pPr>
        <w:keepNext/>
        <w:spacing w:before="120" w:after="120" w:line="240" w:lineRule="auto"/>
        <w:ind w:left="1560" w:hanging="1560"/>
        <w:jc w:val="left"/>
        <w:outlineLvl w:val="0"/>
        <w:rPr>
          <w:rFonts w:eastAsiaTheme="majorEastAsia" w:cstheme="majorBidi"/>
          <w:b/>
        </w:rPr>
      </w:pPr>
      <w:bookmarkStart w:id="1478" w:name="_Toc145580807"/>
      <w:bookmarkStart w:id="1479" w:name="_Toc145581194"/>
      <w:bookmarkStart w:id="1480" w:name="_Hlk145516904"/>
      <w:r w:rsidRPr="00A03D43">
        <w:rPr>
          <w:rFonts w:eastAsiaTheme="majorEastAsia" w:cstheme="majorBidi"/>
          <w:b/>
        </w:rPr>
        <w:t>Tableau n°1</w:t>
      </w:r>
      <w:r w:rsidR="00404318" w:rsidRPr="00A03D43">
        <w:rPr>
          <w:rFonts w:eastAsiaTheme="majorEastAsia" w:cstheme="majorBidi"/>
          <w:b/>
        </w:rPr>
        <w:t>9</w:t>
      </w:r>
      <w:r w:rsidRPr="00A03D43">
        <w:rPr>
          <w:rFonts w:eastAsiaTheme="majorEastAsia" w:cstheme="majorBidi"/>
          <w:b/>
        </w:rPr>
        <w:t xml:space="preserve"> : Perfo</w:t>
      </w:r>
      <w:r w:rsidR="00972FDE" w:rsidRPr="00A03D43">
        <w:rPr>
          <w:rFonts w:eastAsiaTheme="majorEastAsia" w:cstheme="majorBidi"/>
          <w:b/>
        </w:rPr>
        <w:t>r</w:t>
      </w:r>
      <w:r w:rsidRPr="00A03D43">
        <w:rPr>
          <w:rFonts w:eastAsiaTheme="majorEastAsia" w:cstheme="majorBidi"/>
          <w:b/>
        </w:rPr>
        <w:t>mances des vérifications clôturées en 202</w:t>
      </w:r>
      <w:r w:rsidR="00F43A26" w:rsidRPr="00A03D43">
        <w:rPr>
          <w:rFonts w:eastAsiaTheme="majorEastAsia" w:cstheme="majorBidi"/>
          <w:b/>
        </w:rPr>
        <w:t>2</w:t>
      </w:r>
      <w:r w:rsidRPr="00A03D43">
        <w:rPr>
          <w:rFonts w:eastAsiaTheme="majorEastAsia" w:cstheme="majorBidi"/>
          <w:b/>
        </w:rPr>
        <w:t>-202</w:t>
      </w:r>
      <w:r w:rsidR="00F43A26" w:rsidRPr="00A03D43">
        <w:rPr>
          <w:rFonts w:eastAsiaTheme="majorEastAsia" w:cstheme="majorBidi"/>
          <w:b/>
        </w:rPr>
        <w:t>3</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8"/>
      <w:bookmarkEnd w:id="1479"/>
    </w:p>
    <w:tbl>
      <w:tblPr>
        <w:tblW w:w="10991" w:type="dxa"/>
        <w:tblInd w:w="-790" w:type="dxa"/>
        <w:tblCellMar>
          <w:left w:w="70" w:type="dxa"/>
          <w:right w:w="70" w:type="dxa"/>
        </w:tblCellMar>
        <w:tblLook w:val="04A0" w:firstRow="1" w:lastRow="0" w:firstColumn="1" w:lastColumn="0" w:noHBand="0" w:noVBand="1"/>
      </w:tblPr>
      <w:tblGrid>
        <w:gridCol w:w="926"/>
        <w:gridCol w:w="1045"/>
        <w:gridCol w:w="1045"/>
        <w:gridCol w:w="815"/>
        <w:gridCol w:w="1632"/>
        <w:gridCol w:w="709"/>
        <w:gridCol w:w="709"/>
        <w:gridCol w:w="708"/>
        <w:gridCol w:w="1560"/>
        <w:gridCol w:w="1842"/>
      </w:tblGrid>
      <w:tr w:rsidR="00E6149E" w:rsidRPr="0042522D" w:rsidTr="00E6149E">
        <w:trPr>
          <w:trHeight w:val="1140"/>
        </w:trPr>
        <w:tc>
          <w:tcPr>
            <w:tcW w:w="926" w:type="dxa"/>
            <w:tcBorders>
              <w:top w:val="single" w:sz="4" w:space="0" w:color="auto"/>
              <w:left w:val="single" w:sz="4" w:space="0" w:color="auto"/>
              <w:bottom w:val="single" w:sz="4" w:space="0" w:color="auto"/>
              <w:right w:val="single" w:sz="4" w:space="0" w:color="auto"/>
            </w:tcBorders>
            <w:shd w:val="clear" w:color="000000" w:fill="B4C6E7"/>
            <w:vAlign w:val="center"/>
            <w:hideMark/>
          </w:tcPr>
          <w:bookmarkEnd w:id="1480"/>
          <w:p w:rsidR="0042522D" w:rsidRPr="0042522D" w:rsidRDefault="0042522D" w:rsidP="009C5AFF">
            <w:pPr>
              <w:spacing w:after="0" w:line="240" w:lineRule="auto"/>
              <w:jc w:val="left"/>
              <w:rPr>
                <w:rFonts w:eastAsia="Times New Roman" w:cs="Calibri"/>
                <w:b/>
                <w:bCs/>
                <w:color w:val="000000"/>
                <w:sz w:val="18"/>
                <w:szCs w:val="18"/>
                <w:lang w:eastAsia="fr-FR"/>
              </w:rPr>
            </w:pPr>
            <w:r w:rsidRPr="0042522D">
              <w:rPr>
                <w:rFonts w:eastAsia="Times New Roman" w:cs="Calibri"/>
                <w:b/>
                <w:bCs/>
                <w:color w:val="000000"/>
                <w:sz w:val="18"/>
                <w:szCs w:val="18"/>
                <w:lang w:eastAsia="fr-FR"/>
              </w:rPr>
              <w:t>Période</w:t>
            </w:r>
          </w:p>
        </w:tc>
        <w:tc>
          <w:tcPr>
            <w:tcW w:w="1045" w:type="dxa"/>
            <w:tcBorders>
              <w:top w:val="single" w:sz="4" w:space="0" w:color="auto"/>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Calibri"/>
                <w:b/>
                <w:bCs/>
                <w:color w:val="000000"/>
                <w:sz w:val="18"/>
                <w:szCs w:val="18"/>
                <w:lang w:eastAsia="fr-FR"/>
              </w:rPr>
            </w:pPr>
            <w:r w:rsidRPr="0042522D">
              <w:rPr>
                <w:rFonts w:eastAsia="Times New Roman" w:cs="Times New Roman"/>
                <w:b/>
                <w:bCs/>
                <w:color w:val="000000"/>
                <w:sz w:val="18"/>
                <w:szCs w:val="18"/>
                <w:lang w:eastAsia="fr-FR"/>
              </w:rPr>
              <w:t>NP (VG+VP)</w:t>
            </w:r>
          </w:p>
        </w:tc>
        <w:tc>
          <w:tcPr>
            <w:tcW w:w="1045" w:type="dxa"/>
            <w:tcBorders>
              <w:top w:val="single" w:sz="4" w:space="0" w:color="auto"/>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Calibri"/>
                <w:b/>
                <w:bCs/>
                <w:color w:val="000000"/>
                <w:sz w:val="18"/>
                <w:szCs w:val="18"/>
                <w:lang w:eastAsia="fr-FR"/>
              </w:rPr>
            </w:pPr>
            <w:r w:rsidRPr="0042522D">
              <w:rPr>
                <w:rFonts w:eastAsia="Times New Roman" w:cs="Times New Roman"/>
                <w:b/>
                <w:bCs/>
                <w:color w:val="000000"/>
                <w:sz w:val="18"/>
                <w:szCs w:val="18"/>
                <w:lang w:eastAsia="fr-FR"/>
              </w:rPr>
              <w:t>NR (VG+VP)</w:t>
            </w:r>
          </w:p>
        </w:tc>
        <w:tc>
          <w:tcPr>
            <w:tcW w:w="815" w:type="dxa"/>
            <w:tcBorders>
              <w:top w:val="single" w:sz="4" w:space="0" w:color="auto"/>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Calibri"/>
                <w:b/>
                <w:bCs/>
                <w:color w:val="000000"/>
                <w:sz w:val="18"/>
                <w:szCs w:val="18"/>
                <w:lang w:eastAsia="fr-FR"/>
              </w:rPr>
            </w:pPr>
            <w:r w:rsidRPr="0042522D">
              <w:rPr>
                <w:rFonts w:eastAsia="Times New Roman" w:cs="Times New Roman"/>
                <w:b/>
                <w:bCs/>
                <w:color w:val="000000"/>
                <w:sz w:val="18"/>
                <w:szCs w:val="18"/>
                <w:lang w:eastAsia="fr-FR"/>
              </w:rPr>
              <w:t>%</w:t>
            </w:r>
          </w:p>
        </w:tc>
        <w:tc>
          <w:tcPr>
            <w:tcW w:w="1632" w:type="dxa"/>
            <w:tcBorders>
              <w:top w:val="single" w:sz="4" w:space="0" w:color="auto"/>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Calibri"/>
                <w:b/>
                <w:bCs/>
                <w:color w:val="000000"/>
                <w:sz w:val="18"/>
                <w:szCs w:val="18"/>
                <w:lang w:eastAsia="fr-FR"/>
              </w:rPr>
            </w:pPr>
            <w:r w:rsidRPr="0042522D">
              <w:rPr>
                <w:rFonts w:eastAsia="Times New Roman" w:cs="Times New Roman"/>
                <w:b/>
                <w:bCs/>
                <w:color w:val="000000"/>
                <w:sz w:val="18"/>
                <w:szCs w:val="18"/>
                <w:lang w:eastAsia="fr-FR"/>
              </w:rPr>
              <w:t>Montants (BIF)</w:t>
            </w:r>
          </w:p>
        </w:tc>
        <w:tc>
          <w:tcPr>
            <w:tcW w:w="709" w:type="dxa"/>
            <w:tcBorders>
              <w:top w:val="single" w:sz="4" w:space="0" w:color="auto"/>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NP (IRL)</w:t>
            </w:r>
          </w:p>
        </w:tc>
        <w:tc>
          <w:tcPr>
            <w:tcW w:w="709" w:type="dxa"/>
            <w:tcBorders>
              <w:top w:val="single" w:sz="4" w:space="0" w:color="auto"/>
              <w:left w:val="nil"/>
              <w:bottom w:val="single" w:sz="4" w:space="0" w:color="auto"/>
              <w:right w:val="nil"/>
            </w:tcBorders>
            <w:shd w:val="clear" w:color="000000" w:fill="B4C6E7"/>
            <w:vAlign w:val="center"/>
          </w:tcPr>
          <w:p w:rsidR="0042522D" w:rsidRPr="0042522D" w:rsidRDefault="0042522D" w:rsidP="0042522D">
            <w:pPr>
              <w:spacing w:after="0" w:line="240" w:lineRule="auto"/>
              <w:jc w:val="center"/>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 xml:space="preserve">NR </w:t>
            </w:r>
            <w:proofErr w:type="gramStart"/>
            <w:r w:rsidRPr="0042522D">
              <w:rPr>
                <w:rFonts w:eastAsia="Times New Roman" w:cs="Times New Roman"/>
                <w:b/>
                <w:bCs/>
                <w:color w:val="000000"/>
                <w:sz w:val="18"/>
                <w:szCs w:val="18"/>
                <w:lang w:eastAsia="fr-FR"/>
              </w:rPr>
              <w:t xml:space="preserve">   (</w:t>
            </w:r>
            <w:proofErr w:type="gramEnd"/>
            <w:r w:rsidRPr="0042522D">
              <w:rPr>
                <w:rFonts w:eastAsia="Times New Roman" w:cs="Times New Roman"/>
                <w:b/>
                <w:bCs/>
                <w:color w:val="000000"/>
                <w:sz w:val="18"/>
                <w:szCs w:val="18"/>
                <w:lang w:eastAsia="fr-FR"/>
              </w:rPr>
              <w:t>IRL)</w:t>
            </w:r>
          </w:p>
        </w:tc>
        <w:tc>
          <w:tcPr>
            <w:tcW w:w="708"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w:t>
            </w:r>
          </w:p>
        </w:tc>
        <w:tc>
          <w:tcPr>
            <w:tcW w:w="1560" w:type="dxa"/>
            <w:tcBorders>
              <w:top w:val="single" w:sz="4" w:space="0" w:color="auto"/>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Calibri"/>
                <w:b/>
                <w:bCs/>
                <w:color w:val="000000"/>
                <w:sz w:val="18"/>
                <w:szCs w:val="18"/>
                <w:lang w:eastAsia="fr-FR"/>
              </w:rPr>
            </w:pPr>
            <w:r w:rsidRPr="0042522D">
              <w:rPr>
                <w:rFonts w:eastAsia="Times New Roman" w:cs="Times New Roman"/>
                <w:b/>
                <w:bCs/>
                <w:color w:val="000000"/>
                <w:sz w:val="18"/>
                <w:szCs w:val="18"/>
                <w:lang w:eastAsia="fr-FR"/>
              </w:rPr>
              <w:t>Montants (BIF)</w:t>
            </w:r>
          </w:p>
        </w:tc>
        <w:tc>
          <w:tcPr>
            <w:tcW w:w="1842" w:type="dxa"/>
            <w:tcBorders>
              <w:top w:val="single" w:sz="4" w:space="0" w:color="auto"/>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center"/>
              <w:rPr>
                <w:rFonts w:eastAsia="Times New Roman" w:cs="Calibri"/>
                <w:b/>
                <w:bCs/>
                <w:color w:val="000000"/>
                <w:sz w:val="18"/>
                <w:szCs w:val="18"/>
                <w:lang w:eastAsia="fr-FR"/>
              </w:rPr>
            </w:pPr>
            <w:r w:rsidRPr="0042522D">
              <w:rPr>
                <w:rFonts w:eastAsia="Times New Roman" w:cs="Calibri"/>
                <w:b/>
                <w:bCs/>
                <w:color w:val="000000"/>
                <w:sz w:val="18"/>
                <w:szCs w:val="18"/>
                <w:lang w:eastAsia="fr-FR"/>
              </w:rPr>
              <w:t>Montant total</w:t>
            </w:r>
          </w:p>
        </w:tc>
      </w:tr>
      <w:tr w:rsidR="00E6149E" w:rsidRPr="0042522D" w:rsidTr="00E6149E">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42522D" w:rsidRPr="0042522D" w:rsidRDefault="0042522D" w:rsidP="009C5AFF">
            <w:pPr>
              <w:spacing w:after="0" w:line="240" w:lineRule="auto"/>
              <w:jc w:val="left"/>
              <w:rPr>
                <w:rFonts w:eastAsia="Times New Roman" w:cs="Calibri"/>
                <w:b/>
                <w:bCs/>
                <w:color w:val="000000"/>
                <w:sz w:val="18"/>
                <w:szCs w:val="18"/>
                <w:lang w:eastAsia="fr-FR"/>
              </w:rPr>
            </w:pPr>
            <w:r w:rsidRPr="0042522D">
              <w:rPr>
                <w:rFonts w:eastAsia="Times New Roman" w:cs="Calibri"/>
                <w:b/>
                <w:bCs/>
                <w:color w:val="000000"/>
                <w:sz w:val="18"/>
                <w:szCs w:val="18"/>
                <w:lang w:eastAsia="fr-FR"/>
              </w:rPr>
              <w:t>T1</w:t>
            </w:r>
          </w:p>
        </w:tc>
        <w:tc>
          <w:tcPr>
            <w:tcW w:w="1045"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217</w:t>
            </w:r>
          </w:p>
        </w:tc>
        <w:tc>
          <w:tcPr>
            <w:tcW w:w="1045"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169</w:t>
            </w:r>
          </w:p>
        </w:tc>
        <w:tc>
          <w:tcPr>
            <w:tcW w:w="815"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78%</w:t>
            </w:r>
          </w:p>
        </w:tc>
        <w:tc>
          <w:tcPr>
            <w:tcW w:w="163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16 839 664 862</w:t>
            </w:r>
          </w:p>
        </w:tc>
        <w:tc>
          <w:tcPr>
            <w:tcW w:w="709"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126</w:t>
            </w:r>
          </w:p>
        </w:tc>
        <w:tc>
          <w:tcPr>
            <w:tcW w:w="709" w:type="dxa"/>
            <w:tcBorders>
              <w:top w:val="nil"/>
              <w:left w:val="nil"/>
              <w:bottom w:val="single" w:sz="4" w:space="0" w:color="auto"/>
              <w:right w:val="nil"/>
            </w:tcBorders>
            <w:vAlign w:val="bottom"/>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23</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18%</w:t>
            </w:r>
          </w:p>
        </w:tc>
        <w:tc>
          <w:tcPr>
            <w:tcW w:w="1560"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240 069 522</w:t>
            </w:r>
          </w:p>
        </w:tc>
        <w:tc>
          <w:tcPr>
            <w:tcW w:w="184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17 079 734 384</w:t>
            </w:r>
          </w:p>
        </w:tc>
      </w:tr>
      <w:tr w:rsidR="00E6149E" w:rsidRPr="0042522D" w:rsidTr="00E6149E">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42522D" w:rsidRPr="0042522D" w:rsidRDefault="0042522D" w:rsidP="009C5AFF">
            <w:pPr>
              <w:spacing w:after="0" w:line="240" w:lineRule="auto"/>
              <w:jc w:val="left"/>
              <w:rPr>
                <w:rFonts w:eastAsia="Times New Roman" w:cs="Calibri"/>
                <w:b/>
                <w:bCs/>
                <w:color w:val="000000"/>
                <w:sz w:val="18"/>
                <w:szCs w:val="18"/>
                <w:lang w:eastAsia="fr-FR"/>
              </w:rPr>
            </w:pPr>
            <w:r w:rsidRPr="0042522D">
              <w:rPr>
                <w:rFonts w:eastAsia="Times New Roman" w:cs="Calibri"/>
                <w:b/>
                <w:bCs/>
                <w:color w:val="000000"/>
                <w:sz w:val="18"/>
                <w:szCs w:val="18"/>
                <w:lang w:eastAsia="fr-FR"/>
              </w:rPr>
              <w:t>T2</w:t>
            </w:r>
          </w:p>
        </w:tc>
        <w:tc>
          <w:tcPr>
            <w:tcW w:w="1045"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222</w:t>
            </w:r>
          </w:p>
        </w:tc>
        <w:tc>
          <w:tcPr>
            <w:tcW w:w="1045"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194</w:t>
            </w:r>
          </w:p>
        </w:tc>
        <w:tc>
          <w:tcPr>
            <w:tcW w:w="815"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87%</w:t>
            </w:r>
          </w:p>
        </w:tc>
        <w:tc>
          <w:tcPr>
            <w:tcW w:w="163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7 797 854 283</w:t>
            </w:r>
          </w:p>
        </w:tc>
        <w:tc>
          <w:tcPr>
            <w:tcW w:w="709"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105</w:t>
            </w:r>
          </w:p>
        </w:tc>
        <w:tc>
          <w:tcPr>
            <w:tcW w:w="709" w:type="dxa"/>
            <w:tcBorders>
              <w:top w:val="nil"/>
              <w:left w:val="nil"/>
              <w:bottom w:val="single" w:sz="4" w:space="0" w:color="auto"/>
              <w:right w:val="nil"/>
            </w:tcBorders>
            <w:vAlign w:val="bottom"/>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57</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54%</w:t>
            </w:r>
          </w:p>
        </w:tc>
        <w:tc>
          <w:tcPr>
            <w:tcW w:w="1560"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1 243 020 487</w:t>
            </w:r>
          </w:p>
        </w:tc>
        <w:tc>
          <w:tcPr>
            <w:tcW w:w="184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9 040 874 770</w:t>
            </w:r>
          </w:p>
        </w:tc>
      </w:tr>
      <w:tr w:rsidR="00E6149E" w:rsidRPr="0042522D" w:rsidTr="00E6149E">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42522D" w:rsidRPr="0042522D" w:rsidRDefault="0042522D" w:rsidP="009C5AFF">
            <w:pPr>
              <w:spacing w:after="0" w:line="240" w:lineRule="auto"/>
              <w:jc w:val="left"/>
              <w:rPr>
                <w:rFonts w:eastAsia="Times New Roman" w:cs="Calibri"/>
                <w:b/>
                <w:bCs/>
                <w:color w:val="000000"/>
                <w:sz w:val="18"/>
                <w:szCs w:val="18"/>
                <w:lang w:eastAsia="fr-FR"/>
              </w:rPr>
            </w:pPr>
            <w:r w:rsidRPr="0042522D">
              <w:rPr>
                <w:rFonts w:eastAsia="Times New Roman" w:cs="Calibri"/>
                <w:b/>
                <w:bCs/>
                <w:color w:val="000000"/>
                <w:sz w:val="18"/>
                <w:szCs w:val="18"/>
                <w:lang w:eastAsia="fr-FR"/>
              </w:rPr>
              <w:t>T3</w:t>
            </w:r>
          </w:p>
        </w:tc>
        <w:tc>
          <w:tcPr>
            <w:tcW w:w="1045"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150</w:t>
            </w:r>
          </w:p>
        </w:tc>
        <w:tc>
          <w:tcPr>
            <w:tcW w:w="1045"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264</w:t>
            </w:r>
          </w:p>
        </w:tc>
        <w:tc>
          <w:tcPr>
            <w:tcW w:w="815"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176%</w:t>
            </w:r>
          </w:p>
        </w:tc>
        <w:tc>
          <w:tcPr>
            <w:tcW w:w="163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4 776 350 811</w:t>
            </w:r>
          </w:p>
        </w:tc>
        <w:tc>
          <w:tcPr>
            <w:tcW w:w="709"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90</w:t>
            </w:r>
          </w:p>
        </w:tc>
        <w:tc>
          <w:tcPr>
            <w:tcW w:w="709" w:type="dxa"/>
            <w:tcBorders>
              <w:top w:val="nil"/>
              <w:left w:val="nil"/>
              <w:bottom w:val="single" w:sz="4" w:space="0" w:color="auto"/>
              <w:right w:val="nil"/>
            </w:tcBorders>
            <w:vAlign w:val="bottom"/>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36</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40%</w:t>
            </w:r>
          </w:p>
        </w:tc>
        <w:tc>
          <w:tcPr>
            <w:tcW w:w="1560"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78 357 267</w:t>
            </w:r>
          </w:p>
        </w:tc>
        <w:tc>
          <w:tcPr>
            <w:tcW w:w="184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4 854 708 078</w:t>
            </w:r>
          </w:p>
        </w:tc>
      </w:tr>
      <w:tr w:rsidR="00E6149E" w:rsidRPr="0042522D" w:rsidTr="00E6149E">
        <w:trPr>
          <w:trHeight w:val="300"/>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42522D" w:rsidRPr="0042522D" w:rsidRDefault="0042522D" w:rsidP="009C5AFF">
            <w:pPr>
              <w:spacing w:after="0" w:line="240" w:lineRule="auto"/>
              <w:jc w:val="left"/>
              <w:rPr>
                <w:rFonts w:eastAsia="Times New Roman" w:cs="Calibri"/>
                <w:b/>
                <w:bCs/>
                <w:color w:val="000000"/>
                <w:sz w:val="18"/>
                <w:szCs w:val="18"/>
                <w:lang w:eastAsia="fr-FR"/>
              </w:rPr>
            </w:pPr>
            <w:r w:rsidRPr="0042522D">
              <w:rPr>
                <w:rFonts w:eastAsia="Times New Roman" w:cs="Calibri"/>
                <w:b/>
                <w:bCs/>
                <w:color w:val="000000"/>
                <w:sz w:val="18"/>
                <w:szCs w:val="18"/>
                <w:lang w:eastAsia="fr-FR"/>
              </w:rPr>
              <w:t>T4</w:t>
            </w:r>
          </w:p>
        </w:tc>
        <w:tc>
          <w:tcPr>
            <w:tcW w:w="1045"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194</w:t>
            </w:r>
          </w:p>
        </w:tc>
        <w:tc>
          <w:tcPr>
            <w:tcW w:w="1045"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198</w:t>
            </w:r>
          </w:p>
        </w:tc>
        <w:tc>
          <w:tcPr>
            <w:tcW w:w="815"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102%</w:t>
            </w:r>
          </w:p>
        </w:tc>
        <w:tc>
          <w:tcPr>
            <w:tcW w:w="163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17 813 362 684</w:t>
            </w:r>
          </w:p>
        </w:tc>
        <w:tc>
          <w:tcPr>
            <w:tcW w:w="709" w:type="dxa"/>
            <w:tcBorders>
              <w:top w:val="nil"/>
              <w:left w:val="nil"/>
              <w:bottom w:val="single" w:sz="4" w:space="0" w:color="auto"/>
              <w:right w:val="single" w:sz="4" w:space="0" w:color="auto"/>
            </w:tcBorders>
            <w:shd w:val="clear" w:color="auto" w:fill="auto"/>
            <w:noWrap/>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72</w:t>
            </w:r>
          </w:p>
        </w:tc>
        <w:tc>
          <w:tcPr>
            <w:tcW w:w="709" w:type="dxa"/>
            <w:tcBorders>
              <w:top w:val="nil"/>
              <w:left w:val="nil"/>
              <w:bottom w:val="single" w:sz="4" w:space="0" w:color="auto"/>
              <w:right w:val="nil"/>
            </w:tcBorders>
            <w:vAlign w:val="bottom"/>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16</w:t>
            </w:r>
          </w:p>
        </w:tc>
        <w:tc>
          <w:tcPr>
            <w:tcW w:w="708" w:type="dxa"/>
            <w:tcBorders>
              <w:top w:val="nil"/>
              <w:left w:val="single" w:sz="4" w:space="0" w:color="auto"/>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Times New Roman"/>
                <w:b/>
                <w:bCs/>
                <w:color w:val="000000"/>
                <w:sz w:val="18"/>
                <w:szCs w:val="18"/>
                <w:lang w:eastAsia="fr-FR"/>
              </w:rPr>
            </w:pPr>
            <w:r w:rsidRPr="0042522D">
              <w:rPr>
                <w:rFonts w:eastAsia="Times New Roman" w:cs="Times New Roman"/>
                <w:b/>
                <w:bCs/>
                <w:color w:val="000000"/>
                <w:sz w:val="18"/>
                <w:szCs w:val="18"/>
                <w:lang w:eastAsia="fr-FR"/>
              </w:rPr>
              <w:t>22%</w:t>
            </w:r>
          </w:p>
        </w:tc>
        <w:tc>
          <w:tcPr>
            <w:tcW w:w="1560"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67 866 565</w:t>
            </w:r>
          </w:p>
        </w:tc>
        <w:tc>
          <w:tcPr>
            <w:tcW w:w="1842" w:type="dxa"/>
            <w:tcBorders>
              <w:top w:val="nil"/>
              <w:left w:val="nil"/>
              <w:bottom w:val="single" w:sz="4" w:space="0" w:color="auto"/>
              <w:right w:val="single" w:sz="4" w:space="0" w:color="auto"/>
            </w:tcBorders>
            <w:shd w:val="clear" w:color="auto" w:fill="auto"/>
            <w:vAlign w:val="bottom"/>
            <w:hideMark/>
          </w:tcPr>
          <w:p w:rsidR="0042522D" w:rsidRPr="0042522D" w:rsidRDefault="0042522D" w:rsidP="00E6149E">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17 881 229 249</w:t>
            </w:r>
          </w:p>
        </w:tc>
      </w:tr>
      <w:tr w:rsidR="00E6149E" w:rsidRPr="0042522D" w:rsidTr="00E6149E">
        <w:trPr>
          <w:trHeight w:val="420"/>
        </w:trPr>
        <w:tc>
          <w:tcPr>
            <w:tcW w:w="926" w:type="dxa"/>
            <w:tcBorders>
              <w:top w:val="nil"/>
              <w:left w:val="single" w:sz="4" w:space="0" w:color="auto"/>
              <w:bottom w:val="single" w:sz="4" w:space="0" w:color="auto"/>
              <w:right w:val="single" w:sz="4" w:space="0" w:color="auto"/>
            </w:tcBorders>
            <w:shd w:val="clear" w:color="000000" w:fill="B4C6E7"/>
            <w:noWrap/>
            <w:vAlign w:val="center"/>
            <w:hideMark/>
          </w:tcPr>
          <w:p w:rsidR="0042522D" w:rsidRPr="0042522D" w:rsidRDefault="0042522D" w:rsidP="009C5AFF">
            <w:pPr>
              <w:spacing w:after="0" w:line="240" w:lineRule="auto"/>
              <w:jc w:val="left"/>
              <w:rPr>
                <w:rFonts w:eastAsia="Times New Roman" w:cs="Calibri"/>
                <w:b/>
                <w:bCs/>
                <w:color w:val="000000"/>
                <w:sz w:val="18"/>
                <w:szCs w:val="18"/>
                <w:lang w:eastAsia="fr-FR"/>
              </w:rPr>
            </w:pPr>
            <w:r w:rsidRPr="0042522D">
              <w:rPr>
                <w:rFonts w:eastAsia="Times New Roman" w:cs="Calibri"/>
                <w:b/>
                <w:bCs/>
                <w:color w:val="000000"/>
                <w:sz w:val="18"/>
                <w:szCs w:val="18"/>
                <w:lang w:eastAsia="fr-FR"/>
              </w:rPr>
              <w:t>Annuel</w:t>
            </w:r>
          </w:p>
        </w:tc>
        <w:tc>
          <w:tcPr>
            <w:tcW w:w="1045" w:type="dxa"/>
            <w:tcBorders>
              <w:top w:val="nil"/>
              <w:left w:val="nil"/>
              <w:bottom w:val="single" w:sz="4" w:space="0" w:color="auto"/>
              <w:right w:val="single" w:sz="4" w:space="0" w:color="auto"/>
            </w:tcBorders>
            <w:shd w:val="clear" w:color="000000" w:fill="B4C6E7"/>
            <w:noWrap/>
            <w:vAlign w:val="center"/>
            <w:hideMark/>
          </w:tcPr>
          <w:p w:rsidR="0042522D" w:rsidRPr="0042522D" w:rsidRDefault="0042522D" w:rsidP="0042522D">
            <w:pPr>
              <w:spacing w:after="0" w:line="240" w:lineRule="auto"/>
              <w:jc w:val="right"/>
              <w:rPr>
                <w:rFonts w:eastAsia="Times New Roman" w:cs="Calibri"/>
                <w:b/>
                <w:bCs/>
                <w:color w:val="000000"/>
                <w:sz w:val="18"/>
                <w:szCs w:val="18"/>
                <w:lang w:eastAsia="fr-FR"/>
              </w:rPr>
            </w:pPr>
            <w:r w:rsidRPr="0042522D">
              <w:rPr>
                <w:rFonts w:eastAsia="Times New Roman" w:cs="Calibri"/>
                <w:b/>
                <w:bCs/>
                <w:color w:val="000000"/>
                <w:sz w:val="18"/>
                <w:szCs w:val="18"/>
                <w:lang w:eastAsia="fr-FR"/>
              </w:rPr>
              <w:t>783</w:t>
            </w:r>
          </w:p>
        </w:tc>
        <w:tc>
          <w:tcPr>
            <w:tcW w:w="1045" w:type="dxa"/>
            <w:tcBorders>
              <w:top w:val="nil"/>
              <w:left w:val="nil"/>
              <w:bottom w:val="single" w:sz="4" w:space="0" w:color="auto"/>
              <w:right w:val="single" w:sz="4" w:space="0" w:color="auto"/>
            </w:tcBorders>
            <w:shd w:val="clear" w:color="000000" w:fill="B4C6E7"/>
            <w:noWrap/>
            <w:vAlign w:val="center"/>
            <w:hideMark/>
          </w:tcPr>
          <w:p w:rsidR="0042522D" w:rsidRPr="0042522D" w:rsidRDefault="0042522D" w:rsidP="0042522D">
            <w:pPr>
              <w:spacing w:after="0" w:line="240" w:lineRule="auto"/>
              <w:jc w:val="right"/>
              <w:rPr>
                <w:rFonts w:eastAsia="Times New Roman" w:cs="Calibri"/>
                <w:b/>
                <w:bCs/>
                <w:color w:val="000000"/>
                <w:sz w:val="18"/>
                <w:szCs w:val="18"/>
                <w:lang w:eastAsia="fr-FR"/>
              </w:rPr>
            </w:pPr>
            <w:r w:rsidRPr="0042522D">
              <w:rPr>
                <w:rFonts w:eastAsia="Times New Roman" w:cs="Calibri"/>
                <w:b/>
                <w:bCs/>
                <w:color w:val="000000"/>
                <w:sz w:val="18"/>
                <w:szCs w:val="18"/>
                <w:lang w:eastAsia="fr-FR"/>
              </w:rPr>
              <w:t>825</w:t>
            </w:r>
          </w:p>
        </w:tc>
        <w:tc>
          <w:tcPr>
            <w:tcW w:w="815" w:type="dxa"/>
            <w:tcBorders>
              <w:top w:val="nil"/>
              <w:left w:val="nil"/>
              <w:bottom w:val="single" w:sz="4" w:space="0" w:color="auto"/>
              <w:right w:val="single" w:sz="4" w:space="0" w:color="auto"/>
            </w:tcBorders>
            <w:shd w:val="clear" w:color="000000" w:fill="B4C6E7"/>
            <w:noWrap/>
            <w:vAlign w:val="center"/>
            <w:hideMark/>
          </w:tcPr>
          <w:p w:rsidR="0042522D" w:rsidRPr="0042522D" w:rsidRDefault="0042522D" w:rsidP="0042522D">
            <w:pPr>
              <w:spacing w:after="0" w:line="240" w:lineRule="auto"/>
              <w:jc w:val="right"/>
              <w:rPr>
                <w:rFonts w:eastAsia="Times New Roman" w:cs="Calibri"/>
                <w:b/>
                <w:bCs/>
                <w:color w:val="000000"/>
                <w:sz w:val="18"/>
                <w:szCs w:val="18"/>
                <w:lang w:eastAsia="fr-FR"/>
              </w:rPr>
            </w:pPr>
            <w:r w:rsidRPr="0042522D">
              <w:rPr>
                <w:rFonts w:eastAsia="Times New Roman" w:cs="Calibri"/>
                <w:b/>
                <w:bCs/>
                <w:color w:val="000000"/>
                <w:sz w:val="18"/>
                <w:szCs w:val="18"/>
                <w:lang w:eastAsia="fr-FR"/>
              </w:rPr>
              <w:t> 105%</w:t>
            </w:r>
          </w:p>
        </w:tc>
        <w:tc>
          <w:tcPr>
            <w:tcW w:w="1632" w:type="dxa"/>
            <w:tcBorders>
              <w:top w:val="nil"/>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47 227 232 640</w:t>
            </w:r>
          </w:p>
        </w:tc>
        <w:tc>
          <w:tcPr>
            <w:tcW w:w="709" w:type="dxa"/>
            <w:tcBorders>
              <w:top w:val="nil"/>
              <w:left w:val="nil"/>
              <w:bottom w:val="single" w:sz="4" w:space="0" w:color="auto"/>
              <w:right w:val="single" w:sz="4" w:space="0" w:color="auto"/>
            </w:tcBorders>
            <w:shd w:val="clear" w:color="000000" w:fill="B4C6E7"/>
            <w:noWrap/>
            <w:vAlign w:val="center"/>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393</w:t>
            </w:r>
          </w:p>
        </w:tc>
        <w:tc>
          <w:tcPr>
            <w:tcW w:w="709" w:type="dxa"/>
            <w:tcBorders>
              <w:top w:val="nil"/>
              <w:left w:val="nil"/>
              <w:bottom w:val="single" w:sz="4" w:space="0" w:color="auto"/>
              <w:right w:val="nil"/>
            </w:tcBorders>
            <w:shd w:val="clear" w:color="000000" w:fill="B4C6E7"/>
            <w:vAlign w:val="center"/>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132</w:t>
            </w:r>
          </w:p>
        </w:tc>
        <w:tc>
          <w:tcPr>
            <w:tcW w:w="708" w:type="dxa"/>
            <w:tcBorders>
              <w:top w:val="nil"/>
              <w:left w:val="single" w:sz="4" w:space="0" w:color="auto"/>
              <w:bottom w:val="single" w:sz="4" w:space="0" w:color="auto"/>
              <w:right w:val="single" w:sz="4" w:space="0" w:color="auto"/>
            </w:tcBorders>
            <w:shd w:val="clear" w:color="000000" w:fill="B4C6E7"/>
            <w:noWrap/>
            <w:vAlign w:val="center"/>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34% </w:t>
            </w:r>
          </w:p>
        </w:tc>
        <w:tc>
          <w:tcPr>
            <w:tcW w:w="1560" w:type="dxa"/>
            <w:tcBorders>
              <w:top w:val="nil"/>
              <w:left w:val="nil"/>
              <w:bottom w:val="single" w:sz="4" w:space="0" w:color="auto"/>
              <w:right w:val="single" w:sz="4" w:space="0" w:color="auto"/>
            </w:tcBorders>
            <w:shd w:val="clear" w:color="000000" w:fill="B4C6E7"/>
            <w:vAlign w:val="center"/>
            <w:hideMark/>
          </w:tcPr>
          <w:p w:rsidR="0042522D" w:rsidRPr="0042522D" w:rsidRDefault="0042522D" w:rsidP="0042522D">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1 629 313 841</w:t>
            </w:r>
          </w:p>
        </w:tc>
        <w:tc>
          <w:tcPr>
            <w:tcW w:w="1842" w:type="dxa"/>
            <w:tcBorders>
              <w:top w:val="nil"/>
              <w:left w:val="nil"/>
              <w:bottom w:val="single" w:sz="4" w:space="0" w:color="auto"/>
              <w:right w:val="single" w:sz="4" w:space="0" w:color="auto"/>
            </w:tcBorders>
            <w:shd w:val="clear" w:color="000000" w:fill="B4C6E7"/>
            <w:vAlign w:val="center"/>
            <w:hideMark/>
          </w:tcPr>
          <w:p w:rsidR="0042522D" w:rsidRPr="0042522D" w:rsidRDefault="0042522D" w:rsidP="00E6149E">
            <w:pPr>
              <w:spacing w:after="0" w:line="240" w:lineRule="auto"/>
              <w:jc w:val="right"/>
              <w:rPr>
                <w:rFonts w:eastAsia="Times New Roman" w:cs="Calibri"/>
                <w:color w:val="000000"/>
                <w:sz w:val="18"/>
                <w:szCs w:val="18"/>
                <w:lang w:eastAsia="fr-FR"/>
              </w:rPr>
            </w:pPr>
            <w:r w:rsidRPr="0042522D">
              <w:rPr>
                <w:rFonts w:eastAsia="Times New Roman" w:cs="Calibri"/>
                <w:color w:val="000000"/>
                <w:sz w:val="18"/>
                <w:szCs w:val="18"/>
                <w:lang w:eastAsia="fr-FR"/>
              </w:rPr>
              <w:t>48 856 546 481</w:t>
            </w:r>
          </w:p>
        </w:tc>
      </w:tr>
    </w:tbl>
    <w:bookmarkEnd w:id="1476"/>
    <w:p w:rsidR="00D005AE" w:rsidRPr="00A03D43" w:rsidRDefault="00D005AE" w:rsidP="00D005AE">
      <w:pPr>
        <w:spacing w:after="0" w:line="240" w:lineRule="auto"/>
        <w:contextualSpacing/>
        <w:rPr>
          <w:rFonts w:eastAsia="Cambria" w:cs="Times New Roman"/>
          <w:i/>
          <w:sz w:val="20"/>
          <w:szCs w:val="20"/>
        </w:rPr>
      </w:pPr>
      <w:r w:rsidRPr="00A03D43">
        <w:rPr>
          <w:rFonts w:eastAsia="Cambria" w:cs="Times New Roman"/>
          <w:b/>
          <w:i/>
          <w:sz w:val="20"/>
          <w:szCs w:val="20"/>
        </w:rPr>
        <w:t>Source : Rapports CTI</w:t>
      </w:r>
      <w:r w:rsidRPr="00A03D43">
        <w:rPr>
          <w:rFonts w:eastAsia="Cambria" w:cs="Times New Roman"/>
          <w:i/>
          <w:sz w:val="20"/>
          <w:szCs w:val="20"/>
        </w:rPr>
        <w:t xml:space="preserve"> </w:t>
      </w:r>
    </w:p>
    <w:p w:rsidR="00D005AE" w:rsidRPr="00972B48" w:rsidRDefault="00D005AE" w:rsidP="00D005AE">
      <w:pPr>
        <w:spacing w:before="120" w:after="120" w:line="240" w:lineRule="auto"/>
        <w:contextualSpacing/>
        <w:rPr>
          <w:rFonts w:eastAsia="Cambria" w:cs="Times New Roman"/>
        </w:rPr>
      </w:pPr>
    </w:p>
    <w:p w:rsidR="00972B48" w:rsidRPr="00972B48" w:rsidRDefault="00972B48" w:rsidP="00972B48">
      <w:pPr>
        <w:spacing w:before="120" w:after="240" w:line="240" w:lineRule="auto"/>
        <w:contextualSpacing/>
        <w:rPr>
          <w:rFonts w:eastAsia="Arial Unicode MS" w:cs="Times New Roman"/>
        </w:rPr>
      </w:pPr>
    </w:p>
    <w:p w:rsidR="0078765F" w:rsidRPr="00A03D43" w:rsidRDefault="00972FDE" w:rsidP="00F16BDE">
      <w:pPr>
        <w:keepNext/>
        <w:keepLines/>
        <w:spacing w:before="40" w:after="0"/>
        <w:outlineLvl w:val="1"/>
        <w:rPr>
          <w:rFonts w:eastAsiaTheme="majorEastAsia" w:cstheme="majorBidi"/>
          <w:b/>
        </w:rPr>
      </w:pPr>
      <w:bookmarkStart w:id="1481" w:name="_Toc112245698"/>
      <w:bookmarkStart w:id="1482" w:name="_Toc112232365"/>
      <w:bookmarkStart w:id="1483" w:name="_Toc112231623"/>
      <w:bookmarkStart w:id="1484" w:name="_Toc112230254"/>
      <w:bookmarkStart w:id="1485" w:name="_Toc111710066"/>
      <w:bookmarkStart w:id="1486" w:name="_Toc111209323"/>
      <w:bookmarkStart w:id="1487" w:name="_Toc111209251"/>
      <w:bookmarkStart w:id="1488" w:name="_Toc111209082"/>
      <w:bookmarkStart w:id="1489" w:name="_Toc111207889"/>
      <w:bookmarkStart w:id="1490" w:name="_Toc111207427"/>
      <w:bookmarkStart w:id="1491" w:name="_Toc111207076"/>
      <w:bookmarkStart w:id="1492" w:name="_Toc80353569"/>
      <w:bookmarkStart w:id="1493" w:name="_Toc80353220"/>
      <w:bookmarkStart w:id="1494" w:name="_Toc79679833"/>
      <w:bookmarkStart w:id="1495" w:name="_Toc79420765"/>
      <w:bookmarkStart w:id="1496" w:name="_Toc79420700"/>
      <w:bookmarkStart w:id="1497" w:name="_Toc79420098"/>
      <w:bookmarkStart w:id="1498" w:name="_Toc54855188"/>
      <w:bookmarkStart w:id="1499" w:name="_Toc54688399"/>
      <w:bookmarkStart w:id="1500" w:name="_Toc54688231"/>
      <w:bookmarkStart w:id="1501" w:name="_Toc50625114"/>
      <w:bookmarkStart w:id="1502" w:name="_Toc50625054"/>
      <w:bookmarkStart w:id="1503" w:name="_Toc50457305"/>
      <w:bookmarkStart w:id="1504" w:name="_Toc50457049"/>
      <w:bookmarkStart w:id="1505" w:name="_Toc112306532"/>
      <w:bookmarkStart w:id="1506" w:name="_Toc112309713"/>
      <w:bookmarkStart w:id="1507" w:name="_Toc112309785"/>
      <w:bookmarkStart w:id="1508" w:name="_Toc112843856"/>
      <w:bookmarkStart w:id="1509" w:name="_Toc113283937"/>
      <w:bookmarkStart w:id="1510" w:name="_Toc113284322"/>
      <w:bookmarkStart w:id="1511" w:name="_Toc145581195"/>
      <w:bookmarkStart w:id="1512" w:name="_Toc129851633"/>
      <w:bookmarkStart w:id="1513" w:name="_Toc129851320"/>
      <w:bookmarkStart w:id="1514" w:name="_Toc129851267"/>
      <w:bookmarkStart w:id="1515" w:name="_Toc129242522"/>
      <w:bookmarkStart w:id="1516" w:name="_Toc126910852"/>
      <w:bookmarkStart w:id="1517" w:name="_Toc126656119"/>
      <w:bookmarkStart w:id="1518" w:name="_Toc125529938"/>
      <w:bookmarkStart w:id="1519" w:name="_Toc125529842"/>
      <w:r w:rsidRPr="00A03D43">
        <w:rPr>
          <w:rFonts w:eastAsiaTheme="majorEastAsia" w:cstheme="majorBidi"/>
          <w:b/>
        </w:rPr>
        <w:t>7</w:t>
      </w:r>
      <w:r w:rsidR="004432E8" w:rsidRPr="00A03D43">
        <w:rPr>
          <w:rFonts w:eastAsiaTheme="majorEastAsia" w:cstheme="majorBidi"/>
          <w:b/>
        </w:rPr>
        <w:t>.</w:t>
      </w:r>
      <w:r w:rsidRPr="00A03D43">
        <w:rPr>
          <w:rFonts w:eastAsiaTheme="majorEastAsia" w:cstheme="majorBidi"/>
          <w:b/>
        </w:rPr>
        <w:t>11</w:t>
      </w:r>
      <w:r w:rsidR="004432E8" w:rsidRPr="00A03D43">
        <w:rPr>
          <w:rFonts w:eastAsiaTheme="majorEastAsia" w:cstheme="majorBidi"/>
          <w:b/>
        </w:rPr>
        <w:t>.  Gestion du contentieux fiscal et affaires juridiques</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004432E8" w:rsidRPr="00A03D43">
        <w:rPr>
          <w:rFonts w:eastAsiaTheme="majorEastAsia" w:cstheme="majorBidi"/>
          <w:b/>
        </w:rPr>
        <w:t xml:space="preserve"> </w:t>
      </w:r>
      <w:bookmarkStart w:id="1520" w:name="_Hlk112226522"/>
      <w:bookmarkStart w:id="1521" w:name="_Toc80353570"/>
      <w:bookmarkStart w:id="1522" w:name="_Toc80353221"/>
      <w:bookmarkStart w:id="1523" w:name="_Toc79679834"/>
      <w:bookmarkStart w:id="1524" w:name="_Toc79420766"/>
      <w:bookmarkStart w:id="1525" w:name="_Toc79420701"/>
      <w:bookmarkStart w:id="1526" w:name="_Toc79420099"/>
      <w:bookmarkStart w:id="1527" w:name="_Toc54855189"/>
      <w:bookmarkStart w:id="1528" w:name="_Toc54688400"/>
      <w:bookmarkStart w:id="1529" w:name="_Toc54688232"/>
      <w:bookmarkStart w:id="1530" w:name="_Toc50625115"/>
      <w:bookmarkStart w:id="1531" w:name="_Toc50625055"/>
      <w:bookmarkStart w:id="1532" w:name="_Toc50457306"/>
      <w:bookmarkStart w:id="1533" w:name="_Toc50457050"/>
      <w:bookmarkStart w:id="1534" w:name="_Hlk78985882"/>
      <w:bookmarkStart w:id="1535" w:name="_Hlk50447787"/>
      <w:bookmarkEnd w:id="1512"/>
      <w:bookmarkEnd w:id="1513"/>
      <w:bookmarkEnd w:id="1514"/>
      <w:bookmarkEnd w:id="1515"/>
      <w:bookmarkEnd w:id="1516"/>
      <w:bookmarkEnd w:id="1517"/>
      <w:bookmarkEnd w:id="1518"/>
      <w:bookmarkEnd w:id="1519"/>
    </w:p>
    <w:p w:rsidR="008D0248" w:rsidRPr="009D38EB" w:rsidRDefault="00392FF9" w:rsidP="008D0248">
      <w:pPr>
        <w:keepNext/>
        <w:keepLines/>
        <w:spacing w:before="40" w:after="0"/>
        <w:outlineLvl w:val="1"/>
      </w:pPr>
      <w:bookmarkStart w:id="1536" w:name="_Toc145581196"/>
      <w:r w:rsidRPr="00A03D43">
        <w:t>Au cours de l’exercice 2022/2023, les activités réalisées dans le cadre de la gestion du contentieux judiciaire et affaires juridiques sont détaillés dans les deux tableaux suivants :</w:t>
      </w:r>
      <w:bookmarkEnd w:id="1536"/>
    </w:p>
    <w:p w:rsidR="0078765F" w:rsidRPr="00A03D43" w:rsidRDefault="0078765F" w:rsidP="00C16D1C">
      <w:pPr>
        <w:keepNext/>
        <w:spacing w:before="120" w:after="120" w:line="240" w:lineRule="auto"/>
        <w:ind w:left="1560" w:hanging="1560"/>
        <w:jc w:val="left"/>
        <w:outlineLvl w:val="0"/>
        <w:rPr>
          <w:rFonts w:eastAsia="Cambria"/>
          <w:b/>
        </w:rPr>
      </w:pPr>
      <w:bookmarkStart w:id="1537" w:name="_Toc145580810"/>
      <w:bookmarkStart w:id="1538" w:name="_Toc145581197"/>
      <w:bookmarkStart w:id="1539" w:name="_Hlk145517050"/>
      <w:r w:rsidRPr="00C16D1C">
        <w:rPr>
          <w:rFonts w:eastAsiaTheme="majorEastAsia" w:cstheme="majorBidi"/>
          <w:b/>
        </w:rPr>
        <w:t>Tableau n°</w:t>
      </w:r>
      <w:r w:rsidR="00404318" w:rsidRPr="00C16D1C">
        <w:rPr>
          <w:rFonts w:eastAsiaTheme="majorEastAsia" w:cstheme="majorBidi"/>
          <w:b/>
        </w:rPr>
        <w:t>20</w:t>
      </w:r>
      <w:r w:rsidRPr="00C16D1C">
        <w:rPr>
          <w:rFonts w:eastAsiaTheme="majorEastAsia" w:cstheme="majorBidi"/>
          <w:b/>
        </w:rPr>
        <w:t> : Les contentieux fiscaux annuels 2022/2023</w:t>
      </w:r>
      <w:bookmarkEnd w:id="1537"/>
      <w:bookmarkEnd w:id="1538"/>
    </w:p>
    <w:bookmarkEnd w:id="1539"/>
    <w:p w:rsidR="008D0248" w:rsidRDefault="008D0248" w:rsidP="00F16BDE">
      <w:pPr>
        <w:keepNext/>
        <w:keepLines/>
        <w:spacing w:before="40" w:after="0"/>
        <w:outlineLvl w:val="1"/>
        <w:rPr>
          <w:rFonts w:eastAsiaTheme="majorEastAsia" w:cstheme="majorBidi"/>
          <w:b/>
          <w:color w:val="FF0000"/>
        </w:rPr>
      </w:pPr>
    </w:p>
    <w:tbl>
      <w:tblPr>
        <w:tblW w:w="9640" w:type="dxa"/>
        <w:tblInd w:w="-431" w:type="dxa"/>
        <w:tblCellMar>
          <w:left w:w="70" w:type="dxa"/>
          <w:right w:w="70" w:type="dxa"/>
        </w:tblCellMar>
        <w:tblLook w:val="04A0" w:firstRow="1" w:lastRow="0" w:firstColumn="1" w:lastColumn="0" w:noHBand="0" w:noVBand="1"/>
      </w:tblPr>
      <w:tblGrid>
        <w:gridCol w:w="4679"/>
        <w:gridCol w:w="709"/>
        <w:gridCol w:w="708"/>
        <w:gridCol w:w="709"/>
        <w:gridCol w:w="709"/>
        <w:gridCol w:w="2126"/>
      </w:tblGrid>
      <w:tr w:rsidR="00392FF9" w:rsidRPr="00426FE2" w:rsidTr="00E52BE2">
        <w:trPr>
          <w:trHeight w:val="288"/>
        </w:trPr>
        <w:tc>
          <w:tcPr>
            <w:tcW w:w="4679" w:type="dxa"/>
            <w:tcBorders>
              <w:top w:val="single" w:sz="4" w:space="0" w:color="auto"/>
              <w:left w:val="single" w:sz="4" w:space="0" w:color="auto"/>
              <w:bottom w:val="single" w:sz="4" w:space="0" w:color="auto"/>
              <w:right w:val="single" w:sz="4" w:space="0" w:color="auto"/>
            </w:tcBorders>
            <w:shd w:val="clear" w:color="000000" w:fill="F2F2F2"/>
            <w:noWrap/>
            <w:hideMark/>
          </w:tcPr>
          <w:p w:rsidR="0078765F" w:rsidRPr="00426FE2" w:rsidRDefault="0078765F" w:rsidP="0078765F">
            <w:pPr>
              <w:spacing w:after="0" w:line="240" w:lineRule="auto"/>
              <w:jc w:val="left"/>
              <w:rPr>
                <w:rFonts w:eastAsia="Times New Roman" w:cs="Calibri"/>
                <w:b/>
                <w:bCs/>
                <w:color w:val="000000"/>
                <w:lang w:eastAsia="fr-FR"/>
              </w:rPr>
            </w:pPr>
            <w:r w:rsidRPr="00426FE2">
              <w:rPr>
                <w:rFonts w:eastAsia="Times New Roman" w:cs="Calibri"/>
                <w:b/>
                <w:bCs/>
                <w:color w:val="000000"/>
                <w:lang w:eastAsia="fr-FR"/>
              </w:rPr>
              <w:t>Description</w:t>
            </w:r>
          </w:p>
        </w:tc>
        <w:tc>
          <w:tcPr>
            <w:tcW w:w="709" w:type="dxa"/>
            <w:tcBorders>
              <w:top w:val="single" w:sz="4" w:space="0" w:color="auto"/>
              <w:left w:val="nil"/>
              <w:bottom w:val="single" w:sz="4" w:space="0" w:color="auto"/>
              <w:right w:val="single" w:sz="4" w:space="0" w:color="auto"/>
            </w:tcBorders>
            <w:shd w:val="clear" w:color="000000" w:fill="F2F2F2"/>
            <w:noWrap/>
            <w:hideMark/>
          </w:tcPr>
          <w:p w:rsidR="0078765F" w:rsidRPr="00426FE2" w:rsidRDefault="0078765F" w:rsidP="00392FF9">
            <w:pPr>
              <w:spacing w:after="0" w:line="240" w:lineRule="auto"/>
              <w:jc w:val="right"/>
              <w:rPr>
                <w:rFonts w:eastAsia="Times New Roman" w:cs="Calibri"/>
                <w:b/>
                <w:bCs/>
                <w:color w:val="000000"/>
                <w:lang w:eastAsia="fr-FR"/>
              </w:rPr>
            </w:pPr>
            <w:r w:rsidRPr="00426FE2">
              <w:rPr>
                <w:rFonts w:eastAsia="Times New Roman" w:cs="Calibri"/>
                <w:b/>
                <w:bCs/>
                <w:color w:val="000000"/>
                <w:lang w:eastAsia="fr-FR"/>
              </w:rPr>
              <w:t>T1</w:t>
            </w:r>
          </w:p>
        </w:tc>
        <w:tc>
          <w:tcPr>
            <w:tcW w:w="708" w:type="dxa"/>
            <w:tcBorders>
              <w:top w:val="single" w:sz="4" w:space="0" w:color="auto"/>
              <w:left w:val="nil"/>
              <w:bottom w:val="single" w:sz="4" w:space="0" w:color="auto"/>
              <w:right w:val="single" w:sz="4" w:space="0" w:color="auto"/>
            </w:tcBorders>
            <w:shd w:val="clear" w:color="000000" w:fill="F2F2F2"/>
            <w:noWrap/>
            <w:hideMark/>
          </w:tcPr>
          <w:p w:rsidR="0078765F" w:rsidRPr="00426FE2" w:rsidRDefault="0078765F" w:rsidP="00392FF9">
            <w:pPr>
              <w:spacing w:after="0" w:line="240" w:lineRule="auto"/>
              <w:jc w:val="right"/>
              <w:rPr>
                <w:rFonts w:eastAsia="Times New Roman" w:cs="Calibri"/>
                <w:b/>
                <w:bCs/>
                <w:color w:val="000000"/>
                <w:lang w:eastAsia="fr-FR"/>
              </w:rPr>
            </w:pPr>
            <w:r w:rsidRPr="00426FE2">
              <w:rPr>
                <w:rFonts w:eastAsia="Times New Roman" w:cs="Calibri"/>
                <w:b/>
                <w:bCs/>
                <w:color w:val="000000"/>
                <w:lang w:eastAsia="fr-FR"/>
              </w:rPr>
              <w:t>T2</w:t>
            </w:r>
          </w:p>
        </w:tc>
        <w:tc>
          <w:tcPr>
            <w:tcW w:w="709" w:type="dxa"/>
            <w:tcBorders>
              <w:top w:val="single" w:sz="4" w:space="0" w:color="auto"/>
              <w:left w:val="nil"/>
              <w:bottom w:val="single" w:sz="4" w:space="0" w:color="auto"/>
              <w:right w:val="single" w:sz="4" w:space="0" w:color="auto"/>
            </w:tcBorders>
            <w:shd w:val="clear" w:color="000000" w:fill="F2F2F2"/>
            <w:noWrap/>
            <w:hideMark/>
          </w:tcPr>
          <w:p w:rsidR="0078765F" w:rsidRPr="00426FE2" w:rsidRDefault="0078765F" w:rsidP="00392FF9">
            <w:pPr>
              <w:spacing w:after="0" w:line="240" w:lineRule="auto"/>
              <w:jc w:val="right"/>
              <w:rPr>
                <w:rFonts w:eastAsia="Times New Roman" w:cs="Calibri"/>
                <w:b/>
                <w:bCs/>
                <w:color w:val="000000"/>
                <w:lang w:eastAsia="fr-FR"/>
              </w:rPr>
            </w:pPr>
            <w:r w:rsidRPr="00426FE2">
              <w:rPr>
                <w:rFonts w:eastAsia="Times New Roman" w:cs="Calibri"/>
                <w:b/>
                <w:bCs/>
                <w:color w:val="000000"/>
                <w:lang w:eastAsia="fr-FR"/>
              </w:rPr>
              <w:t>T3</w:t>
            </w:r>
          </w:p>
        </w:tc>
        <w:tc>
          <w:tcPr>
            <w:tcW w:w="709" w:type="dxa"/>
            <w:tcBorders>
              <w:top w:val="single" w:sz="4" w:space="0" w:color="auto"/>
              <w:left w:val="nil"/>
              <w:bottom w:val="single" w:sz="4" w:space="0" w:color="auto"/>
              <w:right w:val="single" w:sz="4" w:space="0" w:color="auto"/>
            </w:tcBorders>
            <w:shd w:val="clear" w:color="000000" w:fill="F2F2F2"/>
            <w:noWrap/>
            <w:hideMark/>
          </w:tcPr>
          <w:p w:rsidR="0078765F" w:rsidRPr="00426FE2" w:rsidRDefault="0078765F" w:rsidP="00392FF9">
            <w:pPr>
              <w:spacing w:after="0" w:line="240" w:lineRule="auto"/>
              <w:jc w:val="right"/>
              <w:rPr>
                <w:rFonts w:eastAsia="Times New Roman" w:cs="Calibri"/>
                <w:b/>
                <w:bCs/>
                <w:color w:val="000000"/>
                <w:lang w:eastAsia="fr-FR"/>
              </w:rPr>
            </w:pPr>
            <w:r w:rsidRPr="00426FE2">
              <w:rPr>
                <w:rFonts w:eastAsia="Times New Roman" w:cs="Calibri"/>
                <w:b/>
                <w:bCs/>
                <w:color w:val="000000"/>
                <w:lang w:eastAsia="fr-FR"/>
              </w:rPr>
              <w:t>T4</w:t>
            </w:r>
          </w:p>
        </w:tc>
        <w:tc>
          <w:tcPr>
            <w:tcW w:w="2126" w:type="dxa"/>
            <w:tcBorders>
              <w:top w:val="single" w:sz="4" w:space="0" w:color="auto"/>
              <w:left w:val="nil"/>
              <w:bottom w:val="single" w:sz="4" w:space="0" w:color="auto"/>
              <w:right w:val="single" w:sz="4" w:space="0" w:color="auto"/>
            </w:tcBorders>
            <w:shd w:val="clear" w:color="000000" w:fill="F2F2F2"/>
            <w:noWrap/>
            <w:hideMark/>
          </w:tcPr>
          <w:p w:rsidR="0078765F" w:rsidRPr="00426FE2" w:rsidRDefault="0078765F" w:rsidP="00392FF9">
            <w:pPr>
              <w:spacing w:after="0" w:line="240" w:lineRule="auto"/>
              <w:jc w:val="right"/>
              <w:rPr>
                <w:rFonts w:eastAsia="Times New Roman" w:cs="Calibri"/>
                <w:b/>
                <w:bCs/>
                <w:color w:val="000000"/>
                <w:lang w:eastAsia="fr-FR"/>
              </w:rPr>
            </w:pPr>
            <w:r w:rsidRPr="00426FE2">
              <w:rPr>
                <w:rFonts w:eastAsia="Times New Roman" w:cs="Calibri"/>
                <w:b/>
                <w:bCs/>
                <w:color w:val="000000"/>
                <w:lang w:eastAsia="fr-FR"/>
              </w:rPr>
              <w:t>TOTAL ANNUEL</w:t>
            </w:r>
          </w:p>
        </w:tc>
      </w:tr>
      <w:tr w:rsidR="00392FF9" w:rsidRPr="00426FE2" w:rsidTr="00E52BE2">
        <w:trPr>
          <w:trHeight w:val="288"/>
        </w:trPr>
        <w:tc>
          <w:tcPr>
            <w:tcW w:w="4679" w:type="dxa"/>
            <w:tcBorders>
              <w:top w:val="nil"/>
              <w:left w:val="single" w:sz="4" w:space="0" w:color="auto"/>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left"/>
              <w:rPr>
                <w:rFonts w:eastAsia="Times New Roman" w:cs="Calibri"/>
                <w:color w:val="000000"/>
                <w:lang w:eastAsia="fr-FR"/>
              </w:rPr>
            </w:pPr>
            <w:r w:rsidRPr="00426FE2">
              <w:rPr>
                <w:rFonts w:eastAsia="Times New Roman" w:cs="Calibri"/>
                <w:color w:val="000000"/>
                <w:lang w:eastAsia="fr-FR"/>
              </w:rPr>
              <w:t>Représentation en justice</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37</w:t>
            </w:r>
          </w:p>
        </w:tc>
        <w:tc>
          <w:tcPr>
            <w:tcW w:w="708"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57</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62</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51</w:t>
            </w:r>
          </w:p>
        </w:tc>
        <w:tc>
          <w:tcPr>
            <w:tcW w:w="2126"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207</w:t>
            </w:r>
          </w:p>
        </w:tc>
      </w:tr>
      <w:tr w:rsidR="00392FF9" w:rsidRPr="00426FE2" w:rsidTr="00E52BE2">
        <w:trPr>
          <w:trHeight w:val="288"/>
        </w:trPr>
        <w:tc>
          <w:tcPr>
            <w:tcW w:w="4679" w:type="dxa"/>
            <w:tcBorders>
              <w:top w:val="nil"/>
              <w:left w:val="single" w:sz="4" w:space="0" w:color="auto"/>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left"/>
              <w:rPr>
                <w:rFonts w:eastAsia="Times New Roman" w:cs="Calibri"/>
                <w:color w:val="000000"/>
                <w:lang w:eastAsia="fr-FR"/>
              </w:rPr>
            </w:pPr>
            <w:r w:rsidRPr="00426FE2">
              <w:rPr>
                <w:rFonts w:eastAsia="Times New Roman" w:cs="Calibri"/>
                <w:color w:val="000000"/>
                <w:lang w:eastAsia="fr-FR"/>
              </w:rPr>
              <w:t>Mise en délibéré</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2</w:t>
            </w:r>
          </w:p>
        </w:tc>
        <w:tc>
          <w:tcPr>
            <w:tcW w:w="708"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5</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3</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6</w:t>
            </w:r>
          </w:p>
        </w:tc>
        <w:tc>
          <w:tcPr>
            <w:tcW w:w="2126"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16</w:t>
            </w:r>
          </w:p>
        </w:tc>
      </w:tr>
      <w:tr w:rsidR="00392FF9" w:rsidRPr="00426FE2" w:rsidTr="00E52BE2">
        <w:trPr>
          <w:trHeight w:val="288"/>
        </w:trPr>
        <w:tc>
          <w:tcPr>
            <w:tcW w:w="4679" w:type="dxa"/>
            <w:tcBorders>
              <w:top w:val="nil"/>
              <w:left w:val="single" w:sz="4" w:space="0" w:color="auto"/>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left"/>
              <w:rPr>
                <w:rFonts w:eastAsia="Times New Roman" w:cs="Calibri"/>
                <w:color w:val="000000"/>
                <w:lang w:eastAsia="fr-FR"/>
              </w:rPr>
            </w:pPr>
            <w:r w:rsidRPr="00426FE2">
              <w:rPr>
                <w:rFonts w:eastAsia="Times New Roman" w:cs="Calibri"/>
                <w:color w:val="000000"/>
                <w:lang w:eastAsia="fr-FR"/>
              </w:rPr>
              <w:t>Mise au rôle général</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1</w:t>
            </w:r>
          </w:p>
        </w:tc>
        <w:tc>
          <w:tcPr>
            <w:tcW w:w="708"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3</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2</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0</w:t>
            </w:r>
          </w:p>
        </w:tc>
        <w:tc>
          <w:tcPr>
            <w:tcW w:w="2126"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6</w:t>
            </w:r>
          </w:p>
        </w:tc>
      </w:tr>
      <w:tr w:rsidR="00392FF9" w:rsidRPr="00426FE2" w:rsidTr="00E52BE2">
        <w:trPr>
          <w:trHeight w:val="288"/>
        </w:trPr>
        <w:tc>
          <w:tcPr>
            <w:tcW w:w="4679" w:type="dxa"/>
            <w:tcBorders>
              <w:top w:val="nil"/>
              <w:left w:val="single" w:sz="4" w:space="0" w:color="auto"/>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left"/>
              <w:rPr>
                <w:rFonts w:eastAsia="Times New Roman" w:cs="Calibri"/>
                <w:color w:val="000000"/>
                <w:lang w:eastAsia="fr-FR"/>
              </w:rPr>
            </w:pPr>
            <w:r w:rsidRPr="00426FE2">
              <w:rPr>
                <w:rFonts w:eastAsia="Times New Roman" w:cs="Calibri"/>
                <w:color w:val="000000"/>
                <w:lang w:eastAsia="fr-FR"/>
              </w:rPr>
              <w:t>Transmission au Ministère Public pour avis</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0</w:t>
            </w:r>
          </w:p>
        </w:tc>
        <w:tc>
          <w:tcPr>
            <w:tcW w:w="708"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1</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1</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0</w:t>
            </w:r>
          </w:p>
        </w:tc>
        <w:tc>
          <w:tcPr>
            <w:tcW w:w="2126"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2</w:t>
            </w:r>
          </w:p>
        </w:tc>
      </w:tr>
      <w:tr w:rsidR="00392FF9" w:rsidRPr="00426FE2" w:rsidTr="00E52BE2">
        <w:trPr>
          <w:trHeight w:val="288"/>
        </w:trPr>
        <w:tc>
          <w:tcPr>
            <w:tcW w:w="4679" w:type="dxa"/>
            <w:tcBorders>
              <w:top w:val="nil"/>
              <w:left w:val="single" w:sz="4" w:space="0" w:color="auto"/>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left"/>
              <w:rPr>
                <w:rFonts w:eastAsia="Times New Roman" w:cs="Calibri"/>
                <w:color w:val="000000"/>
                <w:lang w:eastAsia="fr-FR"/>
              </w:rPr>
            </w:pPr>
            <w:r w:rsidRPr="00426FE2">
              <w:rPr>
                <w:rFonts w:eastAsia="Times New Roman" w:cs="Calibri"/>
                <w:color w:val="000000"/>
                <w:lang w:eastAsia="fr-FR"/>
              </w:rPr>
              <w:t>Signifiés aux requérants</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3</w:t>
            </w:r>
          </w:p>
        </w:tc>
        <w:tc>
          <w:tcPr>
            <w:tcW w:w="708"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0</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2</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2</w:t>
            </w:r>
          </w:p>
        </w:tc>
        <w:tc>
          <w:tcPr>
            <w:tcW w:w="2126"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7</w:t>
            </w:r>
          </w:p>
        </w:tc>
      </w:tr>
      <w:tr w:rsidR="00392FF9" w:rsidRPr="00426FE2" w:rsidTr="00E52BE2">
        <w:trPr>
          <w:trHeight w:val="288"/>
        </w:trPr>
        <w:tc>
          <w:tcPr>
            <w:tcW w:w="4679" w:type="dxa"/>
            <w:tcBorders>
              <w:top w:val="nil"/>
              <w:left w:val="single" w:sz="4" w:space="0" w:color="auto"/>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left"/>
              <w:rPr>
                <w:rFonts w:eastAsia="Times New Roman" w:cs="Calibri"/>
                <w:color w:val="000000"/>
                <w:lang w:eastAsia="fr-FR"/>
              </w:rPr>
            </w:pPr>
            <w:r w:rsidRPr="00426FE2">
              <w:rPr>
                <w:rFonts w:eastAsia="Times New Roman" w:cs="Calibri"/>
                <w:color w:val="000000"/>
                <w:lang w:eastAsia="fr-FR"/>
              </w:rPr>
              <w:t>Clôture définitive</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0</w:t>
            </w:r>
          </w:p>
        </w:tc>
        <w:tc>
          <w:tcPr>
            <w:tcW w:w="708"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13</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0</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0</w:t>
            </w:r>
          </w:p>
        </w:tc>
        <w:tc>
          <w:tcPr>
            <w:tcW w:w="2126"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13</w:t>
            </w:r>
          </w:p>
        </w:tc>
      </w:tr>
      <w:tr w:rsidR="00392FF9" w:rsidRPr="00426FE2" w:rsidTr="00E52BE2">
        <w:trPr>
          <w:trHeight w:val="288"/>
        </w:trPr>
        <w:tc>
          <w:tcPr>
            <w:tcW w:w="4679" w:type="dxa"/>
            <w:tcBorders>
              <w:top w:val="nil"/>
              <w:left w:val="single" w:sz="4" w:space="0" w:color="auto"/>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left"/>
              <w:rPr>
                <w:rFonts w:eastAsia="Times New Roman" w:cs="Calibri"/>
                <w:color w:val="000000"/>
                <w:lang w:eastAsia="fr-FR"/>
              </w:rPr>
            </w:pPr>
            <w:r w:rsidRPr="00426FE2">
              <w:rPr>
                <w:rFonts w:eastAsia="Times New Roman" w:cs="Calibri"/>
                <w:color w:val="000000"/>
                <w:lang w:eastAsia="fr-FR"/>
              </w:rPr>
              <w:t>Conclusions (écritures produites sur les dossiers existants)</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68</w:t>
            </w:r>
          </w:p>
        </w:tc>
        <w:tc>
          <w:tcPr>
            <w:tcW w:w="708"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69</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58</w:t>
            </w:r>
          </w:p>
        </w:tc>
        <w:tc>
          <w:tcPr>
            <w:tcW w:w="709"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49</w:t>
            </w:r>
          </w:p>
        </w:tc>
        <w:tc>
          <w:tcPr>
            <w:tcW w:w="2126" w:type="dxa"/>
            <w:tcBorders>
              <w:top w:val="nil"/>
              <w:left w:val="nil"/>
              <w:bottom w:val="single" w:sz="4" w:space="0" w:color="auto"/>
              <w:right w:val="single" w:sz="4" w:space="0" w:color="auto"/>
            </w:tcBorders>
            <w:shd w:val="clear" w:color="auto" w:fill="auto"/>
            <w:noWrap/>
            <w:hideMark/>
          </w:tcPr>
          <w:p w:rsidR="0078765F" w:rsidRPr="00426FE2" w:rsidRDefault="0078765F" w:rsidP="0078765F">
            <w:pPr>
              <w:spacing w:after="0" w:line="240" w:lineRule="auto"/>
              <w:jc w:val="right"/>
              <w:rPr>
                <w:rFonts w:eastAsia="Times New Roman" w:cs="Calibri"/>
                <w:color w:val="000000"/>
                <w:lang w:eastAsia="fr-FR"/>
              </w:rPr>
            </w:pPr>
            <w:r w:rsidRPr="00426FE2">
              <w:rPr>
                <w:rFonts w:eastAsia="Times New Roman" w:cs="Calibri"/>
                <w:color w:val="000000"/>
                <w:lang w:eastAsia="fr-FR"/>
              </w:rPr>
              <w:t>244</w:t>
            </w:r>
          </w:p>
        </w:tc>
      </w:tr>
    </w:tbl>
    <w:p w:rsidR="008D0248" w:rsidRDefault="0078765F" w:rsidP="00404318">
      <w:pPr>
        <w:pStyle w:val="Heading2"/>
        <w:ind w:left="1701" w:hanging="1701"/>
        <w:rPr>
          <w:rFonts w:eastAsia="Cambria"/>
          <w:i/>
          <w:sz w:val="20"/>
          <w:szCs w:val="20"/>
        </w:rPr>
      </w:pPr>
      <w:bookmarkStart w:id="1540" w:name="_Toc145581198"/>
      <w:r w:rsidRPr="00A03D43">
        <w:rPr>
          <w:rFonts w:eastAsia="Cambria"/>
          <w:i/>
          <w:sz w:val="20"/>
          <w:szCs w:val="20"/>
        </w:rPr>
        <w:t>Source DJ&amp;GC</w:t>
      </w:r>
      <w:bookmarkEnd w:id="1540"/>
    </w:p>
    <w:p w:rsidR="00A03D43" w:rsidRPr="00A03D43" w:rsidRDefault="00A03D43" w:rsidP="00A03D43"/>
    <w:p w:rsidR="008D0248" w:rsidRPr="00C16D1C" w:rsidRDefault="00F16BDE" w:rsidP="00C16D1C">
      <w:pPr>
        <w:keepNext/>
        <w:spacing w:before="120" w:after="120" w:line="240" w:lineRule="auto"/>
        <w:ind w:left="1560" w:hanging="1560"/>
        <w:jc w:val="left"/>
        <w:outlineLvl w:val="0"/>
        <w:rPr>
          <w:rFonts w:eastAsiaTheme="majorEastAsia" w:cstheme="majorBidi"/>
          <w:b/>
        </w:rPr>
      </w:pPr>
      <w:bookmarkStart w:id="1541" w:name="_Toc129851634"/>
      <w:bookmarkStart w:id="1542" w:name="_Toc129851321"/>
      <w:bookmarkStart w:id="1543" w:name="_Toc129851268"/>
      <w:bookmarkStart w:id="1544" w:name="_Toc129242523"/>
      <w:bookmarkStart w:id="1545" w:name="_Toc126910853"/>
      <w:bookmarkStart w:id="1546" w:name="_Toc126656120"/>
      <w:bookmarkStart w:id="1547" w:name="_Toc125529939"/>
      <w:bookmarkStart w:id="1548" w:name="_Toc125529843"/>
      <w:bookmarkStart w:id="1549" w:name="_Toc145581009"/>
      <w:bookmarkStart w:id="1550" w:name="_Toc145581199"/>
      <w:bookmarkStart w:id="1551" w:name="_Hlk145517086"/>
      <w:r w:rsidRPr="00C16D1C">
        <w:rPr>
          <w:rFonts w:eastAsiaTheme="majorEastAsia" w:cstheme="majorBidi"/>
          <w:b/>
        </w:rPr>
        <w:t>Tableau n°</w:t>
      </w:r>
      <w:r w:rsidR="0078765F" w:rsidRPr="00C16D1C">
        <w:rPr>
          <w:rFonts w:eastAsiaTheme="majorEastAsia" w:cstheme="majorBidi"/>
          <w:b/>
        </w:rPr>
        <w:t>2</w:t>
      </w:r>
      <w:r w:rsidR="00404318" w:rsidRPr="00C16D1C">
        <w:rPr>
          <w:rFonts w:eastAsiaTheme="majorEastAsia" w:cstheme="majorBidi"/>
          <w:b/>
        </w:rPr>
        <w:t>1</w:t>
      </w:r>
      <w:r w:rsidRPr="00C16D1C">
        <w:rPr>
          <w:rFonts w:eastAsiaTheme="majorEastAsia" w:cstheme="majorBidi"/>
          <w:b/>
        </w:rPr>
        <w:t> : Réalisations en contentieux judiciaires annuelles 2022/2023</w:t>
      </w:r>
      <w:bookmarkEnd w:id="1541"/>
      <w:bookmarkEnd w:id="1542"/>
      <w:bookmarkEnd w:id="1543"/>
      <w:bookmarkEnd w:id="1544"/>
      <w:bookmarkEnd w:id="1545"/>
      <w:bookmarkEnd w:id="1546"/>
      <w:bookmarkEnd w:id="1547"/>
      <w:bookmarkEnd w:id="1548"/>
      <w:bookmarkEnd w:id="1549"/>
      <w:bookmarkEnd w:id="1550"/>
    </w:p>
    <w:tbl>
      <w:tblPr>
        <w:tblW w:w="10773" w:type="dxa"/>
        <w:tblInd w:w="-577" w:type="dxa"/>
        <w:tblCellMar>
          <w:left w:w="70" w:type="dxa"/>
          <w:right w:w="70" w:type="dxa"/>
        </w:tblCellMar>
        <w:tblLook w:val="04A0" w:firstRow="1" w:lastRow="0" w:firstColumn="1" w:lastColumn="0" w:noHBand="0" w:noVBand="1"/>
      </w:tblPr>
      <w:tblGrid>
        <w:gridCol w:w="1560"/>
        <w:gridCol w:w="1842"/>
        <w:gridCol w:w="1843"/>
        <w:gridCol w:w="1701"/>
        <w:gridCol w:w="1701"/>
        <w:gridCol w:w="2126"/>
      </w:tblGrid>
      <w:tr w:rsidR="004432E8" w:rsidRPr="00392FF9" w:rsidTr="00CF6F95">
        <w:trPr>
          <w:trHeight w:val="315"/>
        </w:trPr>
        <w:tc>
          <w:tcPr>
            <w:tcW w:w="1560"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bookmarkEnd w:id="1551"/>
          <w:p w:rsidR="004432E8" w:rsidRPr="00392FF9" w:rsidRDefault="004432E8" w:rsidP="00392FF9">
            <w:pPr>
              <w:spacing w:after="0" w:line="240" w:lineRule="auto"/>
              <w:jc w:val="left"/>
              <w:rPr>
                <w:rFonts w:eastAsia="Times New Roman" w:cs="Calibri"/>
                <w:b/>
                <w:bCs/>
                <w:color w:val="000000"/>
                <w:sz w:val="20"/>
                <w:szCs w:val="20"/>
                <w:lang w:eastAsia="fr-FR"/>
              </w:rPr>
            </w:pPr>
            <w:r w:rsidRPr="00392FF9">
              <w:rPr>
                <w:rFonts w:eastAsia="Times New Roman" w:cs="Calibri"/>
                <w:b/>
                <w:bCs/>
                <w:color w:val="000000"/>
                <w:sz w:val="20"/>
                <w:szCs w:val="20"/>
                <w:lang w:eastAsia="fr-FR"/>
              </w:rPr>
              <w:t>Description</w:t>
            </w:r>
          </w:p>
        </w:tc>
        <w:tc>
          <w:tcPr>
            <w:tcW w:w="1842" w:type="dxa"/>
            <w:tcBorders>
              <w:top w:val="single" w:sz="8" w:space="0" w:color="auto"/>
              <w:left w:val="nil"/>
              <w:bottom w:val="single" w:sz="8" w:space="0" w:color="auto"/>
              <w:right w:val="single" w:sz="8" w:space="0" w:color="auto"/>
            </w:tcBorders>
            <w:shd w:val="clear" w:color="000000" w:fill="BDD6EE"/>
            <w:noWrap/>
            <w:vAlign w:val="center"/>
            <w:hideMark/>
          </w:tcPr>
          <w:p w:rsidR="004432E8" w:rsidRPr="00392FF9" w:rsidRDefault="004432E8" w:rsidP="004B4277">
            <w:pPr>
              <w:spacing w:after="0" w:line="240" w:lineRule="auto"/>
              <w:jc w:val="right"/>
              <w:rPr>
                <w:rFonts w:eastAsia="Times New Roman" w:cs="Calibri"/>
                <w:b/>
                <w:bCs/>
                <w:color w:val="000000"/>
                <w:sz w:val="20"/>
                <w:szCs w:val="20"/>
                <w:lang w:eastAsia="fr-FR"/>
              </w:rPr>
            </w:pPr>
            <w:r w:rsidRPr="00392FF9">
              <w:rPr>
                <w:rFonts w:eastAsia="Times New Roman" w:cs="Calibri"/>
                <w:b/>
                <w:bCs/>
                <w:color w:val="000000"/>
                <w:sz w:val="20"/>
                <w:szCs w:val="20"/>
                <w:lang w:eastAsia="fr-FR"/>
              </w:rPr>
              <w:t>T1</w:t>
            </w:r>
          </w:p>
        </w:tc>
        <w:tc>
          <w:tcPr>
            <w:tcW w:w="1843" w:type="dxa"/>
            <w:tcBorders>
              <w:top w:val="single" w:sz="8" w:space="0" w:color="auto"/>
              <w:left w:val="nil"/>
              <w:bottom w:val="single" w:sz="8" w:space="0" w:color="auto"/>
              <w:right w:val="single" w:sz="8" w:space="0" w:color="auto"/>
            </w:tcBorders>
            <w:shd w:val="clear" w:color="000000" w:fill="BDD6EE"/>
            <w:noWrap/>
            <w:vAlign w:val="center"/>
            <w:hideMark/>
          </w:tcPr>
          <w:p w:rsidR="004432E8" w:rsidRPr="00392FF9" w:rsidRDefault="004432E8" w:rsidP="004B4277">
            <w:pPr>
              <w:spacing w:after="0" w:line="240" w:lineRule="auto"/>
              <w:jc w:val="right"/>
              <w:rPr>
                <w:rFonts w:eastAsia="Times New Roman" w:cs="Calibri"/>
                <w:b/>
                <w:bCs/>
                <w:color w:val="000000"/>
                <w:sz w:val="20"/>
                <w:szCs w:val="20"/>
                <w:lang w:eastAsia="fr-FR"/>
              </w:rPr>
            </w:pPr>
            <w:r w:rsidRPr="00392FF9">
              <w:rPr>
                <w:rFonts w:eastAsia="Times New Roman" w:cs="Calibri"/>
                <w:b/>
                <w:bCs/>
                <w:color w:val="000000"/>
                <w:sz w:val="20"/>
                <w:szCs w:val="20"/>
                <w:lang w:eastAsia="fr-FR"/>
              </w:rPr>
              <w:t>T2</w:t>
            </w:r>
          </w:p>
        </w:tc>
        <w:tc>
          <w:tcPr>
            <w:tcW w:w="1701" w:type="dxa"/>
            <w:tcBorders>
              <w:top w:val="single" w:sz="8" w:space="0" w:color="auto"/>
              <w:left w:val="nil"/>
              <w:bottom w:val="single" w:sz="8" w:space="0" w:color="auto"/>
              <w:right w:val="single" w:sz="8" w:space="0" w:color="auto"/>
            </w:tcBorders>
            <w:shd w:val="clear" w:color="000000" w:fill="BDD6EE"/>
            <w:noWrap/>
            <w:vAlign w:val="center"/>
            <w:hideMark/>
          </w:tcPr>
          <w:p w:rsidR="004432E8" w:rsidRPr="00392FF9" w:rsidRDefault="004432E8" w:rsidP="004B4277">
            <w:pPr>
              <w:spacing w:after="0" w:line="240" w:lineRule="auto"/>
              <w:jc w:val="right"/>
              <w:rPr>
                <w:rFonts w:eastAsia="Times New Roman" w:cs="Calibri"/>
                <w:b/>
                <w:bCs/>
                <w:color w:val="000000"/>
                <w:sz w:val="20"/>
                <w:szCs w:val="20"/>
                <w:lang w:eastAsia="fr-FR"/>
              </w:rPr>
            </w:pPr>
            <w:r w:rsidRPr="00392FF9">
              <w:rPr>
                <w:rFonts w:eastAsia="Times New Roman" w:cs="Calibri"/>
                <w:b/>
                <w:bCs/>
                <w:color w:val="000000"/>
                <w:sz w:val="20"/>
                <w:szCs w:val="20"/>
                <w:lang w:eastAsia="fr-FR"/>
              </w:rPr>
              <w:t>T3</w:t>
            </w:r>
          </w:p>
        </w:tc>
        <w:tc>
          <w:tcPr>
            <w:tcW w:w="1701" w:type="dxa"/>
            <w:tcBorders>
              <w:top w:val="single" w:sz="8" w:space="0" w:color="auto"/>
              <w:left w:val="nil"/>
              <w:bottom w:val="single" w:sz="8" w:space="0" w:color="auto"/>
              <w:right w:val="single" w:sz="8" w:space="0" w:color="auto"/>
            </w:tcBorders>
            <w:shd w:val="clear" w:color="000000" w:fill="BDD6EE"/>
            <w:noWrap/>
            <w:vAlign w:val="center"/>
            <w:hideMark/>
          </w:tcPr>
          <w:p w:rsidR="004432E8" w:rsidRPr="00392FF9" w:rsidRDefault="004432E8" w:rsidP="004B4277">
            <w:pPr>
              <w:spacing w:after="0" w:line="240" w:lineRule="auto"/>
              <w:jc w:val="right"/>
              <w:rPr>
                <w:rFonts w:eastAsia="Times New Roman" w:cs="Calibri"/>
                <w:b/>
                <w:bCs/>
                <w:color w:val="000000"/>
                <w:sz w:val="20"/>
                <w:szCs w:val="20"/>
                <w:lang w:eastAsia="fr-FR"/>
              </w:rPr>
            </w:pPr>
            <w:r w:rsidRPr="00392FF9">
              <w:rPr>
                <w:rFonts w:eastAsia="Times New Roman" w:cs="Calibri"/>
                <w:b/>
                <w:bCs/>
                <w:color w:val="000000"/>
                <w:sz w:val="20"/>
                <w:szCs w:val="20"/>
                <w:lang w:eastAsia="fr-FR"/>
              </w:rPr>
              <w:t>T4</w:t>
            </w:r>
          </w:p>
        </w:tc>
        <w:tc>
          <w:tcPr>
            <w:tcW w:w="2126" w:type="dxa"/>
            <w:tcBorders>
              <w:top w:val="single" w:sz="8" w:space="0" w:color="auto"/>
              <w:left w:val="nil"/>
              <w:bottom w:val="single" w:sz="8" w:space="0" w:color="auto"/>
              <w:right w:val="single" w:sz="8" w:space="0" w:color="auto"/>
            </w:tcBorders>
            <w:shd w:val="clear" w:color="000000" w:fill="BDD6EE"/>
            <w:noWrap/>
            <w:vAlign w:val="center"/>
            <w:hideMark/>
          </w:tcPr>
          <w:p w:rsidR="004432E8" w:rsidRPr="00392FF9" w:rsidRDefault="004432E8" w:rsidP="004B4277">
            <w:pPr>
              <w:spacing w:after="0" w:line="240" w:lineRule="auto"/>
              <w:jc w:val="right"/>
              <w:rPr>
                <w:rFonts w:eastAsia="Times New Roman" w:cs="Calibri"/>
                <w:b/>
                <w:bCs/>
                <w:color w:val="000000"/>
                <w:sz w:val="20"/>
                <w:szCs w:val="20"/>
                <w:lang w:eastAsia="fr-FR"/>
              </w:rPr>
            </w:pPr>
            <w:r w:rsidRPr="00392FF9">
              <w:rPr>
                <w:rFonts w:eastAsia="Times New Roman" w:cs="Calibri"/>
                <w:b/>
                <w:bCs/>
                <w:color w:val="000000"/>
                <w:sz w:val="20"/>
                <w:szCs w:val="20"/>
                <w:lang w:eastAsia="fr-FR"/>
              </w:rPr>
              <w:t>TOTAL ANNUEL</w:t>
            </w:r>
          </w:p>
        </w:tc>
      </w:tr>
      <w:tr w:rsidR="004432E8" w:rsidRPr="00392FF9" w:rsidTr="00CF6F9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4432E8" w:rsidRPr="00392FF9" w:rsidRDefault="004432E8" w:rsidP="00392FF9">
            <w:pPr>
              <w:spacing w:after="0" w:line="240" w:lineRule="auto"/>
              <w:jc w:val="left"/>
              <w:rPr>
                <w:rFonts w:eastAsia="Times New Roman" w:cs="Calibri"/>
                <w:color w:val="000000"/>
                <w:sz w:val="20"/>
                <w:szCs w:val="20"/>
                <w:lang w:eastAsia="fr-FR"/>
              </w:rPr>
            </w:pPr>
            <w:r w:rsidRPr="00392FF9">
              <w:rPr>
                <w:rFonts w:eastAsia="Times New Roman" w:cs="Calibri"/>
                <w:color w:val="000000"/>
                <w:sz w:val="20"/>
                <w:szCs w:val="20"/>
                <w:lang w:eastAsia="fr-FR"/>
              </w:rPr>
              <w:t>Contestation</w:t>
            </w:r>
          </w:p>
        </w:tc>
        <w:tc>
          <w:tcPr>
            <w:tcW w:w="1842"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30 220 916 752 </w:t>
            </w:r>
          </w:p>
        </w:tc>
        <w:tc>
          <w:tcPr>
            <w:tcW w:w="1843"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16 177 880 749 </w:t>
            </w:r>
          </w:p>
        </w:tc>
        <w:tc>
          <w:tcPr>
            <w:tcW w:w="1701"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4 455 799 668 </w:t>
            </w:r>
          </w:p>
        </w:tc>
        <w:tc>
          <w:tcPr>
            <w:tcW w:w="1701"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8 114 725 084</w:t>
            </w:r>
          </w:p>
        </w:tc>
        <w:tc>
          <w:tcPr>
            <w:tcW w:w="2126"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58 969 322 253</w:t>
            </w:r>
          </w:p>
        </w:tc>
      </w:tr>
      <w:tr w:rsidR="004432E8" w:rsidRPr="00392FF9" w:rsidTr="00CF6F9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4432E8" w:rsidRPr="00392FF9" w:rsidRDefault="004432E8" w:rsidP="00392FF9">
            <w:pPr>
              <w:spacing w:after="0" w:line="240" w:lineRule="auto"/>
              <w:jc w:val="left"/>
              <w:rPr>
                <w:rFonts w:eastAsia="Times New Roman" w:cs="Calibri"/>
                <w:color w:val="000000"/>
                <w:sz w:val="20"/>
                <w:szCs w:val="20"/>
                <w:lang w:eastAsia="fr-FR"/>
              </w:rPr>
            </w:pPr>
            <w:r w:rsidRPr="00392FF9">
              <w:rPr>
                <w:rFonts w:eastAsia="Times New Roman" w:cs="Calibri"/>
                <w:color w:val="000000"/>
                <w:sz w:val="20"/>
                <w:szCs w:val="20"/>
                <w:lang w:eastAsia="fr-FR"/>
              </w:rPr>
              <w:t>Dégrèvement</w:t>
            </w:r>
          </w:p>
        </w:tc>
        <w:tc>
          <w:tcPr>
            <w:tcW w:w="1842"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372 610 793 </w:t>
            </w:r>
          </w:p>
        </w:tc>
        <w:tc>
          <w:tcPr>
            <w:tcW w:w="1843"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55 607 657 </w:t>
            </w:r>
          </w:p>
        </w:tc>
        <w:tc>
          <w:tcPr>
            <w:tcW w:w="1701"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426 000 </w:t>
            </w:r>
          </w:p>
        </w:tc>
        <w:tc>
          <w:tcPr>
            <w:tcW w:w="1701"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539 788 836</w:t>
            </w:r>
          </w:p>
        </w:tc>
        <w:tc>
          <w:tcPr>
            <w:tcW w:w="2126"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968 433 286</w:t>
            </w:r>
          </w:p>
        </w:tc>
      </w:tr>
      <w:tr w:rsidR="004432E8" w:rsidRPr="00392FF9" w:rsidTr="00CF6F95">
        <w:trPr>
          <w:trHeight w:val="315"/>
        </w:trPr>
        <w:tc>
          <w:tcPr>
            <w:tcW w:w="1560" w:type="dxa"/>
            <w:tcBorders>
              <w:top w:val="nil"/>
              <w:left w:val="single" w:sz="8" w:space="0" w:color="auto"/>
              <w:bottom w:val="nil"/>
              <w:right w:val="single" w:sz="8" w:space="0" w:color="auto"/>
            </w:tcBorders>
            <w:shd w:val="clear" w:color="auto" w:fill="auto"/>
            <w:noWrap/>
            <w:vAlign w:val="center"/>
            <w:hideMark/>
          </w:tcPr>
          <w:p w:rsidR="004432E8" w:rsidRPr="00392FF9" w:rsidRDefault="004432E8" w:rsidP="00392FF9">
            <w:pPr>
              <w:spacing w:after="0" w:line="240" w:lineRule="auto"/>
              <w:jc w:val="left"/>
              <w:rPr>
                <w:rFonts w:eastAsia="Times New Roman" w:cs="Calibri"/>
                <w:color w:val="000000"/>
                <w:sz w:val="20"/>
                <w:szCs w:val="20"/>
                <w:lang w:eastAsia="fr-FR"/>
              </w:rPr>
            </w:pPr>
            <w:r w:rsidRPr="00392FF9">
              <w:rPr>
                <w:rFonts w:eastAsia="Times New Roman" w:cs="Calibri"/>
                <w:color w:val="000000"/>
                <w:sz w:val="20"/>
                <w:szCs w:val="20"/>
                <w:lang w:eastAsia="fr-FR"/>
              </w:rPr>
              <w:t>Le reste dû</w:t>
            </w:r>
          </w:p>
        </w:tc>
        <w:tc>
          <w:tcPr>
            <w:tcW w:w="1842" w:type="dxa"/>
            <w:tcBorders>
              <w:top w:val="nil"/>
              <w:left w:val="nil"/>
              <w:bottom w:val="nil"/>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23 330 288 893 </w:t>
            </w:r>
          </w:p>
        </w:tc>
        <w:tc>
          <w:tcPr>
            <w:tcW w:w="1843" w:type="dxa"/>
            <w:tcBorders>
              <w:top w:val="nil"/>
              <w:left w:val="nil"/>
              <w:bottom w:val="nil"/>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14 588 705 087 </w:t>
            </w:r>
          </w:p>
        </w:tc>
        <w:tc>
          <w:tcPr>
            <w:tcW w:w="1701" w:type="dxa"/>
            <w:tcBorders>
              <w:top w:val="nil"/>
              <w:left w:val="nil"/>
              <w:bottom w:val="nil"/>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2 366 839 966 </w:t>
            </w:r>
          </w:p>
        </w:tc>
        <w:tc>
          <w:tcPr>
            <w:tcW w:w="1701" w:type="dxa"/>
            <w:tcBorders>
              <w:top w:val="nil"/>
              <w:left w:val="nil"/>
              <w:bottom w:val="nil"/>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2 084 699 702</w:t>
            </w:r>
          </w:p>
        </w:tc>
        <w:tc>
          <w:tcPr>
            <w:tcW w:w="2126"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42 370 533 648</w:t>
            </w:r>
          </w:p>
        </w:tc>
      </w:tr>
      <w:tr w:rsidR="004432E8" w:rsidRPr="00392FF9" w:rsidTr="00CF6F95">
        <w:trPr>
          <w:trHeight w:val="43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2E8" w:rsidRPr="00392FF9" w:rsidRDefault="004432E8" w:rsidP="00392FF9">
            <w:pPr>
              <w:spacing w:after="0" w:line="240" w:lineRule="auto"/>
              <w:jc w:val="left"/>
              <w:rPr>
                <w:rFonts w:eastAsia="Times New Roman" w:cs="Calibri"/>
                <w:color w:val="000000"/>
                <w:sz w:val="20"/>
                <w:szCs w:val="20"/>
                <w:lang w:eastAsia="fr-FR"/>
              </w:rPr>
            </w:pPr>
            <w:r w:rsidRPr="00392FF9">
              <w:rPr>
                <w:rFonts w:eastAsia="Times New Roman" w:cs="Calibri"/>
                <w:color w:val="000000"/>
                <w:sz w:val="20"/>
                <w:szCs w:val="20"/>
                <w:lang w:eastAsia="fr-FR"/>
              </w:rPr>
              <w:t>Notes d’imposition annulées à remplacer</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432E8" w:rsidRPr="00392FF9" w:rsidRDefault="004432E8" w:rsidP="00392FF9">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6 518 017 366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1 533 568 005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 xml:space="preserve">2 084 699 702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5 490 236 546</w:t>
            </w:r>
          </w:p>
        </w:tc>
        <w:tc>
          <w:tcPr>
            <w:tcW w:w="2126"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color w:val="000000"/>
                <w:sz w:val="20"/>
                <w:szCs w:val="20"/>
                <w:lang w:eastAsia="fr-FR"/>
              </w:rPr>
            </w:pPr>
            <w:r w:rsidRPr="00392FF9">
              <w:rPr>
                <w:rFonts w:eastAsia="Times New Roman" w:cs="Calibri"/>
                <w:color w:val="000000"/>
                <w:sz w:val="20"/>
                <w:szCs w:val="20"/>
                <w:lang w:eastAsia="fr-FR"/>
              </w:rPr>
              <w:t>15 626 521 619</w:t>
            </w:r>
          </w:p>
        </w:tc>
      </w:tr>
      <w:tr w:rsidR="004432E8" w:rsidRPr="00392FF9" w:rsidTr="00CF6F95">
        <w:trPr>
          <w:trHeight w:val="315"/>
        </w:trPr>
        <w:tc>
          <w:tcPr>
            <w:tcW w:w="86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2E8" w:rsidRPr="00392FF9" w:rsidRDefault="004432E8" w:rsidP="00A03D43">
            <w:pPr>
              <w:spacing w:after="0" w:line="240" w:lineRule="auto"/>
              <w:jc w:val="left"/>
              <w:rPr>
                <w:rFonts w:eastAsia="Times New Roman" w:cs="Calibri"/>
                <w:b/>
                <w:bCs/>
                <w:color w:val="000000"/>
                <w:sz w:val="20"/>
                <w:szCs w:val="20"/>
                <w:lang w:eastAsia="fr-FR"/>
              </w:rPr>
            </w:pPr>
            <w:r w:rsidRPr="00392FF9">
              <w:rPr>
                <w:rFonts w:eastAsia="Times New Roman" w:cs="Calibri"/>
                <w:b/>
                <w:bCs/>
                <w:color w:val="000000"/>
                <w:sz w:val="20"/>
                <w:szCs w:val="20"/>
                <w:lang w:eastAsia="fr-FR"/>
              </w:rPr>
              <w:t>TOTAL</w:t>
            </w:r>
          </w:p>
        </w:tc>
        <w:tc>
          <w:tcPr>
            <w:tcW w:w="2126" w:type="dxa"/>
            <w:tcBorders>
              <w:top w:val="nil"/>
              <w:left w:val="nil"/>
              <w:bottom w:val="single" w:sz="8" w:space="0" w:color="auto"/>
              <w:right w:val="single" w:sz="8" w:space="0" w:color="auto"/>
            </w:tcBorders>
            <w:shd w:val="clear" w:color="auto" w:fill="auto"/>
            <w:noWrap/>
            <w:vAlign w:val="center"/>
            <w:hideMark/>
          </w:tcPr>
          <w:p w:rsidR="004432E8" w:rsidRPr="00392FF9" w:rsidRDefault="004432E8" w:rsidP="004B4277">
            <w:pPr>
              <w:spacing w:after="0" w:line="240" w:lineRule="auto"/>
              <w:jc w:val="right"/>
              <w:rPr>
                <w:rFonts w:eastAsia="Times New Roman" w:cs="Calibri"/>
                <w:b/>
                <w:bCs/>
                <w:color w:val="000000"/>
                <w:sz w:val="20"/>
                <w:szCs w:val="20"/>
                <w:lang w:eastAsia="fr-FR"/>
              </w:rPr>
            </w:pPr>
            <w:r w:rsidRPr="00392FF9">
              <w:rPr>
                <w:rFonts w:eastAsia="Times New Roman" w:cs="Calibri"/>
                <w:b/>
                <w:bCs/>
                <w:color w:val="000000"/>
                <w:sz w:val="20"/>
                <w:szCs w:val="20"/>
                <w:lang w:eastAsia="fr-FR"/>
              </w:rPr>
              <w:t>117 934 810 806</w:t>
            </w:r>
          </w:p>
        </w:tc>
      </w:tr>
    </w:tbl>
    <w:p w:rsidR="00F16BDE" w:rsidRPr="00A03D43" w:rsidRDefault="00B86EDD" w:rsidP="008D0248">
      <w:pPr>
        <w:pStyle w:val="Heading2"/>
        <w:rPr>
          <w:rFonts w:eastAsia="Cambria"/>
          <w:i/>
          <w:sz w:val="20"/>
          <w:szCs w:val="20"/>
        </w:rPr>
      </w:pPr>
      <w:bookmarkStart w:id="1552" w:name="_Toc145581200"/>
      <w:bookmarkEnd w:id="1520"/>
      <w:r w:rsidRPr="00A03D43">
        <w:rPr>
          <w:rFonts w:eastAsia="Cambria"/>
          <w:i/>
          <w:sz w:val="20"/>
          <w:szCs w:val="20"/>
        </w:rPr>
        <w:t>Source</w:t>
      </w:r>
      <w:r w:rsidR="008D0248" w:rsidRPr="00A03D43">
        <w:rPr>
          <w:rFonts w:eastAsia="Cambria"/>
          <w:i/>
          <w:sz w:val="20"/>
          <w:szCs w:val="20"/>
        </w:rPr>
        <w:t> :</w:t>
      </w:r>
      <w:r w:rsidRPr="00A03D43">
        <w:rPr>
          <w:rFonts w:eastAsia="Cambria"/>
          <w:i/>
          <w:sz w:val="20"/>
          <w:szCs w:val="20"/>
        </w:rPr>
        <w:t>DJ&amp;GC</w:t>
      </w:r>
      <w:bookmarkEnd w:id="1552"/>
    </w:p>
    <w:p w:rsidR="00BC3981" w:rsidRPr="00972B48" w:rsidRDefault="00BC3981" w:rsidP="00BC3981">
      <w:pPr>
        <w:spacing w:before="120" w:after="120" w:line="240" w:lineRule="auto"/>
        <w:ind w:left="720"/>
        <w:contextualSpacing/>
      </w:pPr>
    </w:p>
    <w:p w:rsidR="00D005AE" w:rsidRPr="00AF5EA4" w:rsidRDefault="00E52BE2" w:rsidP="00D005AE">
      <w:pPr>
        <w:keepNext/>
        <w:keepLines/>
        <w:spacing w:before="40" w:after="0"/>
        <w:outlineLvl w:val="1"/>
        <w:rPr>
          <w:rFonts w:eastAsiaTheme="majorEastAsia" w:cstheme="majorBidi"/>
          <w:b/>
          <w:highlight w:val="cyan"/>
        </w:rPr>
      </w:pPr>
      <w:bookmarkStart w:id="1553" w:name="_Toc112245699"/>
      <w:bookmarkStart w:id="1554" w:name="_Toc112232366"/>
      <w:bookmarkStart w:id="1555" w:name="_Toc112231624"/>
      <w:bookmarkStart w:id="1556" w:name="_Toc112230255"/>
      <w:bookmarkStart w:id="1557" w:name="_Toc111710067"/>
      <w:bookmarkStart w:id="1558" w:name="_Toc111209324"/>
      <w:bookmarkStart w:id="1559" w:name="_Toc111209252"/>
      <w:bookmarkStart w:id="1560" w:name="_Toc111209083"/>
      <w:bookmarkStart w:id="1561" w:name="_Toc111207890"/>
      <w:bookmarkStart w:id="1562" w:name="_Toc111207428"/>
      <w:bookmarkStart w:id="1563" w:name="_Toc111207077"/>
      <w:bookmarkStart w:id="1564" w:name="_Toc112306533"/>
      <w:bookmarkStart w:id="1565" w:name="_Toc112309714"/>
      <w:bookmarkStart w:id="1566" w:name="_Toc112309786"/>
      <w:bookmarkStart w:id="1567" w:name="_Toc112843857"/>
      <w:bookmarkStart w:id="1568" w:name="_Toc113283938"/>
      <w:bookmarkStart w:id="1569" w:name="_Toc113284323"/>
      <w:bookmarkStart w:id="1570" w:name="_Toc145581201"/>
      <w:r w:rsidRPr="00AF5EA4">
        <w:rPr>
          <w:rFonts w:eastAsiaTheme="majorEastAsia" w:cstheme="majorBidi"/>
          <w:b/>
        </w:rPr>
        <w:lastRenderedPageBreak/>
        <w:t>7</w:t>
      </w:r>
      <w:r w:rsidR="00D005AE" w:rsidRPr="00AF5EA4">
        <w:rPr>
          <w:rFonts w:eastAsiaTheme="majorEastAsia" w:cstheme="majorBidi"/>
          <w:b/>
        </w:rPr>
        <w:t>.</w:t>
      </w:r>
      <w:r w:rsidRPr="00AF5EA4">
        <w:rPr>
          <w:rFonts w:eastAsiaTheme="majorEastAsia" w:cstheme="majorBidi"/>
          <w:b/>
        </w:rPr>
        <w:t>12</w:t>
      </w:r>
      <w:r w:rsidR="00D005AE" w:rsidRPr="00AF5EA4">
        <w:rPr>
          <w:rFonts w:eastAsiaTheme="majorEastAsia" w:cstheme="majorBidi"/>
          <w:b/>
        </w:rPr>
        <w:t>. Gestion des marchés publics</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r w:rsidR="00D005AE" w:rsidRPr="00AF5EA4">
        <w:rPr>
          <w:rFonts w:eastAsiaTheme="majorEastAsia" w:cstheme="majorBidi"/>
          <w:b/>
        </w:rPr>
        <w:t xml:space="preserve">  </w:t>
      </w:r>
      <w:bookmarkEnd w:id="1534"/>
    </w:p>
    <w:p w:rsidR="004432E8" w:rsidRPr="00972B48" w:rsidRDefault="00D005AE" w:rsidP="004432E8">
      <w:pPr>
        <w:spacing w:before="120" w:after="120" w:line="240" w:lineRule="auto"/>
      </w:pPr>
      <w:r w:rsidRPr="00972B48">
        <w:t xml:space="preserve">Dans le but de la bonne gouvernance, l’OBR élabore un plan prévisionnel des marchés publics des biens et services dont il a besoin. L’acquisition de ces derniers respecte les règles et procédures édictés par le code des marchés publics en vigueur.  </w:t>
      </w:r>
      <w:bookmarkEnd w:id="1535"/>
    </w:p>
    <w:p w:rsidR="004432E8" w:rsidRPr="00972B48" w:rsidRDefault="004432E8" w:rsidP="004432E8">
      <w:pPr>
        <w:spacing w:before="120" w:after="120"/>
      </w:pPr>
      <w:r w:rsidRPr="00972B48">
        <w:t>A la fin de l’exercice 2022/2023, la situation des marchés via les DAO 2022-2023 est la suivante :</w:t>
      </w:r>
      <w:bookmarkStart w:id="1571" w:name="_Toc50457307"/>
      <w:bookmarkStart w:id="1572" w:name="_Toc50457524"/>
      <w:bookmarkStart w:id="1573" w:name="_Toc50624899"/>
      <w:bookmarkStart w:id="1574" w:name="_Toc50625056"/>
      <w:bookmarkStart w:id="1575" w:name="_Toc50625116"/>
      <w:bookmarkStart w:id="1576" w:name="_Toc53147998"/>
      <w:bookmarkStart w:id="1577" w:name="_Toc53149394"/>
      <w:bookmarkStart w:id="1578" w:name="_Toc53149477"/>
      <w:bookmarkStart w:id="1579" w:name="_Toc53149731"/>
      <w:bookmarkStart w:id="1580" w:name="_Toc61275183"/>
      <w:bookmarkStart w:id="1581" w:name="_Toc61533655"/>
      <w:bookmarkStart w:id="1582" w:name="_Toc61948795"/>
      <w:bookmarkStart w:id="1583" w:name="_Toc61949042"/>
      <w:bookmarkStart w:id="1584" w:name="_Toc61949220"/>
    </w:p>
    <w:p w:rsidR="004432E8" w:rsidRPr="00C16D1C" w:rsidRDefault="004432E8" w:rsidP="00C16D1C">
      <w:pPr>
        <w:keepNext/>
        <w:spacing w:before="120" w:after="120" w:line="240" w:lineRule="auto"/>
        <w:ind w:left="1560" w:hanging="1560"/>
        <w:jc w:val="left"/>
        <w:outlineLvl w:val="0"/>
        <w:rPr>
          <w:rFonts w:eastAsiaTheme="majorEastAsia" w:cstheme="majorBidi"/>
          <w:b/>
        </w:rPr>
      </w:pPr>
      <w:bookmarkStart w:id="1585" w:name="_Toc126656122"/>
      <w:bookmarkStart w:id="1586" w:name="_Toc126910855"/>
      <w:bookmarkStart w:id="1587" w:name="_Toc129242525"/>
      <w:bookmarkStart w:id="1588" w:name="_Toc129851270"/>
      <w:bookmarkStart w:id="1589" w:name="_Toc129851323"/>
      <w:bookmarkStart w:id="1590" w:name="_Toc132872882"/>
      <w:bookmarkStart w:id="1591" w:name="_Toc132873196"/>
      <w:bookmarkStart w:id="1592" w:name="_Toc142399815"/>
      <w:bookmarkStart w:id="1593" w:name="_Toc142399927"/>
      <w:bookmarkStart w:id="1594" w:name="_Toc142400041"/>
      <w:bookmarkStart w:id="1595" w:name="_Toc145581012"/>
      <w:bookmarkStart w:id="1596" w:name="_Toc145581202"/>
      <w:bookmarkStart w:id="1597" w:name="_Hlk145517178"/>
      <w:r w:rsidRPr="00C16D1C">
        <w:rPr>
          <w:rFonts w:eastAsiaTheme="majorEastAsia" w:cstheme="majorBidi"/>
          <w:b/>
        </w:rPr>
        <w:t>Tableau n°2</w:t>
      </w:r>
      <w:r w:rsidR="00404318" w:rsidRPr="00C16D1C">
        <w:rPr>
          <w:rFonts w:eastAsiaTheme="majorEastAsia" w:cstheme="majorBidi"/>
          <w:b/>
        </w:rPr>
        <w:t>2</w:t>
      </w:r>
      <w:r w:rsidRPr="00C16D1C">
        <w:rPr>
          <w:rFonts w:eastAsiaTheme="majorEastAsia" w:cstheme="majorBidi"/>
          <w:b/>
        </w:rPr>
        <w:t> : Situation des marchés à la fin du mois de Juin 2023</w:t>
      </w:r>
      <w:bookmarkEnd w:id="1585"/>
      <w:bookmarkEnd w:id="1586"/>
      <w:bookmarkEnd w:id="1587"/>
      <w:bookmarkEnd w:id="1588"/>
      <w:bookmarkEnd w:id="1589"/>
      <w:bookmarkEnd w:id="1590"/>
      <w:bookmarkEnd w:id="1591"/>
      <w:bookmarkEnd w:id="1592"/>
      <w:bookmarkEnd w:id="1593"/>
      <w:bookmarkEnd w:id="1594"/>
      <w:bookmarkEnd w:id="1595"/>
      <w:bookmarkEnd w:id="1596"/>
    </w:p>
    <w:tbl>
      <w:tblPr>
        <w:tblW w:w="8222" w:type="dxa"/>
        <w:tblInd w:w="137" w:type="dxa"/>
        <w:tblCellMar>
          <w:left w:w="70" w:type="dxa"/>
          <w:right w:w="70" w:type="dxa"/>
        </w:tblCellMar>
        <w:tblLook w:val="04A0" w:firstRow="1" w:lastRow="0" w:firstColumn="1" w:lastColumn="0" w:noHBand="0" w:noVBand="1"/>
      </w:tblPr>
      <w:tblGrid>
        <w:gridCol w:w="3686"/>
        <w:gridCol w:w="1120"/>
        <w:gridCol w:w="3544"/>
      </w:tblGrid>
      <w:tr w:rsidR="004432E8" w:rsidRPr="00972B48" w:rsidTr="00BB7265">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bookmarkEnd w:id="1597"/>
          <w:p w:rsidR="004432E8" w:rsidRPr="00972B48" w:rsidRDefault="004432E8" w:rsidP="00BB7265">
            <w:pPr>
              <w:rPr>
                <w:b/>
                <w:bCs/>
              </w:rPr>
            </w:pPr>
            <w:r w:rsidRPr="00972B48">
              <w:rPr>
                <w:b/>
                <w:bCs/>
              </w:rPr>
              <w:t>Libellé</w:t>
            </w:r>
          </w:p>
        </w:tc>
        <w:tc>
          <w:tcPr>
            <w:tcW w:w="992"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432E8" w:rsidRPr="00972B48" w:rsidRDefault="004432E8" w:rsidP="00BB7265">
            <w:pPr>
              <w:jc w:val="center"/>
              <w:rPr>
                <w:b/>
                <w:bCs/>
              </w:rPr>
            </w:pPr>
            <w:r w:rsidRPr="00972B48">
              <w:rPr>
                <w:b/>
                <w:bCs/>
              </w:rPr>
              <w:t>Nombre</w:t>
            </w:r>
          </w:p>
        </w:tc>
        <w:tc>
          <w:tcPr>
            <w:tcW w:w="354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432E8" w:rsidRPr="00972B48" w:rsidRDefault="004432E8" w:rsidP="00BB7265">
            <w:pPr>
              <w:jc w:val="center"/>
              <w:rPr>
                <w:b/>
                <w:bCs/>
              </w:rPr>
            </w:pPr>
            <w:r w:rsidRPr="00972B48">
              <w:rPr>
                <w:b/>
                <w:bCs/>
              </w:rPr>
              <w:t>Part</w:t>
            </w:r>
          </w:p>
        </w:tc>
      </w:tr>
      <w:tr w:rsidR="004432E8" w:rsidRPr="00972B48" w:rsidTr="00BB726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4432E8" w:rsidRPr="00972B48" w:rsidRDefault="004432E8" w:rsidP="00BB7265">
            <w:r w:rsidRPr="00972B48">
              <w:t>Marchés exécutés</w:t>
            </w:r>
          </w:p>
        </w:tc>
        <w:tc>
          <w:tcPr>
            <w:tcW w:w="992"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pPr>
            <w:r w:rsidRPr="00972B48">
              <w:t>42</w:t>
            </w:r>
          </w:p>
        </w:tc>
        <w:tc>
          <w:tcPr>
            <w:tcW w:w="3544"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rPr>
                <w:b/>
                <w:bCs/>
              </w:rPr>
            </w:pPr>
            <w:r w:rsidRPr="00972B48">
              <w:rPr>
                <w:b/>
                <w:bCs/>
              </w:rPr>
              <w:t>48%</w:t>
            </w:r>
          </w:p>
        </w:tc>
      </w:tr>
      <w:tr w:rsidR="004432E8" w:rsidRPr="00972B48" w:rsidTr="00BB726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4432E8" w:rsidRPr="00972B48" w:rsidRDefault="004432E8" w:rsidP="00BB7265">
            <w:r w:rsidRPr="00972B48">
              <w:t xml:space="preserve">Marchés en cours d'exécution </w:t>
            </w:r>
          </w:p>
        </w:tc>
        <w:tc>
          <w:tcPr>
            <w:tcW w:w="992"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pPr>
            <w:r w:rsidRPr="00972B48">
              <w:t>32</w:t>
            </w:r>
          </w:p>
        </w:tc>
        <w:tc>
          <w:tcPr>
            <w:tcW w:w="3544"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rPr>
                <w:b/>
                <w:bCs/>
              </w:rPr>
            </w:pPr>
            <w:r w:rsidRPr="00972B48">
              <w:rPr>
                <w:b/>
                <w:bCs/>
              </w:rPr>
              <w:t>36%</w:t>
            </w:r>
          </w:p>
        </w:tc>
      </w:tr>
      <w:tr w:rsidR="004432E8" w:rsidRPr="00972B48" w:rsidTr="00BB726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4432E8" w:rsidRPr="00972B48" w:rsidRDefault="004432E8" w:rsidP="00BB7265">
            <w:r w:rsidRPr="00972B48">
              <w:t xml:space="preserve">Marchés encours d'attribution </w:t>
            </w:r>
          </w:p>
        </w:tc>
        <w:tc>
          <w:tcPr>
            <w:tcW w:w="992"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pPr>
            <w:r w:rsidRPr="00972B48">
              <w:t>2</w:t>
            </w:r>
          </w:p>
        </w:tc>
        <w:tc>
          <w:tcPr>
            <w:tcW w:w="3544"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rPr>
                <w:b/>
                <w:bCs/>
              </w:rPr>
            </w:pPr>
            <w:r w:rsidRPr="00972B48">
              <w:rPr>
                <w:b/>
                <w:bCs/>
              </w:rPr>
              <w:t>2%</w:t>
            </w:r>
          </w:p>
        </w:tc>
      </w:tr>
      <w:tr w:rsidR="004432E8" w:rsidRPr="00972B48" w:rsidTr="00BB726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4432E8" w:rsidRPr="00972B48" w:rsidRDefault="004432E8" w:rsidP="00BB7265">
            <w:r w:rsidRPr="00972B48">
              <w:t>Marchés en cours d’analyse</w:t>
            </w:r>
          </w:p>
        </w:tc>
        <w:tc>
          <w:tcPr>
            <w:tcW w:w="992"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pPr>
            <w:r w:rsidRPr="00972B48">
              <w:t>2</w:t>
            </w:r>
          </w:p>
        </w:tc>
        <w:tc>
          <w:tcPr>
            <w:tcW w:w="3544"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rPr>
                <w:b/>
                <w:bCs/>
              </w:rPr>
            </w:pPr>
            <w:r w:rsidRPr="00972B48">
              <w:rPr>
                <w:b/>
                <w:bCs/>
              </w:rPr>
              <w:t>2%</w:t>
            </w:r>
          </w:p>
        </w:tc>
      </w:tr>
      <w:tr w:rsidR="004432E8" w:rsidRPr="00972B48" w:rsidTr="00BB7265">
        <w:trPr>
          <w:trHeight w:val="31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4432E8" w:rsidRPr="00972B48" w:rsidRDefault="004432E8" w:rsidP="00BB7265">
            <w:r w:rsidRPr="00972B48">
              <w:t xml:space="preserve">Marchés en souffrance </w:t>
            </w:r>
          </w:p>
        </w:tc>
        <w:tc>
          <w:tcPr>
            <w:tcW w:w="992"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pPr>
            <w:r w:rsidRPr="00972B48">
              <w:t>7</w:t>
            </w:r>
          </w:p>
        </w:tc>
        <w:tc>
          <w:tcPr>
            <w:tcW w:w="3544"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rPr>
                <w:b/>
                <w:bCs/>
              </w:rPr>
            </w:pPr>
            <w:r w:rsidRPr="00972B48">
              <w:rPr>
                <w:b/>
                <w:bCs/>
              </w:rPr>
              <w:t>8%</w:t>
            </w:r>
          </w:p>
        </w:tc>
      </w:tr>
      <w:tr w:rsidR="004432E8" w:rsidRPr="00972B48" w:rsidTr="00BB7265">
        <w:trPr>
          <w:trHeight w:val="31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432E8" w:rsidRPr="00972B48" w:rsidRDefault="004432E8" w:rsidP="00BB7265">
            <w:r w:rsidRPr="00972B48">
              <w:t>Marchés suspendus</w:t>
            </w:r>
          </w:p>
        </w:tc>
        <w:tc>
          <w:tcPr>
            <w:tcW w:w="992"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pPr>
            <w:r w:rsidRPr="00972B48">
              <w:t>3</w:t>
            </w:r>
          </w:p>
        </w:tc>
        <w:tc>
          <w:tcPr>
            <w:tcW w:w="3544"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jc w:val="center"/>
              <w:rPr>
                <w:b/>
                <w:bCs/>
              </w:rPr>
            </w:pPr>
            <w:r w:rsidRPr="00972B48">
              <w:rPr>
                <w:b/>
                <w:bCs/>
              </w:rPr>
              <w:t>3%</w:t>
            </w:r>
          </w:p>
        </w:tc>
      </w:tr>
      <w:tr w:rsidR="004432E8" w:rsidRPr="00972B48" w:rsidTr="00BB726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432E8" w:rsidRPr="00972B48" w:rsidRDefault="004432E8" w:rsidP="00BB7265">
            <w:pPr>
              <w:contextualSpacing/>
              <w:rPr>
                <w:b/>
                <w:bCs/>
              </w:rPr>
            </w:pPr>
            <w:r w:rsidRPr="00972B48">
              <w:rPr>
                <w:b/>
                <w:bCs/>
              </w:rPr>
              <w:t xml:space="preserve">Total </w:t>
            </w:r>
          </w:p>
        </w:tc>
        <w:tc>
          <w:tcPr>
            <w:tcW w:w="992"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contextualSpacing/>
              <w:jc w:val="center"/>
              <w:rPr>
                <w:b/>
                <w:bCs/>
              </w:rPr>
            </w:pPr>
            <w:r w:rsidRPr="00972B48">
              <w:rPr>
                <w:b/>
                <w:bCs/>
              </w:rPr>
              <w:t>88</w:t>
            </w:r>
          </w:p>
        </w:tc>
        <w:tc>
          <w:tcPr>
            <w:tcW w:w="3544" w:type="dxa"/>
            <w:tcBorders>
              <w:top w:val="nil"/>
              <w:left w:val="nil"/>
              <w:bottom w:val="single" w:sz="4" w:space="0" w:color="auto"/>
              <w:right w:val="single" w:sz="4" w:space="0" w:color="auto"/>
            </w:tcBorders>
            <w:shd w:val="clear" w:color="auto" w:fill="auto"/>
            <w:noWrap/>
            <w:vAlign w:val="center"/>
            <w:hideMark/>
          </w:tcPr>
          <w:p w:rsidR="004432E8" w:rsidRPr="00972B48" w:rsidRDefault="004432E8" w:rsidP="00BB7265">
            <w:pPr>
              <w:contextualSpacing/>
              <w:jc w:val="center"/>
              <w:rPr>
                <w:b/>
                <w:bCs/>
              </w:rPr>
            </w:pPr>
            <w:r w:rsidRPr="00972B48">
              <w:rPr>
                <w:b/>
                <w:bCs/>
              </w:rPr>
              <w:t>100%</w:t>
            </w:r>
          </w:p>
        </w:tc>
      </w:tr>
    </w:tbl>
    <w:p w:rsidR="007838B3" w:rsidRPr="00025444" w:rsidRDefault="004432E8" w:rsidP="00025444">
      <w:pPr>
        <w:spacing w:before="120" w:after="480"/>
        <w:rPr>
          <w:b/>
          <w:i/>
          <w:sz w:val="20"/>
          <w:szCs w:val="20"/>
        </w:rPr>
      </w:pPr>
      <w:r w:rsidRPr="00025444">
        <w:rPr>
          <w:b/>
          <w:i/>
          <w:sz w:val="20"/>
          <w:szCs w:val="20"/>
        </w:rPr>
        <w:t xml:space="preserve">Source : </w:t>
      </w:r>
      <w:r w:rsidR="00AF5EA4" w:rsidRPr="00025444">
        <w:rPr>
          <w:b/>
          <w:i/>
          <w:sz w:val="20"/>
          <w:szCs w:val="20"/>
        </w:rPr>
        <w:t>R</w:t>
      </w:r>
      <w:r w:rsidRPr="00025444">
        <w:rPr>
          <w:b/>
          <w:i/>
          <w:sz w:val="20"/>
          <w:szCs w:val="20"/>
        </w:rPr>
        <w:t>apport de la DAA, OBR</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rsidR="00D005AE" w:rsidRPr="00AF5EA4" w:rsidRDefault="00AF1C7C" w:rsidP="00AF1C7C">
      <w:pPr>
        <w:pStyle w:val="TITRE"/>
        <w:jc w:val="left"/>
      </w:pPr>
      <w:bookmarkStart w:id="1598" w:name="_Toc113283939"/>
      <w:bookmarkStart w:id="1599" w:name="_Toc113284324"/>
      <w:bookmarkStart w:id="1600" w:name="_Toc145581203"/>
      <w:r w:rsidRPr="00AF5EA4">
        <w:t>8. LUTTE CONTRE LA FRAUDE, LA CONTREBANDE ET LA CORRUPTION</w:t>
      </w:r>
      <w:bookmarkStart w:id="1601" w:name="_Hlk15459010"/>
      <w:bookmarkEnd w:id="1598"/>
      <w:bookmarkEnd w:id="1599"/>
      <w:bookmarkEnd w:id="1600"/>
    </w:p>
    <w:p w:rsidR="00E52BE2" w:rsidRDefault="00D005AE" w:rsidP="00D005AE">
      <w:pPr>
        <w:spacing w:before="120" w:after="120" w:line="240" w:lineRule="auto"/>
        <w:rPr>
          <w:rFonts w:eastAsia="Cambria" w:cs="Times New Roman"/>
        </w:rPr>
      </w:pPr>
      <w:r w:rsidRPr="00972B48">
        <w:rPr>
          <w:rFonts w:eastAsia="Cambria" w:cs="Times New Roman"/>
        </w:rPr>
        <w:t xml:space="preserve">La direction de l’OBR est consciente de l’impact négatif qu’a la fraude, la contrebande et la corruption sur la maximisation des recettes. C’est dans ce cadre qu’elle planifie chaque année des activités destinées à lutter contre ces fléaux. </w:t>
      </w:r>
    </w:p>
    <w:p w:rsidR="008D0248" w:rsidRDefault="00D005AE" w:rsidP="00D005AE">
      <w:pPr>
        <w:spacing w:before="120" w:after="120" w:line="240" w:lineRule="auto"/>
        <w:rPr>
          <w:rFonts w:eastAsia="Cambria" w:cs="Times New Roman"/>
        </w:rPr>
      </w:pPr>
      <w:r w:rsidRPr="00972B48">
        <w:rPr>
          <w:rFonts w:eastAsia="Cambria" w:cs="Times New Roman"/>
        </w:rPr>
        <w:t>A la fin de l’</w:t>
      </w:r>
      <w:r w:rsidR="008D0248">
        <w:rPr>
          <w:rFonts w:eastAsia="Cambria" w:cs="Times New Roman"/>
        </w:rPr>
        <w:t>exercice</w:t>
      </w:r>
      <w:r w:rsidR="00854277" w:rsidRPr="00972B48">
        <w:rPr>
          <w:rFonts w:eastAsia="Cambria" w:cs="Times New Roman"/>
        </w:rPr>
        <w:t xml:space="preserve"> 2022-2023</w:t>
      </w:r>
      <w:r w:rsidRPr="00972B48">
        <w:rPr>
          <w:rFonts w:eastAsia="Cambria" w:cs="Times New Roman"/>
        </w:rPr>
        <w:t xml:space="preserve">, les résultats suivants ont été enregistrés : </w:t>
      </w:r>
    </w:p>
    <w:p w:rsidR="00E52BE2" w:rsidRPr="00C16D1C" w:rsidRDefault="008D0248" w:rsidP="00C16D1C">
      <w:pPr>
        <w:keepNext/>
        <w:spacing w:before="120" w:after="120" w:line="240" w:lineRule="auto"/>
        <w:ind w:left="1560" w:hanging="1560"/>
        <w:jc w:val="left"/>
        <w:outlineLvl w:val="0"/>
        <w:rPr>
          <w:rFonts w:eastAsiaTheme="majorEastAsia" w:cstheme="majorBidi"/>
          <w:b/>
        </w:rPr>
      </w:pPr>
      <w:bookmarkStart w:id="1602" w:name="_Toc145581014"/>
      <w:bookmarkStart w:id="1603" w:name="_Toc145581204"/>
      <w:bookmarkStart w:id="1604" w:name="_Hlk145517298"/>
      <w:r w:rsidRPr="00C16D1C">
        <w:rPr>
          <w:rFonts w:eastAsiaTheme="majorEastAsia" w:cstheme="majorBidi"/>
          <w:b/>
        </w:rPr>
        <w:t>Tableau n°2</w:t>
      </w:r>
      <w:r w:rsidR="00404318" w:rsidRPr="00C16D1C">
        <w:rPr>
          <w:rFonts w:eastAsiaTheme="majorEastAsia" w:cstheme="majorBidi"/>
          <w:b/>
        </w:rPr>
        <w:t>3</w:t>
      </w:r>
      <w:r w:rsidRPr="00C16D1C">
        <w:rPr>
          <w:rFonts w:eastAsiaTheme="majorEastAsia" w:cstheme="majorBidi"/>
          <w:b/>
        </w:rPr>
        <w:t> : Réalisations du CER&amp;GR au cours de l’exercice 2022-2023</w:t>
      </w:r>
      <w:bookmarkEnd w:id="1602"/>
      <w:bookmarkEnd w:id="1603"/>
    </w:p>
    <w:tbl>
      <w:tblPr>
        <w:tblW w:w="10480" w:type="dxa"/>
        <w:tblCellMar>
          <w:left w:w="70" w:type="dxa"/>
          <w:right w:w="70" w:type="dxa"/>
        </w:tblCellMar>
        <w:tblLook w:val="04A0" w:firstRow="1" w:lastRow="0" w:firstColumn="1" w:lastColumn="0" w:noHBand="0" w:noVBand="1"/>
      </w:tblPr>
      <w:tblGrid>
        <w:gridCol w:w="1975"/>
        <w:gridCol w:w="1701"/>
        <w:gridCol w:w="1781"/>
        <w:gridCol w:w="1196"/>
        <w:gridCol w:w="1560"/>
        <w:gridCol w:w="2267"/>
      </w:tblGrid>
      <w:tr w:rsidR="00854277" w:rsidRPr="00E52BE2" w:rsidTr="00E52BE2">
        <w:trPr>
          <w:trHeight w:val="675"/>
        </w:trPr>
        <w:tc>
          <w:tcPr>
            <w:tcW w:w="1975" w:type="dxa"/>
            <w:tcBorders>
              <w:top w:val="single" w:sz="8" w:space="0" w:color="auto"/>
              <w:left w:val="single" w:sz="8" w:space="0" w:color="auto"/>
              <w:bottom w:val="single" w:sz="4" w:space="0" w:color="auto"/>
              <w:right w:val="single" w:sz="4" w:space="0" w:color="auto"/>
            </w:tcBorders>
            <w:shd w:val="clear" w:color="auto" w:fill="auto"/>
            <w:vAlign w:val="center"/>
            <w:hideMark/>
          </w:tcPr>
          <w:bookmarkEnd w:id="1604"/>
          <w:p w:rsidR="00854277" w:rsidRPr="00E52BE2" w:rsidRDefault="00854277" w:rsidP="00854277">
            <w:pPr>
              <w:spacing w:after="0" w:line="240" w:lineRule="auto"/>
              <w:jc w:val="center"/>
              <w:rPr>
                <w:rFonts w:eastAsia="Times New Roman" w:cs="Calibri"/>
                <w:b/>
                <w:bCs/>
                <w:color w:val="000000"/>
                <w:lang w:eastAsia="fr-FR"/>
              </w:rPr>
            </w:pPr>
            <w:r w:rsidRPr="00E52BE2">
              <w:rPr>
                <w:rFonts w:eastAsia="Times New Roman" w:cs="Calibri"/>
                <w:b/>
                <w:bCs/>
                <w:color w:val="000000"/>
                <w:lang w:eastAsia="fr-FR"/>
              </w:rPr>
              <w:t>SERVICE</w:t>
            </w:r>
          </w:p>
        </w:tc>
        <w:tc>
          <w:tcPr>
            <w:tcW w:w="1701" w:type="dxa"/>
            <w:tcBorders>
              <w:top w:val="single" w:sz="8" w:space="0" w:color="auto"/>
              <w:left w:val="nil"/>
              <w:bottom w:val="single" w:sz="4" w:space="0" w:color="auto"/>
              <w:right w:val="single" w:sz="4" w:space="0" w:color="auto"/>
            </w:tcBorders>
            <w:shd w:val="clear" w:color="auto" w:fill="auto"/>
            <w:hideMark/>
          </w:tcPr>
          <w:p w:rsidR="00854277" w:rsidRPr="00E52BE2" w:rsidRDefault="00854277" w:rsidP="00E52BE2">
            <w:pPr>
              <w:spacing w:after="0" w:line="240" w:lineRule="auto"/>
              <w:jc w:val="left"/>
              <w:rPr>
                <w:rFonts w:eastAsia="Times New Roman" w:cs="Calibri"/>
                <w:b/>
                <w:bCs/>
                <w:color w:val="000000"/>
                <w:lang w:eastAsia="fr-FR"/>
              </w:rPr>
            </w:pPr>
            <w:r w:rsidRPr="00E52BE2">
              <w:rPr>
                <w:rFonts w:eastAsia="Times New Roman" w:cs="Calibri"/>
                <w:b/>
                <w:bCs/>
                <w:color w:val="000000"/>
                <w:lang w:eastAsia="fr-FR"/>
              </w:rPr>
              <w:t>Dossiers clôturés</w:t>
            </w:r>
          </w:p>
        </w:tc>
        <w:tc>
          <w:tcPr>
            <w:tcW w:w="1781" w:type="dxa"/>
            <w:tcBorders>
              <w:top w:val="single" w:sz="8" w:space="0" w:color="auto"/>
              <w:left w:val="nil"/>
              <w:bottom w:val="single" w:sz="4" w:space="0" w:color="auto"/>
              <w:right w:val="single" w:sz="4" w:space="0" w:color="auto"/>
            </w:tcBorders>
            <w:shd w:val="clear" w:color="auto" w:fill="auto"/>
            <w:hideMark/>
          </w:tcPr>
          <w:p w:rsidR="00854277" w:rsidRPr="00E52BE2" w:rsidRDefault="00854277" w:rsidP="00E52BE2">
            <w:pPr>
              <w:spacing w:after="0" w:line="240" w:lineRule="auto"/>
              <w:jc w:val="left"/>
              <w:rPr>
                <w:rFonts w:eastAsia="Times New Roman" w:cs="Calibri"/>
                <w:b/>
                <w:bCs/>
                <w:color w:val="000000"/>
                <w:lang w:eastAsia="fr-FR"/>
              </w:rPr>
            </w:pPr>
            <w:r w:rsidRPr="00E52BE2">
              <w:rPr>
                <w:rFonts w:eastAsia="Times New Roman" w:cs="Calibri"/>
                <w:b/>
                <w:bCs/>
                <w:color w:val="000000"/>
                <w:lang w:eastAsia="fr-FR"/>
              </w:rPr>
              <w:t>Montant redressé</w:t>
            </w:r>
          </w:p>
        </w:tc>
        <w:tc>
          <w:tcPr>
            <w:tcW w:w="1196" w:type="dxa"/>
            <w:tcBorders>
              <w:top w:val="single" w:sz="8" w:space="0" w:color="auto"/>
              <w:left w:val="nil"/>
              <w:bottom w:val="single" w:sz="4" w:space="0" w:color="auto"/>
              <w:right w:val="single" w:sz="4" w:space="0" w:color="auto"/>
            </w:tcBorders>
            <w:shd w:val="clear" w:color="auto" w:fill="auto"/>
            <w:hideMark/>
          </w:tcPr>
          <w:p w:rsidR="00854277" w:rsidRPr="00E52BE2" w:rsidRDefault="00854277" w:rsidP="00E52BE2">
            <w:pPr>
              <w:spacing w:after="0" w:line="240" w:lineRule="auto"/>
              <w:jc w:val="left"/>
              <w:rPr>
                <w:rFonts w:eastAsia="Times New Roman" w:cs="Calibri"/>
                <w:b/>
                <w:bCs/>
                <w:color w:val="000000"/>
                <w:lang w:eastAsia="fr-FR"/>
              </w:rPr>
            </w:pPr>
            <w:r w:rsidRPr="00E52BE2">
              <w:rPr>
                <w:rFonts w:eastAsia="Times New Roman" w:cs="Calibri"/>
                <w:b/>
                <w:bCs/>
                <w:color w:val="000000"/>
                <w:lang w:eastAsia="fr-FR"/>
              </w:rPr>
              <w:t>Dossiers notifiés</w:t>
            </w:r>
          </w:p>
        </w:tc>
        <w:tc>
          <w:tcPr>
            <w:tcW w:w="1560" w:type="dxa"/>
            <w:tcBorders>
              <w:top w:val="single" w:sz="8" w:space="0" w:color="auto"/>
              <w:left w:val="nil"/>
              <w:bottom w:val="single" w:sz="4" w:space="0" w:color="auto"/>
              <w:right w:val="single" w:sz="4" w:space="0" w:color="auto"/>
            </w:tcBorders>
            <w:shd w:val="clear" w:color="auto" w:fill="auto"/>
            <w:hideMark/>
          </w:tcPr>
          <w:p w:rsidR="00854277" w:rsidRPr="00E52BE2" w:rsidRDefault="00854277" w:rsidP="00E52BE2">
            <w:pPr>
              <w:spacing w:after="0" w:line="240" w:lineRule="auto"/>
              <w:jc w:val="left"/>
              <w:rPr>
                <w:rFonts w:eastAsia="Times New Roman" w:cs="Calibri"/>
                <w:b/>
                <w:bCs/>
                <w:color w:val="000000"/>
                <w:lang w:eastAsia="fr-FR"/>
              </w:rPr>
            </w:pPr>
            <w:r w:rsidRPr="00E52BE2">
              <w:rPr>
                <w:rFonts w:eastAsia="Times New Roman" w:cs="Calibri"/>
                <w:b/>
                <w:bCs/>
                <w:color w:val="000000"/>
                <w:lang w:eastAsia="fr-FR"/>
              </w:rPr>
              <w:t>Montant notifié</w:t>
            </w:r>
          </w:p>
        </w:tc>
        <w:tc>
          <w:tcPr>
            <w:tcW w:w="2267" w:type="dxa"/>
            <w:tcBorders>
              <w:top w:val="single" w:sz="8" w:space="0" w:color="auto"/>
              <w:left w:val="nil"/>
              <w:bottom w:val="single" w:sz="4" w:space="0" w:color="auto"/>
              <w:right w:val="single" w:sz="8" w:space="0" w:color="auto"/>
            </w:tcBorders>
            <w:shd w:val="clear" w:color="auto" w:fill="auto"/>
            <w:hideMark/>
          </w:tcPr>
          <w:p w:rsidR="00854277" w:rsidRPr="00E52BE2" w:rsidRDefault="00854277" w:rsidP="00E52BE2">
            <w:pPr>
              <w:spacing w:after="0" w:line="240" w:lineRule="auto"/>
              <w:jc w:val="left"/>
              <w:rPr>
                <w:rFonts w:eastAsia="Times New Roman" w:cs="Calibri"/>
                <w:b/>
                <w:bCs/>
                <w:color w:val="000000"/>
                <w:lang w:eastAsia="fr-FR"/>
              </w:rPr>
            </w:pPr>
            <w:r w:rsidRPr="00E52BE2">
              <w:rPr>
                <w:rFonts w:eastAsia="Times New Roman" w:cs="Calibri"/>
                <w:b/>
                <w:bCs/>
                <w:color w:val="000000"/>
                <w:lang w:eastAsia="fr-FR"/>
              </w:rPr>
              <w:t>Montant recouvré</w:t>
            </w:r>
          </w:p>
        </w:tc>
      </w:tr>
      <w:tr w:rsidR="00854277" w:rsidRPr="00E52BE2" w:rsidTr="00E52BE2">
        <w:trPr>
          <w:trHeight w:val="450"/>
        </w:trPr>
        <w:tc>
          <w:tcPr>
            <w:tcW w:w="1975" w:type="dxa"/>
            <w:tcBorders>
              <w:top w:val="nil"/>
              <w:left w:val="single" w:sz="8" w:space="0" w:color="auto"/>
              <w:bottom w:val="single" w:sz="4" w:space="0" w:color="auto"/>
              <w:right w:val="single" w:sz="4" w:space="0" w:color="auto"/>
            </w:tcBorders>
            <w:shd w:val="clear" w:color="auto" w:fill="auto"/>
            <w:vAlign w:val="center"/>
            <w:hideMark/>
          </w:tcPr>
          <w:p w:rsidR="00854277" w:rsidRPr="00E52BE2" w:rsidRDefault="00854277" w:rsidP="00854277">
            <w:pPr>
              <w:spacing w:after="0" w:line="240" w:lineRule="auto"/>
              <w:jc w:val="left"/>
              <w:rPr>
                <w:rFonts w:eastAsia="Times New Roman" w:cs="Calibri"/>
                <w:color w:val="000000"/>
                <w:lang w:eastAsia="fr-FR"/>
              </w:rPr>
            </w:pPr>
            <w:r w:rsidRPr="00E52BE2">
              <w:rPr>
                <w:rFonts w:eastAsia="Times New Roman" w:cs="Calibri"/>
                <w:color w:val="000000"/>
                <w:lang w:eastAsia="fr-FR"/>
              </w:rPr>
              <w:t>Service des enquêtes sur les taxes internes</w:t>
            </w:r>
          </w:p>
        </w:tc>
        <w:tc>
          <w:tcPr>
            <w:tcW w:w="1701" w:type="dxa"/>
            <w:tcBorders>
              <w:top w:val="nil"/>
              <w:left w:val="nil"/>
              <w:bottom w:val="single" w:sz="4" w:space="0" w:color="auto"/>
              <w:right w:val="single" w:sz="4" w:space="0" w:color="auto"/>
            </w:tcBorders>
            <w:shd w:val="clear" w:color="auto" w:fill="auto"/>
            <w:vAlign w:val="center"/>
            <w:hideMark/>
          </w:tcPr>
          <w:p w:rsidR="00854277" w:rsidRPr="00E52BE2" w:rsidRDefault="00854277" w:rsidP="00F73A60">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40   </w:t>
            </w:r>
          </w:p>
        </w:tc>
        <w:tc>
          <w:tcPr>
            <w:tcW w:w="1781" w:type="dxa"/>
            <w:tcBorders>
              <w:top w:val="nil"/>
              <w:left w:val="nil"/>
              <w:bottom w:val="single" w:sz="4" w:space="0" w:color="auto"/>
              <w:right w:val="single" w:sz="4" w:space="0" w:color="auto"/>
            </w:tcBorders>
            <w:shd w:val="clear" w:color="auto" w:fill="auto"/>
            <w:noWrap/>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1 512 151 129   </w:t>
            </w:r>
          </w:p>
        </w:tc>
        <w:tc>
          <w:tcPr>
            <w:tcW w:w="1196" w:type="dxa"/>
            <w:tcBorders>
              <w:top w:val="nil"/>
              <w:left w:val="nil"/>
              <w:bottom w:val="single" w:sz="4" w:space="0" w:color="auto"/>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         7   </w:t>
            </w:r>
          </w:p>
        </w:tc>
        <w:tc>
          <w:tcPr>
            <w:tcW w:w="1560" w:type="dxa"/>
            <w:tcBorders>
              <w:top w:val="nil"/>
              <w:left w:val="nil"/>
              <w:bottom w:val="single" w:sz="4" w:space="0" w:color="auto"/>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555 425 554   </w:t>
            </w:r>
          </w:p>
        </w:tc>
        <w:tc>
          <w:tcPr>
            <w:tcW w:w="2267" w:type="dxa"/>
            <w:tcBorders>
              <w:top w:val="nil"/>
              <w:left w:val="nil"/>
              <w:bottom w:val="single" w:sz="4" w:space="0" w:color="auto"/>
              <w:right w:val="single" w:sz="8" w:space="0" w:color="auto"/>
            </w:tcBorders>
            <w:shd w:val="clear" w:color="auto" w:fill="auto"/>
            <w:noWrap/>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2 490 867 207   </w:t>
            </w:r>
          </w:p>
        </w:tc>
      </w:tr>
      <w:tr w:rsidR="00854277" w:rsidRPr="00E52BE2" w:rsidTr="00E52BE2">
        <w:trPr>
          <w:trHeight w:val="450"/>
        </w:trPr>
        <w:tc>
          <w:tcPr>
            <w:tcW w:w="1975" w:type="dxa"/>
            <w:tcBorders>
              <w:top w:val="nil"/>
              <w:left w:val="single" w:sz="8" w:space="0" w:color="auto"/>
              <w:bottom w:val="single" w:sz="4" w:space="0" w:color="auto"/>
              <w:right w:val="single" w:sz="4" w:space="0" w:color="auto"/>
            </w:tcBorders>
            <w:shd w:val="clear" w:color="auto" w:fill="auto"/>
            <w:vAlign w:val="center"/>
            <w:hideMark/>
          </w:tcPr>
          <w:p w:rsidR="00854277" w:rsidRPr="00E52BE2" w:rsidRDefault="00854277" w:rsidP="00854277">
            <w:pPr>
              <w:spacing w:after="0" w:line="240" w:lineRule="auto"/>
              <w:jc w:val="left"/>
              <w:rPr>
                <w:rFonts w:eastAsia="Times New Roman" w:cs="Calibri"/>
                <w:color w:val="000000"/>
                <w:lang w:eastAsia="fr-FR"/>
              </w:rPr>
            </w:pPr>
            <w:r w:rsidRPr="00E52BE2">
              <w:rPr>
                <w:rFonts w:eastAsia="Times New Roman" w:cs="Calibri"/>
                <w:color w:val="000000"/>
                <w:lang w:eastAsia="fr-FR"/>
              </w:rPr>
              <w:t>Service des enquêtes sur les douanes</w:t>
            </w:r>
          </w:p>
        </w:tc>
        <w:tc>
          <w:tcPr>
            <w:tcW w:w="1701" w:type="dxa"/>
            <w:tcBorders>
              <w:top w:val="nil"/>
              <w:left w:val="nil"/>
              <w:bottom w:val="single" w:sz="4" w:space="0" w:color="auto"/>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74   </w:t>
            </w:r>
          </w:p>
        </w:tc>
        <w:tc>
          <w:tcPr>
            <w:tcW w:w="1781" w:type="dxa"/>
            <w:tcBorders>
              <w:top w:val="nil"/>
              <w:left w:val="nil"/>
              <w:bottom w:val="single" w:sz="4" w:space="0" w:color="auto"/>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482 838 991   </w:t>
            </w:r>
          </w:p>
        </w:tc>
        <w:tc>
          <w:tcPr>
            <w:tcW w:w="1196" w:type="dxa"/>
            <w:tcBorders>
              <w:top w:val="nil"/>
              <w:left w:val="nil"/>
              <w:bottom w:val="single" w:sz="4" w:space="0" w:color="auto"/>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               -   </w:t>
            </w:r>
          </w:p>
        </w:tc>
        <w:tc>
          <w:tcPr>
            <w:tcW w:w="1560" w:type="dxa"/>
            <w:tcBorders>
              <w:top w:val="nil"/>
              <w:left w:val="nil"/>
              <w:bottom w:val="single" w:sz="4" w:space="0" w:color="auto"/>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                               -   </w:t>
            </w:r>
          </w:p>
        </w:tc>
        <w:tc>
          <w:tcPr>
            <w:tcW w:w="2267" w:type="dxa"/>
            <w:tcBorders>
              <w:top w:val="nil"/>
              <w:left w:val="nil"/>
              <w:bottom w:val="single" w:sz="4" w:space="0" w:color="auto"/>
              <w:right w:val="single" w:sz="8" w:space="0" w:color="auto"/>
            </w:tcBorders>
            <w:shd w:val="clear" w:color="auto" w:fill="auto"/>
            <w:noWrap/>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    53 614 171   </w:t>
            </w:r>
          </w:p>
        </w:tc>
      </w:tr>
      <w:tr w:rsidR="00854277" w:rsidRPr="00E52BE2" w:rsidTr="00E52BE2">
        <w:trPr>
          <w:trHeight w:val="450"/>
        </w:trPr>
        <w:tc>
          <w:tcPr>
            <w:tcW w:w="1975" w:type="dxa"/>
            <w:tcBorders>
              <w:top w:val="nil"/>
              <w:left w:val="single" w:sz="8" w:space="0" w:color="auto"/>
              <w:bottom w:val="nil"/>
              <w:right w:val="single" w:sz="4" w:space="0" w:color="auto"/>
            </w:tcBorders>
            <w:shd w:val="clear" w:color="auto" w:fill="auto"/>
            <w:vAlign w:val="center"/>
            <w:hideMark/>
          </w:tcPr>
          <w:p w:rsidR="00854277" w:rsidRPr="00E52BE2" w:rsidRDefault="00854277" w:rsidP="00854277">
            <w:pPr>
              <w:spacing w:after="0" w:line="240" w:lineRule="auto"/>
              <w:jc w:val="left"/>
              <w:rPr>
                <w:rFonts w:eastAsia="Times New Roman" w:cs="Calibri"/>
                <w:color w:val="000000"/>
                <w:lang w:eastAsia="fr-FR"/>
              </w:rPr>
            </w:pPr>
            <w:r w:rsidRPr="00E52BE2">
              <w:rPr>
                <w:rFonts w:eastAsia="Times New Roman" w:cs="Calibri"/>
                <w:color w:val="000000"/>
                <w:lang w:eastAsia="fr-FR"/>
              </w:rPr>
              <w:t>Les équipes et unités mobiles</w:t>
            </w:r>
          </w:p>
        </w:tc>
        <w:tc>
          <w:tcPr>
            <w:tcW w:w="1701" w:type="dxa"/>
            <w:tcBorders>
              <w:top w:val="nil"/>
              <w:left w:val="nil"/>
              <w:bottom w:val="nil"/>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      4 743   </w:t>
            </w:r>
          </w:p>
        </w:tc>
        <w:tc>
          <w:tcPr>
            <w:tcW w:w="1781" w:type="dxa"/>
            <w:tcBorders>
              <w:top w:val="nil"/>
              <w:left w:val="nil"/>
              <w:bottom w:val="nil"/>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3 646 722 556   </w:t>
            </w:r>
          </w:p>
        </w:tc>
        <w:tc>
          <w:tcPr>
            <w:tcW w:w="1196" w:type="dxa"/>
            <w:tcBorders>
              <w:top w:val="nil"/>
              <w:left w:val="nil"/>
              <w:bottom w:val="nil"/>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               -   </w:t>
            </w:r>
          </w:p>
        </w:tc>
        <w:tc>
          <w:tcPr>
            <w:tcW w:w="1560" w:type="dxa"/>
            <w:tcBorders>
              <w:top w:val="nil"/>
              <w:left w:val="nil"/>
              <w:bottom w:val="nil"/>
              <w:right w:val="single" w:sz="4" w:space="0" w:color="auto"/>
            </w:tcBorders>
            <w:shd w:val="clear" w:color="auto" w:fill="auto"/>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                               -   </w:t>
            </w:r>
          </w:p>
        </w:tc>
        <w:tc>
          <w:tcPr>
            <w:tcW w:w="2267" w:type="dxa"/>
            <w:tcBorders>
              <w:top w:val="nil"/>
              <w:left w:val="nil"/>
              <w:bottom w:val="nil"/>
              <w:right w:val="single" w:sz="8" w:space="0" w:color="auto"/>
            </w:tcBorders>
            <w:shd w:val="clear" w:color="auto" w:fill="auto"/>
            <w:noWrap/>
            <w:vAlign w:val="center"/>
            <w:hideMark/>
          </w:tcPr>
          <w:p w:rsidR="00854277" w:rsidRPr="00E52BE2" w:rsidRDefault="00854277" w:rsidP="00A02D04">
            <w:pPr>
              <w:spacing w:after="0" w:line="240" w:lineRule="auto"/>
              <w:jc w:val="right"/>
              <w:rPr>
                <w:rFonts w:eastAsia="Times New Roman" w:cs="Calibri"/>
                <w:color w:val="000000"/>
                <w:lang w:eastAsia="fr-FR"/>
              </w:rPr>
            </w:pPr>
            <w:r w:rsidRPr="00E52BE2">
              <w:rPr>
                <w:rFonts w:eastAsia="Times New Roman" w:cs="Calibri"/>
                <w:color w:val="000000"/>
                <w:lang w:eastAsia="fr-FR"/>
              </w:rPr>
              <w:t xml:space="preserve">3 646 722 556   </w:t>
            </w:r>
          </w:p>
        </w:tc>
      </w:tr>
      <w:tr w:rsidR="00854277" w:rsidRPr="00E52BE2" w:rsidTr="00E52BE2">
        <w:trPr>
          <w:trHeight w:val="300"/>
        </w:trPr>
        <w:tc>
          <w:tcPr>
            <w:tcW w:w="821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277" w:rsidRPr="001F75D8" w:rsidRDefault="00854277" w:rsidP="00854277">
            <w:pPr>
              <w:spacing w:after="0" w:line="240" w:lineRule="auto"/>
              <w:jc w:val="center"/>
              <w:rPr>
                <w:rFonts w:eastAsia="Times New Roman" w:cs="Calibri"/>
                <w:b/>
                <w:color w:val="000000"/>
                <w:lang w:eastAsia="fr-FR"/>
              </w:rPr>
            </w:pPr>
            <w:r w:rsidRPr="001F75D8">
              <w:rPr>
                <w:rFonts w:eastAsia="Times New Roman" w:cs="Calibri"/>
                <w:b/>
                <w:color w:val="000000"/>
                <w:lang w:eastAsia="fr-FR"/>
              </w:rPr>
              <w:t>TOTAL</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rsidR="00854277" w:rsidRPr="00E52BE2" w:rsidRDefault="00854277" w:rsidP="00854277">
            <w:pPr>
              <w:spacing w:after="0" w:line="240" w:lineRule="auto"/>
              <w:jc w:val="left"/>
              <w:rPr>
                <w:rFonts w:eastAsia="Times New Roman" w:cs="Calibri"/>
                <w:b/>
                <w:bCs/>
                <w:color w:val="000000"/>
                <w:lang w:eastAsia="fr-FR"/>
              </w:rPr>
            </w:pPr>
            <w:r w:rsidRPr="00E52BE2">
              <w:rPr>
                <w:rFonts w:eastAsia="Times New Roman" w:cs="Calibri"/>
                <w:b/>
                <w:bCs/>
                <w:color w:val="000000"/>
                <w:lang w:eastAsia="fr-FR"/>
              </w:rPr>
              <w:t xml:space="preserve">    6 191 203 934   </w:t>
            </w:r>
          </w:p>
        </w:tc>
      </w:tr>
    </w:tbl>
    <w:p w:rsidR="00854277" w:rsidRPr="001F75D8" w:rsidRDefault="000E1825" w:rsidP="00D005AE">
      <w:pPr>
        <w:spacing w:before="120" w:after="120" w:line="240" w:lineRule="auto"/>
        <w:rPr>
          <w:rFonts w:eastAsia="Cambria" w:cs="Times New Roman"/>
          <w:b/>
          <w:i/>
          <w:sz w:val="20"/>
          <w:szCs w:val="20"/>
        </w:rPr>
      </w:pPr>
      <w:r w:rsidRPr="001F75D8">
        <w:rPr>
          <w:rFonts w:eastAsia="Cambria" w:cs="Times New Roman"/>
          <w:b/>
          <w:i/>
          <w:sz w:val="20"/>
          <w:szCs w:val="20"/>
        </w:rPr>
        <w:t>Source</w:t>
      </w:r>
      <w:r w:rsidR="001F75D8">
        <w:rPr>
          <w:rFonts w:eastAsia="Cambria" w:cs="Times New Roman"/>
          <w:b/>
          <w:i/>
          <w:sz w:val="20"/>
          <w:szCs w:val="20"/>
        </w:rPr>
        <w:t xml:space="preserve"> : </w:t>
      </w:r>
      <w:r w:rsidRPr="001F75D8">
        <w:rPr>
          <w:rFonts w:eastAsia="Cambria" w:cs="Times New Roman"/>
          <w:b/>
          <w:i/>
          <w:sz w:val="20"/>
          <w:szCs w:val="20"/>
        </w:rPr>
        <w:t>Rapport CER&amp;GR</w:t>
      </w:r>
    </w:p>
    <w:p w:rsidR="00D675FC" w:rsidRPr="00972B48" w:rsidRDefault="00D675FC" w:rsidP="00D675FC">
      <w:pPr>
        <w:spacing w:before="120" w:after="120" w:line="240" w:lineRule="auto"/>
        <w:contextualSpacing/>
        <w:rPr>
          <w:rFonts w:eastAsia="Times New Roman" w:cs="Times New Roman"/>
          <w:lang w:eastAsia="fr-FR"/>
        </w:rPr>
      </w:pPr>
      <w:r w:rsidRPr="00972B48">
        <w:rPr>
          <w:rFonts w:eastAsia="Times New Roman" w:cs="Times New Roman"/>
          <w:lang w:eastAsia="fr-FR"/>
        </w:rPr>
        <w:t>De plus, en date du 13 juillet 2022, le commissaire général de l’OBR a présenté 14 véhicules qui venaient d’être saisis du fait qu’ils ont été immatriculés à base de faux documents. Ces véhicules sont sur la liste de 26 véhicules entrés frauduleusement au Burundi qui sont toujours recherchés par l’administration fiscale.</w:t>
      </w:r>
    </w:p>
    <w:p w:rsidR="00D675FC" w:rsidRPr="00972B48" w:rsidRDefault="00D675FC" w:rsidP="00D675FC">
      <w:pPr>
        <w:spacing w:before="120" w:after="120" w:line="240" w:lineRule="auto"/>
        <w:contextualSpacing/>
        <w:rPr>
          <w:rFonts w:eastAsia="Times New Roman" w:cs="Times New Roman"/>
          <w:lang w:eastAsia="fr-FR"/>
        </w:rPr>
      </w:pPr>
    </w:p>
    <w:p w:rsidR="00D675FC" w:rsidRPr="00972B48" w:rsidRDefault="00D675FC" w:rsidP="00D675FC">
      <w:pPr>
        <w:spacing w:before="120" w:after="120" w:line="240" w:lineRule="auto"/>
        <w:contextualSpacing/>
        <w:rPr>
          <w:rFonts w:eastAsia="Times New Roman" w:cs="Times New Roman"/>
          <w:lang w:eastAsia="fr-FR"/>
        </w:rPr>
      </w:pPr>
      <w:r w:rsidRPr="00972B48">
        <w:rPr>
          <w:rFonts w:eastAsia="Times New Roman" w:cs="Times New Roman"/>
          <w:lang w:eastAsia="fr-FR"/>
        </w:rPr>
        <w:t xml:space="preserve">Certains parmi ces véhicules saisis étaient en transit à destination des pays voisins et d’autres appartenaient aux </w:t>
      </w:r>
      <w:proofErr w:type="spellStart"/>
      <w:r w:rsidRPr="00972B48">
        <w:rPr>
          <w:rFonts w:eastAsia="Times New Roman" w:cs="Times New Roman"/>
          <w:lang w:eastAsia="fr-FR"/>
        </w:rPr>
        <w:t>ONGs</w:t>
      </w:r>
      <w:proofErr w:type="spellEnd"/>
      <w:r w:rsidRPr="00972B48">
        <w:rPr>
          <w:rFonts w:eastAsia="Times New Roman" w:cs="Times New Roman"/>
          <w:lang w:eastAsia="fr-FR"/>
        </w:rPr>
        <w:t xml:space="preserve"> opérant au Burundi.</w:t>
      </w:r>
    </w:p>
    <w:p w:rsidR="00D675FC" w:rsidRPr="00972B48" w:rsidRDefault="00D675FC" w:rsidP="00D675FC">
      <w:pPr>
        <w:spacing w:before="120" w:after="120" w:line="240" w:lineRule="auto"/>
        <w:contextualSpacing/>
      </w:pPr>
      <w:r w:rsidRPr="00972B48">
        <w:rPr>
          <w:noProof/>
        </w:rPr>
        <w:lastRenderedPageBreak/>
        <w:drawing>
          <wp:inline distT="0" distB="0" distL="0" distR="0" wp14:anchorId="5D836293" wp14:editId="14698D3A">
            <wp:extent cx="5743575" cy="3019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3019425"/>
                    </a:xfrm>
                    <a:prstGeom prst="rect">
                      <a:avLst/>
                    </a:prstGeom>
                    <a:noFill/>
                    <a:ln>
                      <a:noFill/>
                    </a:ln>
                  </pic:spPr>
                </pic:pic>
              </a:graphicData>
            </a:graphic>
          </wp:inline>
        </w:drawing>
      </w:r>
    </w:p>
    <w:bookmarkEnd w:id="1601"/>
    <w:p w:rsidR="00D005AE" w:rsidRDefault="008D0248" w:rsidP="00E52BE2">
      <w:pPr>
        <w:ind w:left="851" w:hanging="851"/>
        <w:rPr>
          <w:rFonts w:eastAsia="Cambria" w:cs="Times New Roman"/>
          <w:bCs/>
          <w:highlight w:val="yellow"/>
        </w:rPr>
      </w:pPr>
      <w:r w:rsidRPr="00972B48">
        <w:rPr>
          <w:noProof/>
        </w:rPr>
        <mc:AlternateContent>
          <mc:Choice Requires="wps">
            <w:drawing>
              <wp:anchor distT="0" distB="0" distL="114300" distR="114300" simplePos="0" relativeHeight="251673600" behindDoc="0" locked="0" layoutInCell="1" allowOverlap="1" wp14:anchorId="130FD00C" wp14:editId="60AD1707">
                <wp:simplePos x="0" y="0"/>
                <wp:positionH relativeFrom="margin">
                  <wp:posOffset>-90362</wp:posOffset>
                </wp:positionH>
                <wp:positionV relativeFrom="page">
                  <wp:posOffset>3502325</wp:posOffset>
                </wp:positionV>
                <wp:extent cx="5645177" cy="319177"/>
                <wp:effectExtent l="0" t="0" r="0" b="5080"/>
                <wp:wrapNone/>
                <wp:docPr id="3" name="Rectangle 3"/>
                <wp:cNvGraphicFramePr/>
                <a:graphic xmlns:a="http://schemas.openxmlformats.org/drawingml/2006/main">
                  <a:graphicData uri="http://schemas.microsoft.com/office/word/2010/wordprocessingShape">
                    <wps:wsp>
                      <wps:cNvSpPr/>
                      <wps:spPr>
                        <a:xfrm>
                          <a:off x="0" y="0"/>
                          <a:ext cx="5645177" cy="319177"/>
                        </a:xfrm>
                        <a:prstGeom prst="rect">
                          <a:avLst/>
                        </a:prstGeom>
                        <a:solidFill>
                          <a:sysClr val="window" lastClr="FFFFFF"/>
                        </a:solidFill>
                        <a:ln w="12700" cap="flat" cmpd="sng" algn="ctr">
                          <a:noFill/>
                          <a:prstDash val="solid"/>
                          <a:miter lim="800000"/>
                        </a:ln>
                        <a:effectLst/>
                      </wps:spPr>
                      <wps:txbx>
                        <w:txbxContent>
                          <w:p w:rsidR="00B420F8" w:rsidRPr="00CA0261" w:rsidRDefault="00B420F8" w:rsidP="00C02379">
                            <w:pPr>
                              <w:rPr>
                                <w:b/>
                                <w:i/>
                                <w:sz w:val="20"/>
                                <w:szCs w:val="20"/>
                              </w:rPr>
                            </w:pPr>
                            <w:r w:rsidRPr="00CA0261">
                              <w:rPr>
                                <w:b/>
                                <w:i/>
                                <w:sz w:val="20"/>
                                <w:szCs w:val="20"/>
                              </w:rPr>
                              <w:t>M</w:t>
                            </w:r>
                            <w:r>
                              <w:rPr>
                                <w:b/>
                                <w:i/>
                                <w:sz w:val="20"/>
                                <w:szCs w:val="20"/>
                              </w:rPr>
                              <w:t>r</w:t>
                            </w:r>
                            <w:r w:rsidRPr="00CA0261">
                              <w:rPr>
                                <w:b/>
                                <w:i/>
                                <w:sz w:val="20"/>
                                <w:szCs w:val="20"/>
                              </w:rPr>
                              <w:t>. Jean Claude Manirakiza, Commissaire Général de l’OBR devant les médias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FD00C" id="Rectangle 3" o:spid="_x0000_s1031" style="position:absolute;left:0;text-align:left;margin-left:-7.1pt;margin-top:275.75pt;width:444.5pt;height:25.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" fillcolor="window" stroked="f" strokeweight="1pt">
                <v:textbox>
                  <w:txbxContent>
                    <w:p w:rsidR="00B420F8" w:rsidRPr="00CA0261" w:rsidRDefault="00B420F8" w:rsidP="00C02379">
                      <w:pPr>
                        <w:rPr>
                          <w:b/>
                          <w:i/>
                          <w:sz w:val="20"/>
                          <w:szCs w:val="20"/>
                        </w:rPr>
                      </w:pPr>
                      <w:r w:rsidRPr="00CA0261">
                        <w:rPr>
                          <w:b/>
                          <w:i/>
                          <w:sz w:val="20"/>
                          <w:szCs w:val="20"/>
                        </w:rPr>
                        <w:t>M</w:t>
                      </w:r>
                      <w:r>
                        <w:rPr>
                          <w:b/>
                          <w:i/>
                          <w:sz w:val="20"/>
                          <w:szCs w:val="20"/>
                        </w:rPr>
                        <w:t>r</w:t>
                      </w:r>
                      <w:r w:rsidRPr="00CA0261">
                        <w:rPr>
                          <w:b/>
                          <w:i/>
                          <w:sz w:val="20"/>
                          <w:szCs w:val="20"/>
                        </w:rPr>
                        <w:t>. Jean Claude Manirakiza, Commissaire Général de l’OBR devant les médias</w:t>
                      </w:r>
                    </w:p>
                  </w:txbxContent>
                </v:textbox>
                <w10:wrap anchorx="margin" anchory="page"/>
              </v:rect>
            </w:pict>
          </mc:Fallback>
        </mc:AlternateContent>
      </w:r>
    </w:p>
    <w:p w:rsidR="008D0248" w:rsidRPr="00972B48" w:rsidRDefault="008D0248" w:rsidP="00AF1C7C">
      <w:pPr>
        <w:pStyle w:val="TITRE"/>
        <w:jc w:val="left"/>
        <w:rPr>
          <w:rFonts w:eastAsia="Cambria"/>
          <w:highlight w:val="yellow"/>
        </w:rPr>
      </w:pPr>
    </w:p>
    <w:p w:rsidR="00D005AE" w:rsidRPr="00C758AA" w:rsidRDefault="00AF1C7C" w:rsidP="00AF1C7C">
      <w:pPr>
        <w:pStyle w:val="TITRE"/>
        <w:jc w:val="left"/>
      </w:pPr>
      <w:bookmarkStart w:id="1605" w:name="_Toc112245701"/>
      <w:bookmarkStart w:id="1606" w:name="_Toc112232368"/>
      <w:bookmarkStart w:id="1607" w:name="_Toc112231626"/>
      <w:bookmarkStart w:id="1608" w:name="_Toc112230257"/>
      <w:bookmarkStart w:id="1609" w:name="_Toc111710069"/>
      <w:bookmarkStart w:id="1610" w:name="_Toc111209326"/>
      <w:bookmarkStart w:id="1611" w:name="_Toc111209254"/>
      <w:bookmarkStart w:id="1612" w:name="_Toc111209085"/>
      <w:bookmarkStart w:id="1613" w:name="_Toc111207892"/>
      <w:bookmarkStart w:id="1614" w:name="_Toc111207430"/>
      <w:bookmarkStart w:id="1615" w:name="_Toc111207079"/>
      <w:bookmarkStart w:id="1616" w:name="_Toc101793116"/>
      <w:bookmarkStart w:id="1617" w:name="_Toc101792093"/>
      <w:bookmarkStart w:id="1618" w:name="_Toc101792046"/>
      <w:bookmarkStart w:id="1619" w:name="_Toc96409022"/>
      <w:bookmarkStart w:id="1620" w:name="_Toc96408680"/>
      <w:bookmarkStart w:id="1621" w:name="_Toc96329347"/>
      <w:bookmarkStart w:id="1622" w:name="_Toc112306535"/>
      <w:bookmarkStart w:id="1623" w:name="_Toc112309716"/>
      <w:bookmarkStart w:id="1624" w:name="_Toc112309788"/>
      <w:bookmarkStart w:id="1625" w:name="_Toc112843859"/>
      <w:bookmarkStart w:id="1626" w:name="_Toc113283940"/>
      <w:bookmarkStart w:id="1627" w:name="_Toc113284325"/>
      <w:bookmarkStart w:id="1628" w:name="_Toc145581205"/>
      <w:r w:rsidRPr="00C758AA">
        <w:t>9. ANALYSE DU RISQUE, CONTROLE POST-DEDOUANEMENT ET CONTROLE</w:t>
      </w:r>
      <w:r w:rsidRPr="00C758AA">
        <w:rPr>
          <w:rFonts w:eastAsia="Calibri"/>
        </w:rPr>
        <w:t xml:space="preserve"> </w:t>
      </w:r>
      <w:r w:rsidRPr="00C758AA">
        <w:t>QUALITE</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D005AE" w:rsidRPr="00972B48" w:rsidRDefault="00D005AE" w:rsidP="00D005AE">
      <w:pPr>
        <w:spacing w:before="120" w:after="120" w:line="240" w:lineRule="auto"/>
        <w:rPr>
          <w:rFonts w:eastAsia="Calibri" w:cs="Times New Roman"/>
        </w:rPr>
      </w:pPr>
      <w:r w:rsidRPr="00972B48">
        <w:rPr>
          <w:rFonts w:eastAsia="Calibri" w:cs="Times New Roman"/>
        </w:rPr>
        <w:t>Les contrôles après dédouanement permettent le recouvrement des droits dont le Trésor Public a été privé suite aux fausses déclarations pour bénéficier de droits de douane plus intéressants, diminuer la valeur qui constitue l’assiette des droits de douane et autres taxes, obtenir l’application des réductions tarifaires ou l’octroi de régimes douaniers préférentiels accordés par la loi burundaise ou l’Union douanière de l’EAC alors que l’opérateur n’y a pas droit.</w:t>
      </w:r>
    </w:p>
    <w:p w:rsidR="00D005AE" w:rsidRDefault="00D005AE" w:rsidP="000E1825">
      <w:pPr>
        <w:spacing w:before="120" w:after="120" w:line="240" w:lineRule="auto"/>
        <w:rPr>
          <w:rFonts w:cs="Times New Roman"/>
        </w:rPr>
      </w:pPr>
      <w:r w:rsidRPr="00972B48">
        <w:rPr>
          <w:rFonts w:eastAsia="Calibri" w:cs="Times New Roman"/>
        </w:rPr>
        <w:t xml:space="preserve">Au niveau d’analyse des risques et post-dédouanement, </w:t>
      </w:r>
      <w:r w:rsidR="000E1825" w:rsidRPr="00972B48">
        <w:rPr>
          <w:rFonts w:eastAsia="Calibri" w:cs="Times New Roman"/>
        </w:rPr>
        <w:t>86</w:t>
      </w:r>
      <w:r w:rsidRPr="00972B48">
        <w:rPr>
          <w:rFonts w:eastAsia="Calibri" w:cs="Times New Roman"/>
        </w:rPr>
        <w:t xml:space="preserve"> entreprises ont été auditées et </w:t>
      </w:r>
      <w:bookmarkStart w:id="1629" w:name="_Hlk101519434"/>
      <w:r w:rsidR="000E1825" w:rsidRPr="00972B48">
        <w:rPr>
          <w:rFonts w:eastAsia="Calibri" w:cs="Times New Roman"/>
        </w:rPr>
        <w:t>e</w:t>
      </w:r>
      <w:r w:rsidRPr="00972B48">
        <w:rPr>
          <w:rFonts w:eastAsia="Calibri" w:cs="Times New Roman"/>
        </w:rPr>
        <w:t xml:space="preserve">n matière de </w:t>
      </w:r>
      <w:r w:rsidRPr="00972B48">
        <w:rPr>
          <w:rFonts w:cs="Times New Roman"/>
        </w:rPr>
        <w:t>contrôle qualité</w:t>
      </w:r>
      <w:r w:rsidRPr="00972B48">
        <w:rPr>
          <w:rFonts w:cs="Times New Roman"/>
          <w:b/>
        </w:rPr>
        <w:t xml:space="preserve">, </w:t>
      </w:r>
      <w:r w:rsidRPr="00972B48">
        <w:rPr>
          <w:rFonts w:cs="Times New Roman"/>
        </w:rPr>
        <w:t>1</w:t>
      </w:r>
      <w:r w:rsidR="000E1825" w:rsidRPr="00972B48">
        <w:rPr>
          <w:rFonts w:cs="Times New Roman"/>
        </w:rPr>
        <w:t>948</w:t>
      </w:r>
      <w:r w:rsidRPr="00972B48">
        <w:rPr>
          <w:rFonts w:cs="Times New Roman"/>
        </w:rPr>
        <w:t xml:space="preserve"> dossiers </w:t>
      </w:r>
      <w:r w:rsidR="000E1825" w:rsidRPr="00972B48">
        <w:rPr>
          <w:rFonts w:cs="Times New Roman"/>
        </w:rPr>
        <w:t xml:space="preserve">ont été </w:t>
      </w:r>
      <w:proofErr w:type="spellStart"/>
      <w:r w:rsidR="000E1825" w:rsidRPr="00972B48">
        <w:rPr>
          <w:rFonts w:cs="Times New Roman"/>
        </w:rPr>
        <w:t>controlés</w:t>
      </w:r>
      <w:proofErr w:type="spellEnd"/>
      <w:r w:rsidR="000E1825" w:rsidRPr="00972B48">
        <w:rPr>
          <w:rFonts w:cs="Times New Roman"/>
        </w:rPr>
        <w:t xml:space="preserve"> comme le tableau ci-après le montre :</w:t>
      </w:r>
    </w:p>
    <w:p w:rsidR="00F9511A" w:rsidRPr="00C16D1C" w:rsidRDefault="00F9511A" w:rsidP="00C16D1C">
      <w:pPr>
        <w:keepNext/>
        <w:spacing w:before="120" w:after="120" w:line="240" w:lineRule="auto"/>
        <w:ind w:left="1560" w:hanging="1560"/>
        <w:jc w:val="left"/>
        <w:outlineLvl w:val="0"/>
        <w:rPr>
          <w:rFonts w:eastAsiaTheme="majorEastAsia" w:cstheme="majorBidi"/>
          <w:b/>
        </w:rPr>
      </w:pPr>
      <w:bookmarkStart w:id="1630" w:name="_Toc145581016"/>
      <w:bookmarkStart w:id="1631" w:name="_Toc145581206"/>
      <w:bookmarkStart w:id="1632" w:name="_Hlk145572448"/>
      <w:r w:rsidRPr="00C16D1C">
        <w:rPr>
          <w:rFonts w:eastAsiaTheme="majorEastAsia" w:cstheme="majorBidi"/>
          <w:b/>
        </w:rPr>
        <w:t>Tableau n°2</w:t>
      </w:r>
      <w:r w:rsidR="00404318" w:rsidRPr="00C16D1C">
        <w:rPr>
          <w:rFonts w:eastAsiaTheme="majorEastAsia" w:cstheme="majorBidi"/>
          <w:b/>
        </w:rPr>
        <w:t>4</w:t>
      </w:r>
      <w:r w:rsidRPr="00C16D1C">
        <w:rPr>
          <w:rFonts w:eastAsiaTheme="majorEastAsia" w:cstheme="majorBidi"/>
          <w:b/>
        </w:rPr>
        <w:t xml:space="preserve"> : Réalisations au cours de l’exercice 2022-2023</w:t>
      </w:r>
      <w:bookmarkEnd w:id="1630"/>
      <w:bookmarkEnd w:id="1631"/>
    </w:p>
    <w:bookmarkEnd w:id="1632"/>
    <w:p w:rsidR="00F9511A" w:rsidRPr="00972B48" w:rsidRDefault="00F9511A" w:rsidP="000E1825">
      <w:pPr>
        <w:spacing w:before="120" w:after="120" w:line="240" w:lineRule="auto"/>
        <w:rPr>
          <w:rFonts w:eastAsia="Times New Roman" w:cs="Times New Roman"/>
          <w:lang w:eastAsia="fr-FR"/>
        </w:rPr>
      </w:pPr>
    </w:p>
    <w:tbl>
      <w:tblPr>
        <w:tblW w:w="9629" w:type="dxa"/>
        <w:tblCellMar>
          <w:left w:w="70" w:type="dxa"/>
          <w:right w:w="70" w:type="dxa"/>
        </w:tblCellMar>
        <w:tblLook w:val="04A0" w:firstRow="1" w:lastRow="0" w:firstColumn="1" w:lastColumn="0" w:noHBand="0" w:noVBand="1"/>
      </w:tblPr>
      <w:tblGrid>
        <w:gridCol w:w="2780"/>
        <w:gridCol w:w="2172"/>
        <w:gridCol w:w="2409"/>
        <w:gridCol w:w="2268"/>
      </w:tblGrid>
      <w:tr w:rsidR="002506AC" w:rsidRPr="00D83882" w:rsidTr="00D675FC">
        <w:trPr>
          <w:trHeight w:val="330"/>
        </w:trPr>
        <w:tc>
          <w:tcPr>
            <w:tcW w:w="2780" w:type="dxa"/>
            <w:tcBorders>
              <w:top w:val="single" w:sz="8" w:space="0" w:color="auto"/>
              <w:left w:val="single" w:sz="8" w:space="0" w:color="auto"/>
              <w:bottom w:val="single" w:sz="8" w:space="0" w:color="auto"/>
              <w:right w:val="nil"/>
            </w:tcBorders>
            <w:shd w:val="clear" w:color="000000" w:fill="EDEDED"/>
            <w:noWrap/>
            <w:vAlign w:val="bottom"/>
            <w:hideMark/>
          </w:tcPr>
          <w:p w:rsidR="002506AC" w:rsidRPr="00D83882" w:rsidRDefault="002506AC" w:rsidP="002506AC">
            <w:pPr>
              <w:spacing w:after="0" w:line="240" w:lineRule="auto"/>
              <w:jc w:val="left"/>
              <w:rPr>
                <w:rFonts w:eastAsia="Times New Roman" w:cs="Calibri"/>
                <w:b/>
                <w:bCs/>
                <w:color w:val="000000"/>
                <w:lang w:eastAsia="fr-FR"/>
              </w:rPr>
            </w:pPr>
            <w:r w:rsidRPr="00D83882">
              <w:rPr>
                <w:rFonts w:eastAsia="Times New Roman" w:cs="Calibri"/>
                <w:b/>
                <w:bCs/>
                <w:color w:val="000000"/>
                <w:lang w:eastAsia="fr-FR"/>
              </w:rPr>
              <w:t> </w:t>
            </w:r>
          </w:p>
        </w:tc>
        <w:tc>
          <w:tcPr>
            <w:tcW w:w="6849" w:type="dxa"/>
            <w:gridSpan w:val="3"/>
            <w:tcBorders>
              <w:top w:val="single" w:sz="8" w:space="0" w:color="auto"/>
              <w:left w:val="single" w:sz="8" w:space="0" w:color="auto"/>
              <w:bottom w:val="single" w:sz="8" w:space="0" w:color="auto"/>
              <w:right w:val="single" w:sz="8" w:space="0" w:color="000000"/>
            </w:tcBorders>
            <w:shd w:val="clear" w:color="000000" w:fill="EDEDED"/>
            <w:noWrap/>
            <w:vAlign w:val="bottom"/>
            <w:hideMark/>
          </w:tcPr>
          <w:p w:rsidR="002506AC" w:rsidRPr="00D83882" w:rsidRDefault="002506AC" w:rsidP="002506AC">
            <w:pPr>
              <w:spacing w:after="0" w:line="240" w:lineRule="auto"/>
              <w:jc w:val="center"/>
              <w:rPr>
                <w:rFonts w:eastAsia="Times New Roman" w:cs="Calibri"/>
                <w:b/>
                <w:bCs/>
                <w:color w:val="000000"/>
                <w:lang w:eastAsia="fr-FR"/>
              </w:rPr>
            </w:pPr>
            <w:r w:rsidRPr="00D83882">
              <w:rPr>
                <w:rFonts w:eastAsia="Times New Roman" w:cs="Calibri"/>
                <w:b/>
                <w:bCs/>
                <w:color w:val="000000"/>
                <w:lang w:eastAsia="fr-FR"/>
              </w:rPr>
              <w:t>ANNUEL</w:t>
            </w:r>
          </w:p>
        </w:tc>
      </w:tr>
      <w:tr w:rsidR="002506AC" w:rsidRPr="00D83882" w:rsidTr="00D675FC">
        <w:trPr>
          <w:trHeight w:val="315"/>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center"/>
              <w:rPr>
                <w:rFonts w:eastAsia="Times New Roman" w:cs="Calibri"/>
                <w:b/>
                <w:bCs/>
                <w:color w:val="000000"/>
                <w:lang w:eastAsia="fr-FR"/>
              </w:rPr>
            </w:pPr>
            <w:r w:rsidRPr="00D83882">
              <w:rPr>
                <w:rFonts w:eastAsia="Times New Roman" w:cs="Calibri"/>
                <w:b/>
                <w:bCs/>
                <w:color w:val="000000"/>
                <w:lang w:eastAsia="fr-FR"/>
              </w:rPr>
              <w:t>Activités</w:t>
            </w:r>
          </w:p>
        </w:tc>
        <w:tc>
          <w:tcPr>
            <w:tcW w:w="2172"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center"/>
              <w:rPr>
                <w:rFonts w:eastAsia="Times New Roman" w:cs="Calibri"/>
                <w:b/>
                <w:bCs/>
                <w:color w:val="000000"/>
                <w:lang w:eastAsia="fr-FR"/>
              </w:rPr>
            </w:pPr>
            <w:r w:rsidRPr="00D83882">
              <w:rPr>
                <w:rFonts w:eastAsia="Times New Roman" w:cs="Calibri"/>
                <w:b/>
                <w:bCs/>
                <w:color w:val="000000"/>
                <w:lang w:eastAsia="fr-FR"/>
              </w:rPr>
              <w:t>Nombre</w:t>
            </w:r>
          </w:p>
        </w:tc>
        <w:tc>
          <w:tcPr>
            <w:tcW w:w="2409"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center"/>
              <w:rPr>
                <w:rFonts w:eastAsia="Times New Roman" w:cs="Calibri"/>
                <w:b/>
                <w:bCs/>
                <w:color w:val="000000"/>
                <w:lang w:eastAsia="fr-FR"/>
              </w:rPr>
            </w:pPr>
            <w:r w:rsidRPr="00D83882">
              <w:rPr>
                <w:rFonts w:eastAsia="Times New Roman" w:cs="Calibri"/>
                <w:b/>
                <w:bCs/>
                <w:color w:val="000000"/>
                <w:lang w:eastAsia="fr-FR"/>
              </w:rPr>
              <w:t>Principal</w:t>
            </w:r>
          </w:p>
        </w:tc>
        <w:tc>
          <w:tcPr>
            <w:tcW w:w="2268"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center"/>
              <w:rPr>
                <w:rFonts w:eastAsia="Times New Roman" w:cs="Calibri"/>
                <w:b/>
                <w:bCs/>
                <w:color w:val="000000"/>
                <w:lang w:eastAsia="fr-FR"/>
              </w:rPr>
            </w:pPr>
            <w:r w:rsidRPr="00D83882">
              <w:rPr>
                <w:rFonts w:eastAsia="Times New Roman" w:cs="Calibri"/>
                <w:b/>
                <w:bCs/>
                <w:color w:val="000000"/>
                <w:lang w:eastAsia="fr-FR"/>
              </w:rPr>
              <w:t>Amendes</w:t>
            </w:r>
          </w:p>
        </w:tc>
      </w:tr>
      <w:tr w:rsidR="002506AC" w:rsidRPr="00D83882" w:rsidTr="00D675FC">
        <w:trPr>
          <w:trHeight w:val="585"/>
        </w:trPr>
        <w:tc>
          <w:tcPr>
            <w:tcW w:w="2780" w:type="dxa"/>
            <w:tcBorders>
              <w:top w:val="nil"/>
              <w:left w:val="single" w:sz="8" w:space="0" w:color="auto"/>
              <w:bottom w:val="single" w:sz="8" w:space="0" w:color="auto"/>
              <w:right w:val="single" w:sz="8" w:space="0" w:color="auto"/>
            </w:tcBorders>
            <w:shd w:val="clear" w:color="000000" w:fill="FFF2CC"/>
            <w:vAlign w:val="center"/>
            <w:hideMark/>
          </w:tcPr>
          <w:p w:rsidR="002506AC" w:rsidRPr="00D83882" w:rsidRDefault="002506AC" w:rsidP="00D83882">
            <w:pPr>
              <w:spacing w:after="0" w:line="240" w:lineRule="auto"/>
              <w:jc w:val="left"/>
              <w:rPr>
                <w:rFonts w:eastAsia="Times New Roman" w:cs="Calibri"/>
                <w:b/>
                <w:bCs/>
                <w:color w:val="000000"/>
                <w:lang w:eastAsia="fr-FR"/>
              </w:rPr>
            </w:pPr>
            <w:r w:rsidRPr="00D83882">
              <w:rPr>
                <w:rFonts w:eastAsia="Times New Roman" w:cs="Calibri"/>
                <w:b/>
                <w:bCs/>
                <w:color w:val="000000"/>
                <w:lang w:eastAsia="fr-FR"/>
              </w:rPr>
              <w:t>Contrôle post-dédouanement</w:t>
            </w:r>
          </w:p>
        </w:tc>
        <w:tc>
          <w:tcPr>
            <w:tcW w:w="2172" w:type="dxa"/>
            <w:tcBorders>
              <w:top w:val="nil"/>
              <w:left w:val="nil"/>
              <w:bottom w:val="single" w:sz="8" w:space="0" w:color="auto"/>
              <w:right w:val="single" w:sz="8" w:space="0" w:color="auto"/>
            </w:tcBorders>
            <w:shd w:val="clear" w:color="000000" w:fill="FFF2CC"/>
            <w:vAlign w:val="center"/>
            <w:hideMark/>
          </w:tcPr>
          <w:p w:rsidR="002506AC" w:rsidRPr="00D83882" w:rsidRDefault="002506AC" w:rsidP="002506AC">
            <w:pPr>
              <w:spacing w:after="0" w:line="240" w:lineRule="auto"/>
              <w:jc w:val="right"/>
              <w:rPr>
                <w:rFonts w:eastAsia="Times New Roman" w:cs="Calibri"/>
                <w:b/>
                <w:bCs/>
                <w:color w:val="000000"/>
                <w:lang w:eastAsia="fr-FR"/>
              </w:rPr>
            </w:pPr>
            <w:r w:rsidRPr="00D83882">
              <w:rPr>
                <w:rFonts w:eastAsia="Times New Roman" w:cs="Calibri"/>
                <w:b/>
                <w:bCs/>
                <w:color w:val="000000"/>
                <w:lang w:eastAsia="fr-FR"/>
              </w:rPr>
              <w:t> </w:t>
            </w:r>
          </w:p>
        </w:tc>
        <w:tc>
          <w:tcPr>
            <w:tcW w:w="2409" w:type="dxa"/>
            <w:tcBorders>
              <w:top w:val="nil"/>
              <w:left w:val="nil"/>
              <w:bottom w:val="single" w:sz="8" w:space="0" w:color="auto"/>
              <w:right w:val="single" w:sz="8" w:space="0" w:color="auto"/>
            </w:tcBorders>
            <w:shd w:val="clear" w:color="000000" w:fill="FFF2CC"/>
            <w:vAlign w:val="center"/>
            <w:hideMark/>
          </w:tcPr>
          <w:p w:rsidR="002506AC" w:rsidRPr="00D83882" w:rsidRDefault="002506AC" w:rsidP="002506AC">
            <w:pPr>
              <w:spacing w:after="0" w:line="240" w:lineRule="auto"/>
              <w:jc w:val="right"/>
              <w:rPr>
                <w:rFonts w:eastAsia="Times New Roman" w:cs="Calibri"/>
                <w:b/>
                <w:bCs/>
                <w:color w:val="000000"/>
                <w:lang w:eastAsia="fr-FR"/>
              </w:rPr>
            </w:pPr>
            <w:r w:rsidRPr="00D83882">
              <w:rPr>
                <w:rFonts w:eastAsia="Times New Roman" w:cs="Calibri"/>
                <w:b/>
                <w:bCs/>
                <w:color w:val="000000"/>
                <w:lang w:eastAsia="fr-FR"/>
              </w:rPr>
              <w:t> </w:t>
            </w:r>
          </w:p>
        </w:tc>
        <w:tc>
          <w:tcPr>
            <w:tcW w:w="2268" w:type="dxa"/>
            <w:tcBorders>
              <w:top w:val="nil"/>
              <w:left w:val="nil"/>
              <w:bottom w:val="single" w:sz="8" w:space="0" w:color="auto"/>
              <w:right w:val="single" w:sz="8" w:space="0" w:color="auto"/>
            </w:tcBorders>
            <w:shd w:val="clear" w:color="000000" w:fill="FFF2CC"/>
            <w:vAlign w:val="center"/>
            <w:hideMark/>
          </w:tcPr>
          <w:p w:rsidR="002506AC" w:rsidRPr="00D83882" w:rsidRDefault="002506AC" w:rsidP="002506AC">
            <w:pPr>
              <w:spacing w:after="0" w:line="240" w:lineRule="auto"/>
              <w:jc w:val="right"/>
              <w:rPr>
                <w:rFonts w:eastAsia="Times New Roman" w:cs="Calibri"/>
                <w:b/>
                <w:bCs/>
                <w:color w:val="000000"/>
                <w:lang w:eastAsia="fr-FR"/>
              </w:rPr>
            </w:pPr>
            <w:r w:rsidRPr="00D83882">
              <w:rPr>
                <w:rFonts w:eastAsia="Times New Roman" w:cs="Calibri"/>
                <w:b/>
                <w:bCs/>
                <w:color w:val="000000"/>
                <w:lang w:eastAsia="fr-FR"/>
              </w:rPr>
              <w:t> </w:t>
            </w:r>
          </w:p>
        </w:tc>
      </w:tr>
      <w:tr w:rsidR="002506AC" w:rsidRPr="00D83882" w:rsidTr="00D675FC">
        <w:trPr>
          <w:trHeight w:val="315"/>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2506AC" w:rsidRPr="00D83882" w:rsidRDefault="002506AC" w:rsidP="00D83882">
            <w:pPr>
              <w:spacing w:after="0" w:line="240" w:lineRule="auto"/>
              <w:jc w:val="left"/>
              <w:rPr>
                <w:rFonts w:eastAsia="Times New Roman" w:cs="Calibri"/>
                <w:color w:val="000000"/>
                <w:lang w:eastAsia="fr-FR"/>
              </w:rPr>
            </w:pPr>
            <w:r w:rsidRPr="00D83882">
              <w:rPr>
                <w:rFonts w:eastAsia="Times New Roman" w:cs="Calibri"/>
                <w:color w:val="000000"/>
                <w:lang w:eastAsia="fr-FR"/>
              </w:rPr>
              <w:t>Entreprises audités</w:t>
            </w:r>
          </w:p>
        </w:tc>
        <w:tc>
          <w:tcPr>
            <w:tcW w:w="2172"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86   </w:t>
            </w:r>
          </w:p>
        </w:tc>
        <w:tc>
          <w:tcPr>
            <w:tcW w:w="2409"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86 229 479   </w:t>
            </w:r>
          </w:p>
        </w:tc>
        <w:tc>
          <w:tcPr>
            <w:tcW w:w="2268"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   </w:t>
            </w:r>
          </w:p>
        </w:tc>
      </w:tr>
      <w:tr w:rsidR="002506AC" w:rsidRPr="00D83882" w:rsidTr="00D675FC">
        <w:trPr>
          <w:trHeight w:val="315"/>
        </w:trPr>
        <w:tc>
          <w:tcPr>
            <w:tcW w:w="2780" w:type="dxa"/>
            <w:tcBorders>
              <w:top w:val="nil"/>
              <w:left w:val="single" w:sz="8" w:space="0" w:color="auto"/>
              <w:bottom w:val="single" w:sz="8" w:space="0" w:color="auto"/>
              <w:right w:val="single" w:sz="8" w:space="0" w:color="auto"/>
            </w:tcBorders>
            <w:shd w:val="clear" w:color="000000" w:fill="FFF2CC"/>
            <w:vAlign w:val="center"/>
            <w:hideMark/>
          </w:tcPr>
          <w:p w:rsidR="002506AC" w:rsidRPr="00D83882" w:rsidRDefault="002506AC" w:rsidP="00D83882">
            <w:pPr>
              <w:spacing w:after="0" w:line="240" w:lineRule="auto"/>
              <w:jc w:val="left"/>
              <w:rPr>
                <w:rFonts w:eastAsia="Times New Roman" w:cs="Calibri"/>
                <w:b/>
                <w:bCs/>
                <w:color w:val="000000"/>
                <w:lang w:eastAsia="fr-FR"/>
              </w:rPr>
            </w:pPr>
            <w:r w:rsidRPr="00D83882">
              <w:rPr>
                <w:rFonts w:eastAsia="Times New Roman" w:cs="Calibri"/>
                <w:b/>
                <w:bCs/>
                <w:color w:val="000000"/>
                <w:lang w:eastAsia="fr-FR"/>
              </w:rPr>
              <w:t>Contrôle qualité</w:t>
            </w:r>
          </w:p>
        </w:tc>
        <w:tc>
          <w:tcPr>
            <w:tcW w:w="2172" w:type="dxa"/>
            <w:tcBorders>
              <w:top w:val="nil"/>
              <w:left w:val="nil"/>
              <w:bottom w:val="single" w:sz="8" w:space="0" w:color="auto"/>
              <w:right w:val="single" w:sz="8" w:space="0" w:color="auto"/>
            </w:tcBorders>
            <w:shd w:val="clear" w:color="000000" w:fill="FFF2CC"/>
            <w:vAlign w:val="center"/>
            <w:hideMark/>
          </w:tcPr>
          <w:p w:rsidR="002506AC" w:rsidRPr="00D83882" w:rsidRDefault="002506AC" w:rsidP="002506AC">
            <w:pPr>
              <w:spacing w:after="0" w:line="240" w:lineRule="auto"/>
              <w:jc w:val="right"/>
              <w:rPr>
                <w:rFonts w:eastAsia="Times New Roman" w:cs="Calibri"/>
                <w:b/>
                <w:bCs/>
                <w:color w:val="000000"/>
                <w:lang w:eastAsia="fr-FR"/>
              </w:rPr>
            </w:pPr>
            <w:r w:rsidRPr="00D83882">
              <w:rPr>
                <w:rFonts w:eastAsia="Times New Roman" w:cs="Calibri"/>
                <w:b/>
                <w:bCs/>
                <w:color w:val="000000"/>
                <w:lang w:eastAsia="fr-FR"/>
              </w:rPr>
              <w:t> </w:t>
            </w:r>
          </w:p>
        </w:tc>
        <w:tc>
          <w:tcPr>
            <w:tcW w:w="2409" w:type="dxa"/>
            <w:tcBorders>
              <w:top w:val="nil"/>
              <w:left w:val="nil"/>
              <w:bottom w:val="single" w:sz="8" w:space="0" w:color="auto"/>
              <w:right w:val="single" w:sz="8" w:space="0" w:color="auto"/>
            </w:tcBorders>
            <w:shd w:val="clear" w:color="000000" w:fill="FFF2CC"/>
            <w:vAlign w:val="center"/>
            <w:hideMark/>
          </w:tcPr>
          <w:p w:rsidR="002506AC" w:rsidRPr="00D83882" w:rsidRDefault="002506AC" w:rsidP="002506AC">
            <w:pPr>
              <w:spacing w:after="0" w:line="240" w:lineRule="auto"/>
              <w:jc w:val="right"/>
              <w:rPr>
                <w:rFonts w:eastAsia="Times New Roman" w:cs="Calibri"/>
                <w:b/>
                <w:bCs/>
                <w:color w:val="000000"/>
                <w:lang w:eastAsia="fr-FR"/>
              </w:rPr>
            </w:pPr>
            <w:r w:rsidRPr="00D83882">
              <w:rPr>
                <w:rFonts w:eastAsia="Times New Roman" w:cs="Calibri"/>
                <w:b/>
                <w:bCs/>
                <w:color w:val="000000"/>
                <w:lang w:eastAsia="fr-FR"/>
              </w:rPr>
              <w:t> </w:t>
            </w:r>
          </w:p>
        </w:tc>
        <w:tc>
          <w:tcPr>
            <w:tcW w:w="2268" w:type="dxa"/>
            <w:tcBorders>
              <w:top w:val="nil"/>
              <w:left w:val="nil"/>
              <w:bottom w:val="single" w:sz="8" w:space="0" w:color="auto"/>
              <w:right w:val="single" w:sz="8" w:space="0" w:color="auto"/>
            </w:tcBorders>
            <w:shd w:val="clear" w:color="000000" w:fill="FFF2CC"/>
            <w:vAlign w:val="center"/>
            <w:hideMark/>
          </w:tcPr>
          <w:p w:rsidR="002506AC" w:rsidRPr="00D83882" w:rsidRDefault="002506AC" w:rsidP="002506AC">
            <w:pPr>
              <w:spacing w:after="0" w:line="240" w:lineRule="auto"/>
              <w:jc w:val="right"/>
              <w:rPr>
                <w:rFonts w:eastAsia="Times New Roman" w:cs="Calibri"/>
                <w:b/>
                <w:bCs/>
                <w:color w:val="000000"/>
                <w:lang w:eastAsia="fr-FR"/>
              </w:rPr>
            </w:pPr>
            <w:r w:rsidRPr="00D83882">
              <w:rPr>
                <w:rFonts w:eastAsia="Times New Roman" w:cs="Calibri"/>
                <w:b/>
                <w:bCs/>
                <w:color w:val="000000"/>
                <w:lang w:eastAsia="fr-FR"/>
              </w:rPr>
              <w:t> </w:t>
            </w:r>
          </w:p>
        </w:tc>
      </w:tr>
      <w:tr w:rsidR="002506AC" w:rsidRPr="00D83882" w:rsidTr="00D675FC">
        <w:trPr>
          <w:trHeight w:val="315"/>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2506AC" w:rsidRPr="00D83882" w:rsidRDefault="002506AC" w:rsidP="00D83882">
            <w:pPr>
              <w:spacing w:after="0" w:line="240" w:lineRule="auto"/>
              <w:jc w:val="left"/>
              <w:rPr>
                <w:rFonts w:eastAsia="Times New Roman" w:cs="Calibri"/>
                <w:color w:val="000000"/>
                <w:lang w:eastAsia="fr-FR"/>
              </w:rPr>
            </w:pPr>
            <w:r w:rsidRPr="00D83882">
              <w:rPr>
                <w:rFonts w:eastAsia="Times New Roman" w:cs="Calibri"/>
                <w:color w:val="000000"/>
                <w:lang w:eastAsia="fr-FR"/>
              </w:rPr>
              <w:t>Dossiers contrôlés</w:t>
            </w:r>
          </w:p>
        </w:tc>
        <w:tc>
          <w:tcPr>
            <w:tcW w:w="2172" w:type="dxa"/>
            <w:tcBorders>
              <w:top w:val="nil"/>
              <w:left w:val="nil"/>
              <w:bottom w:val="single" w:sz="8" w:space="0" w:color="auto"/>
              <w:right w:val="single" w:sz="8" w:space="0" w:color="auto"/>
            </w:tcBorders>
            <w:shd w:val="clear" w:color="auto" w:fill="auto"/>
            <w:vAlign w:val="center"/>
            <w:hideMark/>
          </w:tcPr>
          <w:p w:rsidR="002506AC" w:rsidRPr="00D83882" w:rsidRDefault="00D675F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1 948</w:t>
            </w:r>
          </w:p>
        </w:tc>
        <w:tc>
          <w:tcPr>
            <w:tcW w:w="2409"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779 064 208   </w:t>
            </w:r>
          </w:p>
        </w:tc>
        <w:tc>
          <w:tcPr>
            <w:tcW w:w="2268"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91 684 592   </w:t>
            </w:r>
          </w:p>
        </w:tc>
      </w:tr>
      <w:tr w:rsidR="002506AC" w:rsidRPr="00D83882" w:rsidTr="00D675FC">
        <w:trPr>
          <w:trHeight w:val="1440"/>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2506AC" w:rsidRPr="00D83882" w:rsidRDefault="002506AC" w:rsidP="00D83882">
            <w:pPr>
              <w:spacing w:after="0" w:line="240" w:lineRule="auto"/>
              <w:jc w:val="left"/>
              <w:rPr>
                <w:rFonts w:eastAsia="Times New Roman" w:cs="Calibri"/>
                <w:color w:val="000000"/>
                <w:lang w:eastAsia="fr-FR"/>
              </w:rPr>
            </w:pPr>
            <w:r w:rsidRPr="00D83882">
              <w:rPr>
                <w:rFonts w:eastAsia="Times New Roman" w:cs="Calibri"/>
                <w:color w:val="000000"/>
                <w:lang w:eastAsia="fr-FR"/>
              </w:rPr>
              <w:t>Notifications préliminaires des redressements</w:t>
            </w:r>
          </w:p>
        </w:tc>
        <w:tc>
          <w:tcPr>
            <w:tcW w:w="2172"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939   </w:t>
            </w:r>
          </w:p>
        </w:tc>
        <w:tc>
          <w:tcPr>
            <w:tcW w:w="2409"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1 558 603 935   </w:t>
            </w:r>
          </w:p>
        </w:tc>
        <w:tc>
          <w:tcPr>
            <w:tcW w:w="2268"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248 822 231   </w:t>
            </w:r>
          </w:p>
        </w:tc>
      </w:tr>
      <w:tr w:rsidR="002506AC" w:rsidRPr="00D83882" w:rsidTr="00D675FC">
        <w:trPr>
          <w:trHeight w:val="585"/>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2506AC" w:rsidRPr="00D83882" w:rsidRDefault="002506AC" w:rsidP="00D83882">
            <w:pPr>
              <w:spacing w:after="0" w:line="240" w:lineRule="auto"/>
              <w:jc w:val="left"/>
              <w:rPr>
                <w:rFonts w:eastAsia="Times New Roman" w:cs="Calibri"/>
                <w:color w:val="000000"/>
                <w:lang w:eastAsia="fr-FR"/>
              </w:rPr>
            </w:pPr>
            <w:r w:rsidRPr="00D83882">
              <w:rPr>
                <w:rFonts w:eastAsia="Times New Roman" w:cs="Calibri"/>
                <w:color w:val="000000"/>
                <w:lang w:eastAsia="fr-FR"/>
              </w:rPr>
              <w:t>Notifications définitives des redressements </w:t>
            </w:r>
          </w:p>
        </w:tc>
        <w:tc>
          <w:tcPr>
            <w:tcW w:w="2172"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212   </w:t>
            </w:r>
          </w:p>
        </w:tc>
        <w:tc>
          <w:tcPr>
            <w:tcW w:w="2409"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966 605 476   </w:t>
            </w:r>
          </w:p>
        </w:tc>
        <w:tc>
          <w:tcPr>
            <w:tcW w:w="2268"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129 087 946   </w:t>
            </w:r>
          </w:p>
        </w:tc>
      </w:tr>
      <w:tr w:rsidR="002506AC" w:rsidRPr="00D83882" w:rsidTr="00D675FC">
        <w:trPr>
          <w:trHeight w:val="315"/>
        </w:trPr>
        <w:tc>
          <w:tcPr>
            <w:tcW w:w="2780" w:type="dxa"/>
            <w:tcBorders>
              <w:top w:val="nil"/>
              <w:left w:val="single" w:sz="8" w:space="0" w:color="auto"/>
              <w:bottom w:val="single" w:sz="8" w:space="0" w:color="auto"/>
              <w:right w:val="single" w:sz="8" w:space="0" w:color="auto"/>
            </w:tcBorders>
            <w:shd w:val="clear" w:color="auto" w:fill="auto"/>
            <w:vAlign w:val="center"/>
            <w:hideMark/>
          </w:tcPr>
          <w:p w:rsidR="002506AC" w:rsidRPr="00D83882" w:rsidRDefault="002506AC" w:rsidP="00D83882">
            <w:pPr>
              <w:spacing w:after="0" w:line="240" w:lineRule="auto"/>
              <w:jc w:val="left"/>
              <w:rPr>
                <w:rFonts w:eastAsia="Times New Roman" w:cs="Calibri"/>
                <w:color w:val="000000"/>
                <w:lang w:eastAsia="fr-FR"/>
              </w:rPr>
            </w:pPr>
            <w:r w:rsidRPr="00D83882">
              <w:rPr>
                <w:rFonts w:eastAsia="Times New Roman" w:cs="Calibri"/>
                <w:color w:val="000000"/>
                <w:lang w:eastAsia="fr-FR"/>
              </w:rPr>
              <w:t>Descentes de contrôle</w:t>
            </w:r>
          </w:p>
        </w:tc>
        <w:tc>
          <w:tcPr>
            <w:tcW w:w="2172"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47   </w:t>
            </w:r>
          </w:p>
        </w:tc>
        <w:tc>
          <w:tcPr>
            <w:tcW w:w="2409"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   </w:t>
            </w:r>
          </w:p>
        </w:tc>
        <w:tc>
          <w:tcPr>
            <w:tcW w:w="2268" w:type="dxa"/>
            <w:tcBorders>
              <w:top w:val="nil"/>
              <w:left w:val="nil"/>
              <w:bottom w:val="single" w:sz="8" w:space="0" w:color="auto"/>
              <w:right w:val="single" w:sz="8" w:space="0" w:color="auto"/>
            </w:tcBorders>
            <w:shd w:val="clear" w:color="auto" w:fill="auto"/>
            <w:vAlign w:val="center"/>
            <w:hideMark/>
          </w:tcPr>
          <w:p w:rsidR="002506AC" w:rsidRPr="00D83882" w:rsidRDefault="002506AC" w:rsidP="002506AC">
            <w:pPr>
              <w:spacing w:after="0" w:line="240" w:lineRule="auto"/>
              <w:jc w:val="right"/>
              <w:rPr>
                <w:rFonts w:eastAsia="Times New Roman" w:cs="Calibri"/>
                <w:color w:val="000000"/>
                <w:lang w:eastAsia="fr-FR"/>
              </w:rPr>
            </w:pPr>
            <w:r w:rsidRPr="00D83882">
              <w:rPr>
                <w:rFonts w:eastAsia="Times New Roman" w:cs="Calibri"/>
                <w:color w:val="000000"/>
                <w:lang w:eastAsia="fr-FR"/>
              </w:rPr>
              <w:t xml:space="preserve">                    -   </w:t>
            </w:r>
          </w:p>
        </w:tc>
      </w:tr>
    </w:tbl>
    <w:p w:rsidR="008D0248" w:rsidRPr="00C758AA" w:rsidRDefault="008D0248" w:rsidP="008D0248">
      <w:pPr>
        <w:spacing w:before="120" w:after="120" w:line="240" w:lineRule="auto"/>
        <w:rPr>
          <w:rFonts w:eastAsia="Cambria" w:cs="Times New Roman"/>
          <w:b/>
          <w:i/>
          <w:sz w:val="20"/>
          <w:szCs w:val="20"/>
        </w:rPr>
      </w:pPr>
      <w:r w:rsidRPr="00C758AA">
        <w:rPr>
          <w:rFonts w:eastAsia="Cambria" w:cs="Times New Roman"/>
          <w:b/>
          <w:i/>
          <w:sz w:val="20"/>
          <w:szCs w:val="20"/>
        </w:rPr>
        <w:t>Source Rapport CDA</w:t>
      </w:r>
    </w:p>
    <w:p w:rsidR="002506AC" w:rsidRPr="00972B48" w:rsidRDefault="002506AC" w:rsidP="00D005AE">
      <w:pPr>
        <w:rPr>
          <w:rFonts w:cs="Times New Roman"/>
        </w:rPr>
      </w:pPr>
    </w:p>
    <w:p w:rsidR="00D005AE" w:rsidRPr="00C758AA" w:rsidRDefault="00F9511A" w:rsidP="00664797">
      <w:pPr>
        <w:pStyle w:val="TITRE"/>
        <w:spacing w:after="240"/>
        <w:jc w:val="left"/>
      </w:pPr>
      <w:bookmarkStart w:id="1633" w:name="_Toc113283941"/>
      <w:bookmarkStart w:id="1634" w:name="_Toc113284326"/>
      <w:bookmarkStart w:id="1635" w:name="_Toc145581207"/>
      <w:bookmarkEnd w:id="1629"/>
      <w:r w:rsidRPr="00C758AA">
        <w:lastRenderedPageBreak/>
        <w:t>10</w:t>
      </w:r>
      <w:r w:rsidR="0084470F" w:rsidRPr="00C758AA">
        <w:t xml:space="preserve">. </w:t>
      </w:r>
      <w:r w:rsidR="00D005AE" w:rsidRPr="00C758AA">
        <w:t>EDUCATION ET SENSIBILISATION DES CONTRIBUABLES</w:t>
      </w:r>
      <w:bookmarkEnd w:id="1633"/>
      <w:bookmarkEnd w:id="1634"/>
      <w:bookmarkEnd w:id="1635"/>
    </w:p>
    <w:p w:rsidR="00F9511A" w:rsidRPr="00C758AA" w:rsidRDefault="00D005AE" w:rsidP="00D005AE">
      <w:pPr>
        <w:spacing w:before="120" w:after="120" w:line="240" w:lineRule="auto"/>
        <w:rPr>
          <w:rFonts w:cs="Times New Roman"/>
        </w:rPr>
      </w:pPr>
      <w:r w:rsidRPr="00C758AA">
        <w:rPr>
          <w:rFonts w:cs="Times New Roman"/>
          <w:bCs/>
        </w:rPr>
        <w:t>Dans le but d’améliorer le niveau du civisme fiscal des contribuables, l’OBR organise chaque année des campagnes d’information, d’éducation et de sensibilisation des contribuables</w:t>
      </w:r>
      <w:r w:rsidRPr="00C758AA">
        <w:rPr>
          <w:rFonts w:cs="Times New Roman"/>
        </w:rPr>
        <w:t>. De plus, en vue d’inculquer le civisme fiscal à la jeunesse burundaise, l’OBR a organisé des concours sur le civisme fiscal aux membres des différents clubs amis du fisc, créé de nouveaux clubs et fait l’animation des clubs.</w:t>
      </w:r>
    </w:p>
    <w:p w:rsidR="00F9511A" w:rsidRDefault="00F9511A" w:rsidP="00D005AE">
      <w:pPr>
        <w:spacing w:before="120" w:after="120" w:line="240" w:lineRule="auto"/>
        <w:rPr>
          <w:rFonts w:cs="Times New Roman"/>
          <w:color w:val="FF0000"/>
        </w:rPr>
      </w:pPr>
    </w:p>
    <w:p w:rsidR="00F9511A" w:rsidRPr="00025444" w:rsidRDefault="00F9511A" w:rsidP="00025444">
      <w:pPr>
        <w:keepNext/>
        <w:spacing w:before="120" w:after="120" w:line="240" w:lineRule="auto"/>
        <w:ind w:left="1560" w:hanging="1560"/>
        <w:jc w:val="left"/>
        <w:outlineLvl w:val="0"/>
        <w:rPr>
          <w:rFonts w:eastAsiaTheme="majorEastAsia" w:cstheme="majorBidi"/>
          <w:b/>
        </w:rPr>
      </w:pPr>
      <w:bookmarkStart w:id="1636" w:name="_Toc145581208"/>
      <w:bookmarkStart w:id="1637" w:name="_Hlk145572531"/>
      <w:r w:rsidRPr="00C16D1C">
        <w:rPr>
          <w:rFonts w:eastAsiaTheme="majorEastAsia" w:cstheme="majorBidi"/>
          <w:b/>
        </w:rPr>
        <w:t>Tableau n°2</w:t>
      </w:r>
      <w:r w:rsidR="00404318" w:rsidRPr="00C16D1C">
        <w:rPr>
          <w:rFonts w:eastAsiaTheme="majorEastAsia" w:cstheme="majorBidi"/>
          <w:b/>
        </w:rPr>
        <w:t>5</w:t>
      </w:r>
      <w:r w:rsidRPr="00C16D1C">
        <w:rPr>
          <w:rFonts w:eastAsiaTheme="majorEastAsia" w:cstheme="majorBidi"/>
          <w:b/>
        </w:rPr>
        <w:t> : Ateliers et campagnes de sensibilisation organisés au cours de l’exercice 2022-2023</w:t>
      </w:r>
      <w:bookmarkEnd w:id="1636"/>
      <w:bookmarkEnd w:id="1637"/>
    </w:p>
    <w:tbl>
      <w:tblPr>
        <w:tblW w:w="7508" w:type="dxa"/>
        <w:tblCellMar>
          <w:left w:w="70" w:type="dxa"/>
          <w:right w:w="70" w:type="dxa"/>
        </w:tblCellMar>
        <w:tblLook w:val="04A0" w:firstRow="1" w:lastRow="0" w:firstColumn="1" w:lastColumn="0" w:noHBand="0" w:noVBand="1"/>
      </w:tblPr>
      <w:tblGrid>
        <w:gridCol w:w="960"/>
        <w:gridCol w:w="2721"/>
        <w:gridCol w:w="3827"/>
      </w:tblGrid>
      <w:tr w:rsidR="00F9511A" w:rsidRPr="00F9511A" w:rsidTr="004A7C1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left"/>
              <w:rPr>
                <w:rFonts w:eastAsia="Times New Roman" w:cs="Calibri"/>
                <w:b/>
                <w:bCs/>
                <w:color w:val="000000"/>
                <w:lang w:eastAsia="fr-FR"/>
              </w:rPr>
            </w:pPr>
            <w:r w:rsidRPr="00F9511A">
              <w:rPr>
                <w:rFonts w:eastAsia="Times New Roman" w:cs="Calibri"/>
                <w:b/>
                <w:bCs/>
                <w:color w:val="000000"/>
                <w:lang w:eastAsia="fr-FR"/>
              </w:rPr>
              <w:t>Libellé</w:t>
            </w:r>
          </w:p>
        </w:tc>
        <w:tc>
          <w:tcPr>
            <w:tcW w:w="2721" w:type="dxa"/>
            <w:tcBorders>
              <w:top w:val="single" w:sz="4" w:space="0" w:color="auto"/>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left"/>
              <w:rPr>
                <w:rFonts w:eastAsia="Times New Roman" w:cs="Calibri"/>
                <w:b/>
                <w:bCs/>
                <w:color w:val="000000"/>
                <w:lang w:eastAsia="fr-FR"/>
              </w:rPr>
            </w:pPr>
            <w:r w:rsidRPr="00F9511A">
              <w:rPr>
                <w:rFonts w:eastAsia="Times New Roman" w:cs="Calibri"/>
                <w:b/>
                <w:bCs/>
                <w:color w:val="000000"/>
                <w:lang w:eastAsia="fr-FR"/>
              </w:rPr>
              <w:t>Campagne/ Atelier</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left"/>
              <w:rPr>
                <w:rFonts w:eastAsia="Times New Roman" w:cs="Calibri"/>
                <w:b/>
                <w:bCs/>
                <w:color w:val="000000"/>
                <w:lang w:eastAsia="fr-FR"/>
              </w:rPr>
            </w:pPr>
            <w:r w:rsidRPr="00F9511A">
              <w:rPr>
                <w:rFonts w:eastAsia="Times New Roman" w:cs="Calibri"/>
                <w:b/>
                <w:bCs/>
                <w:color w:val="000000"/>
                <w:lang w:eastAsia="fr-FR"/>
              </w:rPr>
              <w:t>Nombre de participants</w:t>
            </w:r>
          </w:p>
        </w:tc>
      </w:tr>
      <w:tr w:rsidR="00F9511A" w:rsidRPr="00F9511A" w:rsidTr="004A7C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left"/>
              <w:rPr>
                <w:rFonts w:eastAsia="Times New Roman" w:cs="Calibri"/>
                <w:b/>
                <w:bCs/>
                <w:color w:val="000000"/>
                <w:lang w:eastAsia="fr-FR"/>
              </w:rPr>
            </w:pPr>
            <w:r w:rsidRPr="00F9511A">
              <w:rPr>
                <w:rFonts w:eastAsia="Times New Roman" w:cs="Calibri"/>
                <w:b/>
                <w:bCs/>
                <w:color w:val="000000"/>
                <w:lang w:eastAsia="fr-FR"/>
              </w:rPr>
              <w:t>T1</w:t>
            </w:r>
          </w:p>
        </w:tc>
        <w:tc>
          <w:tcPr>
            <w:tcW w:w="272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r w:rsidRPr="00F9511A">
              <w:rPr>
                <w:rFonts w:eastAsia="Times New Roman" w:cs="Calibri"/>
                <w:color w:val="000000"/>
                <w:lang w:eastAsia="fr-FR"/>
              </w:rPr>
              <w:t>18</w:t>
            </w:r>
          </w:p>
        </w:tc>
        <w:tc>
          <w:tcPr>
            <w:tcW w:w="3827"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r w:rsidRPr="00F9511A">
              <w:rPr>
                <w:rFonts w:eastAsia="Times New Roman" w:cs="Calibri"/>
                <w:color w:val="000000"/>
                <w:lang w:eastAsia="fr-FR"/>
              </w:rPr>
              <w:t>679</w:t>
            </w:r>
          </w:p>
        </w:tc>
      </w:tr>
      <w:tr w:rsidR="00F9511A" w:rsidRPr="00F9511A" w:rsidTr="004A7C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left"/>
              <w:rPr>
                <w:rFonts w:eastAsia="Times New Roman" w:cs="Calibri"/>
                <w:b/>
                <w:bCs/>
                <w:color w:val="000000"/>
                <w:lang w:eastAsia="fr-FR"/>
              </w:rPr>
            </w:pPr>
            <w:r w:rsidRPr="00F9511A">
              <w:rPr>
                <w:rFonts w:eastAsia="Times New Roman" w:cs="Calibri"/>
                <w:b/>
                <w:bCs/>
                <w:color w:val="000000"/>
                <w:lang w:eastAsia="fr-FR"/>
              </w:rPr>
              <w:t>T2</w:t>
            </w:r>
          </w:p>
        </w:tc>
        <w:tc>
          <w:tcPr>
            <w:tcW w:w="272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r w:rsidRPr="00F9511A">
              <w:rPr>
                <w:rFonts w:eastAsia="Times New Roman" w:cs="Calibri"/>
                <w:color w:val="000000"/>
                <w:lang w:eastAsia="fr-FR"/>
              </w:rPr>
              <w:t>-</w:t>
            </w:r>
          </w:p>
        </w:tc>
        <w:tc>
          <w:tcPr>
            <w:tcW w:w="3827"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r w:rsidRPr="00F9511A">
              <w:rPr>
                <w:rFonts w:eastAsia="Times New Roman" w:cs="Calibri"/>
                <w:color w:val="000000"/>
                <w:lang w:eastAsia="fr-FR"/>
              </w:rPr>
              <w:t>153</w:t>
            </w:r>
          </w:p>
        </w:tc>
      </w:tr>
      <w:tr w:rsidR="00F9511A" w:rsidRPr="00F9511A" w:rsidTr="004A7C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left"/>
              <w:rPr>
                <w:rFonts w:eastAsia="Times New Roman" w:cs="Calibri"/>
                <w:b/>
                <w:bCs/>
                <w:color w:val="000000"/>
                <w:lang w:eastAsia="fr-FR"/>
              </w:rPr>
            </w:pPr>
            <w:r w:rsidRPr="00F9511A">
              <w:rPr>
                <w:rFonts w:eastAsia="Times New Roman" w:cs="Calibri"/>
                <w:b/>
                <w:bCs/>
                <w:color w:val="000000"/>
                <w:lang w:eastAsia="fr-FR"/>
              </w:rPr>
              <w:t>T3</w:t>
            </w:r>
          </w:p>
        </w:tc>
        <w:tc>
          <w:tcPr>
            <w:tcW w:w="272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r w:rsidRPr="00F9511A">
              <w:rPr>
                <w:rFonts w:eastAsia="Times New Roman" w:cs="Calibri"/>
                <w:color w:val="000000"/>
                <w:lang w:eastAsia="fr-FR"/>
              </w:rPr>
              <w:t>0</w:t>
            </w:r>
          </w:p>
        </w:tc>
        <w:tc>
          <w:tcPr>
            <w:tcW w:w="3827"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r w:rsidRPr="00F9511A">
              <w:rPr>
                <w:rFonts w:eastAsia="Times New Roman" w:cs="Calibri"/>
                <w:color w:val="000000"/>
                <w:lang w:eastAsia="fr-FR"/>
              </w:rPr>
              <w:t>0</w:t>
            </w:r>
          </w:p>
        </w:tc>
      </w:tr>
      <w:tr w:rsidR="00F9511A" w:rsidRPr="00F9511A" w:rsidTr="004A7C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left"/>
              <w:rPr>
                <w:rFonts w:eastAsia="Times New Roman" w:cs="Calibri"/>
                <w:b/>
                <w:bCs/>
                <w:color w:val="000000"/>
                <w:lang w:eastAsia="fr-FR"/>
              </w:rPr>
            </w:pPr>
            <w:r w:rsidRPr="00F9511A">
              <w:rPr>
                <w:rFonts w:eastAsia="Times New Roman" w:cs="Calibri"/>
                <w:b/>
                <w:bCs/>
                <w:color w:val="000000"/>
                <w:lang w:eastAsia="fr-FR"/>
              </w:rPr>
              <w:t>T4</w:t>
            </w:r>
          </w:p>
        </w:tc>
        <w:tc>
          <w:tcPr>
            <w:tcW w:w="272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r w:rsidRPr="00F9511A">
              <w:rPr>
                <w:rFonts w:eastAsia="Times New Roman" w:cs="Calibri"/>
                <w:color w:val="000000"/>
                <w:lang w:eastAsia="fr-FR"/>
              </w:rPr>
              <w:t>4</w:t>
            </w:r>
          </w:p>
        </w:tc>
        <w:tc>
          <w:tcPr>
            <w:tcW w:w="3827"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F05617">
            <w:pPr>
              <w:spacing w:before="120" w:after="120" w:line="240" w:lineRule="auto"/>
              <w:jc w:val="right"/>
              <w:rPr>
                <w:rFonts w:eastAsia="Times New Roman" w:cs="Calibri"/>
                <w:color w:val="000000"/>
                <w:lang w:eastAsia="fr-FR"/>
              </w:rPr>
            </w:pPr>
            <w:proofErr w:type="gramStart"/>
            <w:r w:rsidRPr="00F9511A">
              <w:rPr>
                <w:rFonts w:eastAsia="Times New Roman" w:cs="Calibri"/>
                <w:color w:val="000000"/>
                <w:lang w:eastAsia="fr-FR"/>
              </w:rPr>
              <w:t>plus</w:t>
            </w:r>
            <w:proofErr w:type="gramEnd"/>
            <w:r w:rsidRPr="00F9511A">
              <w:rPr>
                <w:rFonts w:eastAsia="Times New Roman" w:cs="Calibri"/>
                <w:color w:val="000000"/>
                <w:lang w:eastAsia="fr-FR"/>
              </w:rPr>
              <w:t xml:space="preserve"> de 500</w:t>
            </w:r>
          </w:p>
        </w:tc>
      </w:tr>
    </w:tbl>
    <w:p w:rsidR="00F9511A" w:rsidRPr="00C758AA" w:rsidRDefault="00F9511A" w:rsidP="00E34D06">
      <w:pPr>
        <w:spacing w:before="120" w:after="120" w:line="240" w:lineRule="auto"/>
        <w:rPr>
          <w:rFonts w:eastAsia="Cambria" w:cs="Times New Roman"/>
          <w:b/>
          <w:i/>
          <w:sz w:val="20"/>
          <w:szCs w:val="20"/>
        </w:rPr>
      </w:pPr>
      <w:bookmarkStart w:id="1638" w:name="_Hlk111536558"/>
      <w:r w:rsidRPr="00C758AA">
        <w:rPr>
          <w:rFonts w:eastAsia="Cambria" w:cs="Times New Roman"/>
          <w:b/>
          <w:i/>
          <w:sz w:val="20"/>
          <w:szCs w:val="20"/>
        </w:rPr>
        <w:t>Source Rapport DCO</w:t>
      </w:r>
    </w:p>
    <w:p w:rsidR="00E34D06" w:rsidRDefault="00E34D06" w:rsidP="00E34D06">
      <w:pPr>
        <w:spacing w:before="120" w:after="120" w:line="240" w:lineRule="auto"/>
      </w:pPr>
      <w:r w:rsidRPr="00362832">
        <w:t xml:space="preserve">En date du 26 octobre 2022, l’OBR a rencontré une trentaine des responsables des </w:t>
      </w:r>
      <w:proofErr w:type="spellStart"/>
      <w:r w:rsidRPr="00362832">
        <w:t>ONGs</w:t>
      </w:r>
      <w:proofErr w:type="spellEnd"/>
      <w:r w:rsidRPr="00362832">
        <w:t xml:space="preserve"> en vue d’échanger avec elles sur les lois et procédures fiscales régissant la nouvelle loi budgétaire 2022-2023. Les échanges ont porté sur les difficultés liées au remboursement de la TVA chez les </w:t>
      </w:r>
      <w:proofErr w:type="spellStart"/>
      <w:r w:rsidRPr="00362832">
        <w:t>ONGs</w:t>
      </w:r>
      <w:proofErr w:type="spellEnd"/>
      <w:r w:rsidRPr="00362832">
        <w:t>, les avantages dont elles bénéficient en rapport avec les exonérations. A ce titre, tout un tas de difficultés a été soulevé surtout concernant les procédures à respecter lorsqu’il s’agit des cessions ou des ventes orchestrées par ces organisations non gouvernementales en période de clôture de leurs missions.</w:t>
      </w:r>
    </w:p>
    <w:p w:rsidR="00F9511A" w:rsidRPr="00362832" w:rsidRDefault="00F9511A" w:rsidP="00E34D06">
      <w:pPr>
        <w:spacing w:before="120" w:after="120" w:line="240" w:lineRule="auto"/>
      </w:pPr>
    </w:p>
    <w:bookmarkEnd w:id="1638"/>
    <w:p w:rsidR="00E90B72" w:rsidRPr="00E90B72" w:rsidRDefault="00025444" w:rsidP="00E90B72">
      <w:pPr>
        <w:spacing w:before="120" w:after="120" w:line="240" w:lineRule="auto"/>
        <w:rPr>
          <w:rFonts w:cs="Times New Roman"/>
          <w:sz w:val="14"/>
        </w:rPr>
      </w:pPr>
      <w:r w:rsidRPr="00AB55A7">
        <w:rPr>
          <w:noProof/>
        </w:rPr>
        <mc:AlternateContent>
          <mc:Choice Requires="wps">
            <w:drawing>
              <wp:anchor distT="0" distB="0" distL="114300" distR="114300" simplePos="0" relativeHeight="251684864" behindDoc="0" locked="0" layoutInCell="1" allowOverlap="1" wp14:anchorId="5D9F29AA" wp14:editId="3E0E51B3">
                <wp:simplePos x="0" y="0"/>
                <wp:positionH relativeFrom="page">
                  <wp:posOffset>3712210</wp:posOffset>
                </wp:positionH>
                <wp:positionV relativeFrom="page">
                  <wp:posOffset>7660005</wp:posOffset>
                </wp:positionV>
                <wp:extent cx="2733675" cy="381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7336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B420F8" w:rsidRPr="00742A5A" w:rsidRDefault="00B420F8" w:rsidP="00F7531F">
                            <w:pPr>
                              <w:jc w:val="center"/>
                              <w:rPr>
                                <w:sz w:val="18"/>
                              </w:rPr>
                            </w:pPr>
                            <w:r w:rsidRPr="00742A5A">
                              <w:rPr>
                                <w:rStyle w:val="Strong"/>
                                <w:rFonts w:cs="Arial"/>
                                <w:i/>
                                <w:iCs/>
                                <w:color w:val="000000"/>
                                <w:sz w:val="16"/>
                                <w:szCs w:val="20"/>
                                <w:shd w:val="clear" w:color="auto" w:fill="FFFFFF"/>
                              </w:rPr>
                              <w:t xml:space="preserve">Vue partielle des participants à l'atelier - Province </w:t>
                            </w:r>
                            <w:proofErr w:type="spellStart"/>
                            <w:r w:rsidRPr="00742A5A">
                              <w:rPr>
                                <w:rStyle w:val="Strong"/>
                                <w:rFonts w:cs="Arial"/>
                                <w:i/>
                                <w:iCs/>
                                <w:color w:val="000000"/>
                                <w:sz w:val="16"/>
                                <w:szCs w:val="20"/>
                                <w:shd w:val="clear" w:color="auto" w:fill="FFFFFF"/>
                              </w:rPr>
                              <w:t>Cibitoke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F29AA" id="Rectangle 28" o:spid="_x0000_s1032" style="position:absolute;left:0;text-align:left;margin-left:292.3pt;margin-top:603.15pt;width:215.25pt;height:30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" fillcolor="white [3201]" strokecolor="black [3200]" strokeweight="1pt">
                <v:textbox>
                  <w:txbxContent>
                    <w:p w:rsidR="00B420F8" w:rsidRPr="00742A5A" w:rsidRDefault="00B420F8" w:rsidP="00F7531F">
                      <w:pPr>
                        <w:jc w:val="center"/>
                        <w:rPr>
                          <w:sz w:val="18"/>
                        </w:rPr>
                      </w:pPr>
                      <w:r w:rsidRPr="00742A5A">
                        <w:rPr>
                          <w:rStyle w:val="Strong"/>
                          <w:rFonts w:cs="Arial"/>
                          <w:i/>
                          <w:iCs/>
                          <w:color w:val="000000"/>
                          <w:sz w:val="16"/>
                          <w:szCs w:val="20"/>
                          <w:shd w:val="clear" w:color="auto" w:fill="FFFFFF"/>
                        </w:rPr>
                        <w:t xml:space="preserve">Vue partielle des participants à l'atelier - Province </w:t>
                      </w:r>
                      <w:proofErr w:type="spellStart"/>
                      <w:r w:rsidRPr="00742A5A">
                        <w:rPr>
                          <w:rStyle w:val="Strong"/>
                          <w:rFonts w:cs="Arial"/>
                          <w:i/>
                          <w:iCs/>
                          <w:color w:val="000000"/>
                          <w:sz w:val="16"/>
                          <w:szCs w:val="20"/>
                          <w:shd w:val="clear" w:color="auto" w:fill="FFFFFF"/>
                        </w:rPr>
                        <w:t>Cibitoke</w:t>
                      </w:r>
                      <w:proofErr w:type="spellEnd"/>
                    </w:p>
                  </w:txbxContent>
                </v:textbox>
                <w10:wrap anchorx="page" anchory="page"/>
              </v:rect>
            </w:pict>
          </mc:Fallback>
        </mc:AlternateContent>
      </w:r>
      <w:r w:rsidR="00F05617" w:rsidRPr="00AB55A7">
        <w:rPr>
          <w:noProof/>
        </w:rPr>
        <mc:AlternateContent>
          <mc:Choice Requires="wps">
            <w:drawing>
              <wp:anchor distT="0" distB="0" distL="114300" distR="114300" simplePos="0" relativeHeight="251681279" behindDoc="0" locked="0" layoutInCell="1" allowOverlap="1" wp14:anchorId="07D446C0" wp14:editId="75AAE6A0">
                <wp:simplePos x="0" y="0"/>
                <wp:positionH relativeFrom="margin">
                  <wp:posOffset>8255</wp:posOffset>
                </wp:positionH>
                <wp:positionV relativeFrom="page">
                  <wp:posOffset>7610475</wp:posOffset>
                </wp:positionV>
                <wp:extent cx="2967355" cy="381000"/>
                <wp:effectExtent l="0" t="0" r="23495" b="19050"/>
                <wp:wrapNone/>
                <wp:docPr id="27" name="Rectangle 27"/>
                <wp:cNvGraphicFramePr/>
                <a:graphic xmlns:a="http://schemas.openxmlformats.org/drawingml/2006/main">
                  <a:graphicData uri="http://schemas.microsoft.com/office/word/2010/wordprocessingShape">
                    <wps:wsp>
                      <wps:cNvSpPr/>
                      <wps:spPr>
                        <a:xfrm>
                          <a:off x="0" y="0"/>
                          <a:ext cx="2967355" cy="381000"/>
                        </a:xfrm>
                        <a:prstGeom prst="rect">
                          <a:avLst/>
                        </a:prstGeom>
                      </wps:spPr>
                      <wps:style>
                        <a:lnRef idx="2">
                          <a:schemeClr val="dk1"/>
                        </a:lnRef>
                        <a:fillRef idx="1">
                          <a:schemeClr val="lt1"/>
                        </a:fillRef>
                        <a:effectRef idx="0">
                          <a:schemeClr val="dk1"/>
                        </a:effectRef>
                        <a:fontRef idx="minor">
                          <a:schemeClr val="dk1"/>
                        </a:fontRef>
                      </wps:style>
                      <wps:txbx>
                        <w:txbxContent>
                          <w:p w:rsidR="00B420F8" w:rsidRPr="00742A5A" w:rsidRDefault="00B420F8" w:rsidP="00F7531F">
                            <w:pPr>
                              <w:jc w:val="center"/>
                              <w:rPr>
                                <w:sz w:val="18"/>
                              </w:rPr>
                            </w:pPr>
                            <w:r w:rsidRPr="00742A5A">
                              <w:rPr>
                                <w:rStyle w:val="Strong"/>
                                <w:rFonts w:cs="Arial"/>
                                <w:i/>
                                <w:iCs/>
                                <w:color w:val="000000"/>
                                <w:sz w:val="16"/>
                                <w:szCs w:val="20"/>
                                <w:shd w:val="clear" w:color="auto" w:fill="FFFFFF"/>
                              </w:rPr>
                              <w:t xml:space="preserve">Photos de famille : Participants à l’atelier de la province </w:t>
                            </w:r>
                            <w:proofErr w:type="spellStart"/>
                            <w:r w:rsidRPr="00742A5A">
                              <w:rPr>
                                <w:rStyle w:val="Strong"/>
                                <w:rFonts w:cs="Arial"/>
                                <w:i/>
                                <w:iCs/>
                                <w:color w:val="000000"/>
                                <w:sz w:val="16"/>
                                <w:szCs w:val="20"/>
                                <w:shd w:val="clear" w:color="auto" w:fill="FFFFFF"/>
                              </w:rPr>
                              <w:t>Kayanza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446C0" id="Rectangle 27" o:spid="_x0000_s1033" style="position:absolute;left:0;text-align:left;margin-left:.65pt;margin-top:599.25pt;width:233.65pt;height:30pt;z-index:25168127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" fillcolor="white [3201]" strokecolor="black [3200]" strokeweight="1pt">
                <v:textbox>
                  <w:txbxContent>
                    <w:p w:rsidR="00B420F8" w:rsidRPr="00742A5A" w:rsidRDefault="00B420F8" w:rsidP="00F7531F">
                      <w:pPr>
                        <w:jc w:val="center"/>
                        <w:rPr>
                          <w:sz w:val="18"/>
                        </w:rPr>
                      </w:pPr>
                      <w:r w:rsidRPr="00742A5A">
                        <w:rPr>
                          <w:rStyle w:val="Strong"/>
                          <w:rFonts w:cs="Arial"/>
                          <w:i/>
                          <w:iCs/>
                          <w:color w:val="000000"/>
                          <w:sz w:val="16"/>
                          <w:szCs w:val="20"/>
                          <w:shd w:val="clear" w:color="auto" w:fill="FFFFFF"/>
                        </w:rPr>
                        <w:t xml:space="preserve">Photos de famille : Participants à l’atelier de la province </w:t>
                      </w:r>
                      <w:proofErr w:type="spellStart"/>
                      <w:r w:rsidRPr="00742A5A">
                        <w:rPr>
                          <w:rStyle w:val="Strong"/>
                          <w:rFonts w:cs="Arial"/>
                          <w:i/>
                          <w:iCs/>
                          <w:color w:val="000000"/>
                          <w:sz w:val="16"/>
                          <w:szCs w:val="20"/>
                          <w:shd w:val="clear" w:color="auto" w:fill="FFFFFF"/>
                        </w:rPr>
                        <w:t>Kayanza</w:t>
                      </w:r>
                      <w:proofErr w:type="spellEnd"/>
                    </w:p>
                  </w:txbxContent>
                </v:textbox>
                <w10:wrap anchorx="margin" anchory="page"/>
              </v:rect>
            </w:pict>
          </mc:Fallback>
        </mc:AlternateContent>
      </w:r>
      <w:r w:rsidR="00E90B72" w:rsidRPr="00AB55A7">
        <w:rPr>
          <w:noProof/>
        </w:rPr>
        <w:drawing>
          <wp:inline distT="0" distB="0" distL="0" distR="0" wp14:anchorId="5FF9626C" wp14:editId="7D41BF3E">
            <wp:extent cx="2992755" cy="190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2755" cy="1905000"/>
                    </a:xfrm>
                    <a:prstGeom prst="rect">
                      <a:avLst/>
                    </a:prstGeom>
                    <a:noFill/>
                    <a:ln>
                      <a:noFill/>
                    </a:ln>
                  </pic:spPr>
                </pic:pic>
              </a:graphicData>
            </a:graphic>
          </wp:inline>
        </w:drawing>
      </w:r>
      <w:r w:rsidR="00E90B72" w:rsidRPr="00AB55A7">
        <w:rPr>
          <w:noProof/>
        </w:rPr>
        <w:drawing>
          <wp:inline distT="0" distB="0" distL="0" distR="0" wp14:anchorId="34A0CEF4" wp14:editId="18303CBC">
            <wp:extent cx="2733675" cy="1895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675" cy="1895475"/>
                    </a:xfrm>
                    <a:prstGeom prst="rect">
                      <a:avLst/>
                    </a:prstGeom>
                    <a:noFill/>
                    <a:ln>
                      <a:noFill/>
                    </a:ln>
                  </pic:spPr>
                </pic:pic>
              </a:graphicData>
            </a:graphic>
          </wp:inline>
        </w:drawing>
      </w:r>
    </w:p>
    <w:p w:rsidR="00F9511A" w:rsidRDefault="00F9511A" w:rsidP="00F9511A"/>
    <w:p w:rsidR="00F9511A" w:rsidRPr="00ED1A1E" w:rsidRDefault="00AC4F91" w:rsidP="00F9511A">
      <w:r w:rsidRPr="00ED1A1E">
        <w:t>D’autres activités ont été réalisées par les services chargées de l’éducation et sensibilisation des contribuables</w:t>
      </w:r>
      <w:r w:rsidR="00ED1A1E" w:rsidRPr="00ED1A1E">
        <w:rPr>
          <w:rFonts w:cs="Times New Roman"/>
          <w:bCs/>
        </w:rPr>
        <w:t xml:space="preserve"> dans le même </w:t>
      </w:r>
      <w:r w:rsidR="00ED1A1E">
        <w:rPr>
          <w:rFonts w:cs="Times New Roman"/>
          <w:bCs/>
        </w:rPr>
        <w:t xml:space="preserve">but </w:t>
      </w:r>
      <w:r w:rsidR="00ED1A1E" w:rsidRPr="00ED1A1E">
        <w:rPr>
          <w:rFonts w:cs="Times New Roman"/>
          <w:bCs/>
        </w:rPr>
        <w:t>d’améliorer le niveau du civisme fiscal des contribuables</w:t>
      </w:r>
      <w:r w:rsidRPr="00ED1A1E">
        <w:t>.</w:t>
      </w:r>
    </w:p>
    <w:p w:rsidR="00ED1A1E" w:rsidRDefault="00ED1A1E" w:rsidP="00F9511A">
      <w:pPr>
        <w:rPr>
          <w:color w:val="FF0000"/>
        </w:rPr>
      </w:pPr>
    </w:p>
    <w:p w:rsidR="00ED1A1E" w:rsidRPr="00AC4F91" w:rsidRDefault="00ED1A1E" w:rsidP="00F9511A">
      <w:pPr>
        <w:rPr>
          <w:color w:val="FF0000"/>
        </w:rPr>
      </w:pPr>
    </w:p>
    <w:p w:rsidR="00F9511A" w:rsidRPr="00F05617" w:rsidRDefault="00F9511A" w:rsidP="00F05617">
      <w:pPr>
        <w:keepNext/>
        <w:spacing w:before="120" w:after="120" w:line="240" w:lineRule="auto"/>
        <w:ind w:left="1560" w:hanging="1560"/>
        <w:jc w:val="left"/>
        <w:outlineLvl w:val="0"/>
        <w:rPr>
          <w:rFonts w:eastAsiaTheme="majorEastAsia" w:cstheme="majorBidi"/>
          <w:b/>
        </w:rPr>
      </w:pPr>
      <w:bookmarkStart w:id="1639" w:name="_Toc145581209"/>
      <w:bookmarkStart w:id="1640" w:name="_Hlk145572870"/>
      <w:r w:rsidRPr="00F05617">
        <w:rPr>
          <w:rFonts w:eastAsiaTheme="majorEastAsia" w:cstheme="majorBidi"/>
          <w:b/>
        </w:rPr>
        <w:lastRenderedPageBreak/>
        <w:t>Tableau n°2</w:t>
      </w:r>
      <w:r w:rsidR="00404318" w:rsidRPr="00F05617">
        <w:rPr>
          <w:rFonts w:eastAsiaTheme="majorEastAsia" w:cstheme="majorBidi"/>
          <w:b/>
        </w:rPr>
        <w:t>6</w:t>
      </w:r>
      <w:r w:rsidRPr="00F05617">
        <w:rPr>
          <w:rFonts w:eastAsiaTheme="majorEastAsia" w:cstheme="majorBidi"/>
          <w:b/>
        </w:rPr>
        <w:t xml:space="preserve"> : </w:t>
      </w:r>
      <w:r w:rsidR="00AC4F91" w:rsidRPr="00F05617">
        <w:rPr>
          <w:rFonts w:eastAsiaTheme="majorEastAsia" w:cstheme="majorBidi"/>
          <w:b/>
        </w:rPr>
        <w:t>Autres activités réalisées</w:t>
      </w:r>
      <w:r w:rsidRPr="00F05617">
        <w:rPr>
          <w:rFonts w:eastAsiaTheme="majorEastAsia" w:cstheme="majorBidi"/>
          <w:b/>
        </w:rPr>
        <w:t xml:space="preserve"> au cours de l’exercice 2022-2023</w:t>
      </w:r>
      <w:bookmarkEnd w:id="1639"/>
    </w:p>
    <w:tbl>
      <w:tblPr>
        <w:tblW w:w="9493" w:type="dxa"/>
        <w:tblCellMar>
          <w:left w:w="70" w:type="dxa"/>
          <w:right w:w="70" w:type="dxa"/>
        </w:tblCellMar>
        <w:tblLook w:val="04A0" w:firstRow="1" w:lastRow="0" w:firstColumn="1" w:lastColumn="0" w:noHBand="0" w:noVBand="1"/>
      </w:tblPr>
      <w:tblGrid>
        <w:gridCol w:w="1413"/>
        <w:gridCol w:w="1903"/>
        <w:gridCol w:w="1668"/>
        <w:gridCol w:w="1485"/>
        <w:gridCol w:w="1843"/>
        <w:gridCol w:w="1181"/>
      </w:tblGrid>
      <w:tr w:rsidR="00F9511A" w:rsidRPr="00F9511A" w:rsidTr="004A7C15">
        <w:trPr>
          <w:trHeight w:val="9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640"/>
          <w:p w:rsidR="00F9511A" w:rsidRPr="00F9511A" w:rsidRDefault="00F9511A" w:rsidP="004A7C15">
            <w:pPr>
              <w:spacing w:after="0" w:line="240" w:lineRule="auto"/>
              <w:jc w:val="center"/>
              <w:rPr>
                <w:rFonts w:eastAsia="Times New Roman" w:cs="Calibri"/>
                <w:b/>
                <w:bCs/>
                <w:color w:val="000000"/>
                <w:lang w:eastAsia="fr-FR"/>
              </w:rPr>
            </w:pPr>
            <w:r w:rsidRPr="00F9511A">
              <w:rPr>
                <w:rFonts w:eastAsia="Times New Roman" w:cs="Calibri"/>
                <w:b/>
                <w:bCs/>
                <w:color w:val="000000"/>
                <w:lang w:eastAsia="fr-FR"/>
              </w:rPr>
              <w:t>Intitulé</w:t>
            </w:r>
          </w:p>
        </w:tc>
        <w:tc>
          <w:tcPr>
            <w:tcW w:w="1903" w:type="dxa"/>
            <w:tcBorders>
              <w:top w:val="single" w:sz="4" w:space="0" w:color="auto"/>
              <w:left w:val="nil"/>
              <w:bottom w:val="single" w:sz="4" w:space="0" w:color="auto"/>
              <w:right w:val="single" w:sz="4" w:space="0" w:color="auto"/>
            </w:tcBorders>
            <w:shd w:val="clear" w:color="auto" w:fill="auto"/>
            <w:hideMark/>
          </w:tcPr>
          <w:p w:rsidR="00F9511A" w:rsidRPr="00F9511A" w:rsidRDefault="00F9511A" w:rsidP="004A7C15">
            <w:pPr>
              <w:spacing w:after="0" w:line="240" w:lineRule="auto"/>
              <w:jc w:val="center"/>
              <w:rPr>
                <w:rFonts w:eastAsia="Times New Roman" w:cs="Calibri"/>
                <w:b/>
                <w:bCs/>
                <w:color w:val="000000"/>
                <w:lang w:eastAsia="fr-FR"/>
              </w:rPr>
            </w:pPr>
            <w:r w:rsidRPr="00F9511A">
              <w:rPr>
                <w:rFonts w:eastAsia="Times New Roman" w:cs="Calibri"/>
                <w:b/>
                <w:bCs/>
                <w:color w:val="000000"/>
                <w:lang w:eastAsia="fr-FR"/>
              </w:rPr>
              <w:t>Productions des émissions audiovisuelles</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F9511A" w:rsidRPr="00F9511A" w:rsidRDefault="00F9511A" w:rsidP="004A7C15">
            <w:pPr>
              <w:spacing w:after="0" w:line="240" w:lineRule="auto"/>
              <w:jc w:val="center"/>
              <w:rPr>
                <w:rFonts w:eastAsia="Times New Roman" w:cs="Calibri"/>
                <w:b/>
                <w:bCs/>
                <w:color w:val="000000"/>
                <w:lang w:eastAsia="fr-FR"/>
              </w:rPr>
            </w:pPr>
            <w:r w:rsidRPr="00F9511A">
              <w:rPr>
                <w:rFonts w:eastAsia="Times New Roman" w:cs="Calibri"/>
                <w:b/>
                <w:bCs/>
                <w:color w:val="000000"/>
                <w:lang w:eastAsia="fr-FR"/>
              </w:rPr>
              <w:t>Production de spots publicitaires</w:t>
            </w:r>
          </w:p>
        </w:tc>
        <w:tc>
          <w:tcPr>
            <w:tcW w:w="1485" w:type="dxa"/>
            <w:tcBorders>
              <w:top w:val="single" w:sz="4" w:space="0" w:color="auto"/>
              <w:left w:val="nil"/>
              <w:bottom w:val="single" w:sz="4" w:space="0" w:color="auto"/>
              <w:right w:val="single" w:sz="4" w:space="0" w:color="auto"/>
            </w:tcBorders>
            <w:shd w:val="clear" w:color="auto" w:fill="auto"/>
            <w:vAlign w:val="bottom"/>
            <w:hideMark/>
          </w:tcPr>
          <w:p w:rsidR="00F9511A" w:rsidRPr="00F9511A" w:rsidRDefault="00F9511A" w:rsidP="004A7C15">
            <w:pPr>
              <w:spacing w:after="0" w:line="240" w:lineRule="auto"/>
              <w:jc w:val="center"/>
              <w:rPr>
                <w:rFonts w:eastAsia="Times New Roman" w:cs="Calibri"/>
                <w:b/>
                <w:bCs/>
                <w:color w:val="000000"/>
                <w:lang w:eastAsia="fr-FR"/>
              </w:rPr>
            </w:pPr>
            <w:r w:rsidRPr="00F9511A">
              <w:rPr>
                <w:rFonts w:eastAsia="Times New Roman" w:cs="Calibri"/>
                <w:b/>
                <w:bCs/>
                <w:color w:val="000000"/>
                <w:lang w:eastAsia="fr-FR"/>
              </w:rPr>
              <w:t>Production des émissions radio</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F9511A" w:rsidRPr="00F9511A" w:rsidRDefault="00F9511A" w:rsidP="004A7C15">
            <w:pPr>
              <w:spacing w:after="0" w:line="240" w:lineRule="auto"/>
              <w:jc w:val="center"/>
              <w:rPr>
                <w:rFonts w:eastAsia="Times New Roman" w:cs="Calibri"/>
                <w:b/>
                <w:bCs/>
                <w:color w:val="000000"/>
                <w:lang w:eastAsia="fr-FR"/>
              </w:rPr>
            </w:pPr>
            <w:r w:rsidRPr="00F9511A">
              <w:rPr>
                <w:rFonts w:eastAsia="Times New Roman" w:cs="Calibri"/>
                <w:b/>
                <w:bCs/>
                <w:color w:val="000000"/>
                <w:lang w:eastAsia="fr-FR"/>
              </w:rPr>
              <w:t>Rédaction d'articles publiés sur le site web</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F9511A" w:rsidRPr="00F9511A" w:rsidRDefault="00F9511A" w:rsidP="004A7C15">
            <w:pPr>
              <w:spacing w:after="0" w:line="240" w:lineRule="auto"/>
              <w:jc w:val="center"/>
              <w:rPr>
                <w:rFonts w:eastAsia="Times New Roman" w:cs="Calibri"/>
                <w:b/>
                <w:bCs/>
                <w:color w:val="000000"/>
                <w:lang w:eastAsia="fr-FR"/>
              </w:rPr>
            </w:pPr>
            <w:r w:rsidRPr="00F9511A">
              <w:rPr>
                <w:rFonts w:eastAsia="Times New Roman" w:cs="Calibri"/>
                <w:b/>
                <w:bCs/>
                <w:color w:val="000000"/>
                <w:lang w:eastAsia="fr-FR"/>
              </w:rPr>
              <w:t>Total</w:t>
            </w:r>
          </w:p>
        </w:tc>
      </w:tr>
      <w:tr w:rsidR="00F9511A" w:rsidRPr="00F9511A" w:rsidTr="004A7C1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left"/>
              <w:rPr>
                <w:rFonts w:eastAsia="Times New Roman" w:cs="Calibri"/>
                <w:b/>
                <w:bCs/>
                <w:color w:val="000000"/>
                <w:lang w:eastAsia="fr-FR"/>
              </w:rPr>
            </w:pPr>
            <w:r w:rsidRPr="00F9511A">
              <w:rPr>
                <w:rFonts w:eastAsia="Times New Roman" w:cs="Calibri"/>
                <w:b/>
                <w:bCs/>
                <w:color w:val="000000"/>
                <w:lang w:eastAsia="fr-FR"/>
              </w:rPr>
              <w:t>T1</w:t>
            </w:r>
          </w:p>
        </w:tc>
        <w:tc>
          <w:tcPr>
            <w:tcW w:w="190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12</w:t>
            </w:r>
          </w:p>
        </w:tc>
        <w:tc>
          <w:tcPr>
            <w:tcW w:w="1668"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4</w:t>
            </w:r>
          </w:p>
        </w:tc>
        <w:tc>
          <w:tcPr>
            <w:tcW w:w="1485"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6</w:t>
            </w:r>
          </w:p>
        </w:tc>
        <w:tc>
          <w:tcPr>
            <w:tcW w:w="184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7</w:t>
            </w:r>
          </w:p>
        </w:tc>
        <w:tc>
          <w:tcPr>
            <w:tcW w:w="118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29</w:t>
            </w:r>
          </w:p>
        </w:tc>
      </w:tr>
      <w:tr w:rsidR="00F9511A" w:rsidRPr="00F9511A" w:rsidTr="004A7C1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left"/>
              <w:rPr>
                <w:rFonts w:eastAsia="Times New Roman" w:cs="Calibri"/>
                <w:b/>
                <w:bCs/>
                <w:color w:val="000000"/>
                <w:lang w:eastAsia="fr-FR"/>
              </w:rPr>
            </w:pPr>
            <w:r w:rsidRPr="00F9511A">
              <w:rPr>
                <w:rFonts w:eastAsia="Times New Roman" w:cs="Calibri"/>
                <w:b/>
                <w:bCs/>
                <w:color w:val="000000"/>
                <w:lang w:eastAsia="fr-FR"/>
              </w:rPr>
              <w:t>T2</w:t>
            </w:r>
          </w:p>
        </w:tc>
        <w:tc>
          <w:tcPr>
            <w:tcW w:w="190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10</w:t>
            </w:r>
          </w:p>
        </w:tc>
        <w:tc>
          <w:tcPr>
            <w:tcW w:w="1668"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6</w:t>
            </w:r>
          </w:p>
        </w:tc>
        <w:tc>
          <w:tcPr>
            <w:tcW w:w="1485"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5</w:t>
            </w:r>
          </w:p>
        </w:tc>
        <w:tc>
          <w:tcPr>
            <w:tcW w:w="184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7</w:t>
            </w:r>
          </w:p>
        </w:tc>
        <w:tc>
          <w:tcPr>
            <w:tcW w:w="118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28</w:t>
            </w:r>
          </w:p>
        </w:tc>
      </w:tr>
      <w:tr w:rsidR="00F9511A" w:rsidRPr="00F9511A" w:rsidTr="004A7C1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left"/>
              <w:rPr>
                <w:rFonts w:eastAsia="Times New Roman" w:cs="Calibri"/>
                <w:b/>
                <w:bCs/>
                <w:color w:val="000000"/>
                <w:lang w:eastAsia="fr-FR"/>
              </w:rPr>
            </w:pPr>
            <w:r w:rsidRPr="00F9511A">
              <w:rPr>
                <w:rFonts w:eastAsia="Times New Roman" w:cs="Calibri"/>
                <w:b/>
                <w:bCs/>
                <w:color w:val="000000"/>
                <w:lang w:eastAsia="fr-FR"/>
              </w:rPr>
              <w:t>T3</w:t>
            </w:r>
          </w:p>
        </w:tc>
        <w:tc>
          <w:tcPr>
            <w:tcW w:w="190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15</w:t>
            </w:r>
          </w:p>
        </w:tc>
        <w:tc>
          <w:tcPr>
            <w:tcW w:w="1668"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5</w:t>
            </w:r>
          </w:p>
        </w:tc>
        <w:tc>
          <w:tcPr>
            <w:tcW w:w="1485"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12</w:t>
            </w:r>
          </w:p>
        </w:tc>
        <w:tc>
          <w:tcPr>
            <w:tcW w:w="184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6</w:t>
            </w:r>
          </w:p>
        </w:tc>
        <w:tc>
          <w:tcPr>
            <w:tcW w:w="118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38</w:t>
            </w:r>
          </w:p>
        </w:tc>
      </w:tr>
      <w:tr w:rsidR="00F9511A" w:rsidRPr="00F9511A" w:rsidTr="004A7C1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left"/>
              <w:rPr>
                <w:rFonts w:eastAsia="Times New Roman" w:cs="Calibri"/>
                <w:b/>
                <w:bCs/>
                <w:color w:val="000000"/>
                <w:lang w:eastAsia="fr-FR"/>
              </w:rPr>
            </w:pPr>
            <w:r w:rsidRPr="00F9511A">
              <w:rPr>
                <w:rFonts w:eastAsia="Times New Roman" w:cs="Calibri"/>
                <w:b/>
                <w:bCs/>
                <w:color w:val="000000"/>
                <w:lang w:eastAsia="fr-FR"/>
              </w:rPr>
              <w:t>T4</w:t>
            </w:r>
          </w:p>
        </w:tc>
        <w:tc>
          <w:tcPr>
            <w:tcW w:w="190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15</w:t>
            </w:r>
          </w:p>
        </w:tc>
        <w:tc>
          <w:tcPr>
            <w:tcW w:w="1668"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3</w:t>
            </w:r>
          </w:p>
        </w:tc>
        <w:tc>
          <w:tcPr>
            <w:tcW w:w="1485"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11</w:t>
            </w:r>
          </w:p>
        </w:tc>
        <w:tc>
          <w:tcPr>
            <w:tcW w:w="184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12</w:t>
            </w:r>
          </w:p>
        </w:tc>
        <w:tc>
          <w:tcPr>
            <w:tcW w:w="118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41</w:t>
            </w:r>
          </w:p>
        </w:tc>
      </w:tr>
      <w:tr w:rsidR="00F9511A" w:rsidRPr="00F9511A" w:rsidTr="004A7C1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left"/>
              <w:rPr>
                <w:rFonts w:eastAsia="Times New Roman" w:cs="Calibri"/>
                <w:b/>
                <w:bCs/>
                <w:color w:val="000000"/>
                <w:lang w:eastAsia="fr-FR"/>
              </w:rPr>
            </w:pPr>
            <w:r w:rsidRPr="00F9511A">
              <w:rPr>
                <w:rFonts w:eastAsia="Times New Roman" w:cs="Calibri"/>
                <w:b/>
                <w:bCs/>
                <w:color w:val="000000"/>
                <w:lang w:eastAsia="fr-FR"/>
              </w:rPr>
              <w:t>Total</w:t>
            </w:r>
          </w:p>
        </w:tc>
        <w:tc>
          <w:tcPr>
            <w:tcW w:w="190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52</w:t>
            </w:r>
          </w:p>
        </w:tc>
        <w:tc>
          <w:tcPr>
            <w:tcW w:w="1668"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18</w:t>
            </w:r>
          </w:p>
        </w:tc>
        <w:tc>
          <w:tcPr>
            <w:tcW w:w="1485"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34</w:t>
            </w:r>
          </w:p>
        </w:tc>
        <w:tc>
          <w:tcPr>
            <w:tcW w:w="1843"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32</w:t>
            </w:r>
          </w:p>
        </w:tc>
        <w:tc>
          <w:tcPr>
            <w:tcW w:w="1181" w:type="dxa"/>
            <w:tcBorders>
              <w:top w:val="nil"/>
              <w:left w:val="nil"/>
              <w:bottom w:val="single" w:sz="4" w:space="0" w:color="auto"/>
              <w:right w:val="single" w:sz="4" w:space="0" w:color="auto"/>
            </w:tcBorders>
            <w:shd w:val="clear" w:color="auto" w:fill="auto"/>
            <w:noWrap/>
            <w:vAlign w:val="bottom"/>
            <w:hideMark/>
          </w:tcPr>
          <w:p w:rsidR="00F9511A" w:rsidRPr="00F9511A" w:rsidRDefault="00F9511A" w:rsidP="004A7C15">
            <w:pPr>
              <w:spacing w:after="0" w:line="240" w:lineRule="auto"/>
              <w:jc w:val="right"/>
              <w:rPr>
                <w:rFonts w:eastAsia="Times New Roman" w:cs="Calibri"/>
                <w:color w:val="000000"/>
                <w:lang w:eastAsia="fr-FR"/>
              </w:rPr>
            </w:pPr>
            <w:r w:rsidRPr="00F9511A">
              <w:rPr>
                <w:rFonts w:eastAsia="Times New Roman" w:cs="Calibri"/>
                <w:color w:val="000000"/>
                <w:lang w:eastAsia="fr-FR"/>
              </w:rPr>
              <w:t>136</w:t>
            </w:r>
          </w:p>
        </w:tc>
      </w:tr>
    </w:tbl>
    <w:p w:rsidR="00F7531F" w:rsidRDefault="00F9511A" w:rsidP="00ED1A1E">
      <w:pPr>
        <w:spacing w:before="120" w:after="120" w:line="240" w:lineRule="auto"/>
        <w:rPr>
          <w:rFonts w:eastAsia="Cambria" w:cs="Times New Roman"/>
          <w:b/>
          <w:i/>
          <w:sz w:val="20"/>
          <w:szCs w:val="20"/>
        </w:rPr>
      </w:pPr>
      <w:r w:rsidRPr="00ED1A1E">
        <w:rPr>
          <w:rFonts w:eastAsia="Cambria" w:cs="Times New Roman"/>
          <w:b/>
          <w:i/>
          <w:sz w:val="20"/>
          <w:szCs w:val="20"/>
        </w:rPr>
        <w:t>Source Rapport DCO</w:t>
      </w:r>
    </w:p>
    <w:p w:rsidR="00ED1A1E" w:rsidRPr="00ED1A1E" w:rsidRDefault="00ED1A1E" w:rsidP="00ED1A1E">
      <w:pPr>
        <w:spacing w:before="120" w:after="120" w:line="240" w:lineRule="auto"/>
        <w:rPr>
          <w:rFonts w:eastAsia="Cambria" w:cs="Times New Roman"/>
          <w:b/>
          <w:i/>
          <w:sz w:val="20"/>
          <w:szCs w:val="20"/>
        </w:rPr>
      </w:pPr>
    </w:p>
    <w:p w:rsidR="00E90B72" w:rsidRPr="00ED1A1E" w:rsidRDefault="00AF1C7C" w:rsidP="00664797">
      <w:pPr>
        <w:pStyle w:val="TITRE"/>
        <w:spacing w:after="240"/>
        <w:jc w:val="left"/>
        <w:rPr>
          <w:rFonts w:eastAsia="Cambria"/>
        </w:rPr>
      </w:pPr>
      <w:bookmarkStart w:id="1641" w:name="_Toc145581210"/>
      <w:r w:rsidRPr="00AF1C7C">
        <w:rPr>
          <w:rFonts w:eastAsia="Cambria"/>
        </w:rPr>
        <w:t>11.CELEBRATION DE LA JOURNEE DU CONTRIBUABLE</w:t>
      </w:r>
      <w:bookmarkEnd w:id="1641"/>
    </w:p>
    <w:p w:rsidR="00E90B72" w:rsidRPr="00362832" w:rsidRDefault="00E90B72" w:rsidP="00E90B72">
      <w:pPr>
        <w:spacing w:before="120" w:after="120" w:line="240" w:lineRule="auto"/>
        <w:rPr>
          <w:rFonts w:cs="Arial"/>
        </w:rPr>
      </w:pPr>
      <w:r w:rsidRPr="00362832">
        <w:rPr>
          <w:rFonts w:cs="Arial"/>
        </w:rPr>
        <w:t>La 7</w:t>
      </w:r>
      <w:r w:rsidRPr="00362832">
        <w:rPr>
          <w:rFonts w:cs="Arial"/>
          <w:vertAlign w:val="superscript"/>
        </w:rPr>
        <w:t>ème</w:t>
      </w:r>
      <w:r w:rsidRPr="00362832">
        <w:rPr>
          <w:rFonts w:cs="Arial"/>
        </w:rPr>
        <w:t xml:space="preserve"> édition de la journée du Contribuable a été célébrée en date du 6 décembre 2022 sous le thème « </w:t>
      </w:r>
      <w:proofErr w:type="spellStart"/>
      <w:r w:rsidRPr="00ED1A1E">
        <w:rPr>
          <w:rFonts w:cs="Arial"/>
          <w:b/>
        </w:rPr>
        <w:t>Dutange</w:t>
      </w:r>
      <w:proofErr w:type="spellEnd"/>
      <w:r w:rsidRPr="00ED1A1E">
        <w:rPr>
          <w:rFonts w:cs="Arial"/>
          <w:b/>
        </w:rPr>
        <w:t xml:space="preserve"> </w:t>
      </w:r>
      <w:proofErr w:type="spellStart"/>
      <w:r w:rsidRPr="00ED1A1E">
        <w:rPr>
          <w:rFonts w:cs="Arial"/>
          <w:b/>
        </w:rPr>
        <w:t>neza</w:t>
      </w:r>
      <w:proofErr w:type="spellEnd"/>
      <w:r w:rsidRPr="00ED1A1E">
        <w:rPr>
          <w:rFonts w:cs="Arial"/>
          <w:b/>
        </w:rPr>
        <w:t xml:space="preserve"> </w:t>
      </w:r>
      <w:proofErr w:type="spellStart"/>
      <w:r w:rsidRPr="00ED1A1E">
        <w:rPr>
          <w:rFonts w:cs="Arial"/>
          <w:b/>
        </w:rPr>
        <w:t>amakori</w:t>
      </w:r>
      <w:proofErr w:type="spellEnd"/>
      <w:r w:rsidRPr="00ED1A1E">
        <w:rPr>
          <w:rFonts w:cs="Arial"/>
          <w:b/>
        </w:rPr>
        <w:t xml:space="preserve"> n'</w:t>
      </w:r>
      <w:proofErr w:type="spellStart"/>
      <w:r w:rsidRPr="00ED1A1E">
        <w:rPr>
          <w:rFonts w:cs="Arial"/>
          <w:b/>
        </w:rPr>
        <w:t>amatagisi</w:t>
      </w:r>
      <w:proofErr w:type="spellEnd"/>
      <w:r w:rsidRPr="00ED1A1E">
        <w:rPr>
          <w:rFonts w:cs="Arial"/>
          <w:b/>
        </w:rPr>
        <w:t xml:space="preserve">, </w:t>
      </w:r>
      <w:proofErr w:type="spellStart"/>
      <w:r w:rsidRPr="00ED1A1E">
        <w:rPr>
          <w:rFonts w:cs="Arial"/>
          <w:b/>
        </w:rPr>
        <w:t>dushigikire</w:t>
      </w:r>
      <w:proofErr w:type="spellEnd"/>
      <w:r w:rsidRPr="00ED1A1E">
        <w:rPr>
          <w:rFonts w:cs="Arial"/>
          <w:b/>
        </w:rPr>
        <w:t xml:space="preserve"> </w:t>
      </w:r>
      <w:proofErr w:type="spellStart"/>
      <w:r w:rsidRPr="00ED1A1E">
        <w:rPr>
          <w:rFonts w:cs="Arial"/>
          <w:b/>
        </w:rPr>
        <w:t>iterambere</w:t>
      </w:r>
      <w:proofErr w:type="spellEnd"/>
      <w:r w:rsidRPr="00ED1A1E">
        <w:rPr>
          <w:rFonts w:cs="Arial"/>
          <w:b/>
        </w:rPr>
        <w:t xml:space="preserve"> </w:t>
      </w:r>
      <w:proofErr w:type="spellStart"/>
      <w:r w:rsidRPr="00ED1A1E">
        <w:rPr>
          <w:rFonts w:cs="Arial"/>
          <w:b/>
        </w:rPr>
        <w:t>ry’igihugu</w:t>
      </w:r>
      <w:proofErr w:type="spellEnd"/>
      <w:r w:rsidRPr="00362832">
        <w:rPr>
          <w:rFonts w:cs="Arial"/>
        </w:rPr>
        <w:t xml:space="preserve"> », traduit en français comme « </w:t>
      </w:r>
      <w:r w:rsidRPr="00ED1A1E">
        <w:rPr>
          <w:rFonts w:cs="Arial"/>
          <w:b/>
        </w:rPr>
        <w:t xml:space="preserve">Payons fièrement les impôts et taxes dus et contribuons au développement du pays </w:t>
      </w:r>
      <w:r w:rsidRPr="00362832">
        <w:rPr>
          <w:rFonts w:cs="Arial"/>
        </w:rPr>
        <w:t>» après plusieurs activités de sensibilisation et d’éducation au civisme fiscal ainsi qu’une Foire exposition vente.</w:t>
      </w:r>
    </w:p>
    <w:p w:rsidR="00E90B72" w:rsidRPr="00362832" w:rsidRDefault="00E90B72" w:rsidP="00E90B72">
      <w:pPr>
        <w:spacing w:before="120" w:after="120" w:line="240" w:lineRule="auto"/>
        <w:rPr>
          <w:rFonts w:cs="Arial"/>
          <w:b/>
          <w:bCs/>
        </w:rPr>
      </w:pPr>
      <w:r w:rsidRPr="00362832">
        <w:rPr>
          <w:rFonts w:cs="Arial"/>
        </w:rPr>
        <w:t xml:space="preserve">Les cérémonies ont eu lieu en mairie de Bujumbura sous le haut patronage de Son Excellence, le Président de la République du Burundi. </w:t>
      </w:r>
    </w:p>
    <w:p w:rsidR="00E90B72" w:rsidRPr="00362832" w:rsidRDefault="00E90B72" w:rsidP="00E90B72">
      <w:pPr>
        <w:spacing w:before="120" w:after="120" w:line="240" w:lineRule="auto"/>
        <w:rPr>
          <w:rFonts w:cs="Arial"/>
        </w:rPr>
      </w:pPr>
      <w:r w:rsidRPr="00362832">
        <w:rPr>
          <w:rFonts w:cs="Arial"/>
        </w:rPr>
        <w:t>Au cours de ces cérémonies, Son Excellence a invité les entreprises présentes au foire exposition d’augmenter la production qui est source du développement économique du pays en collaboration avec les différentes banques œuvrant au Burundi.</w:t>
      </w:r>
    </w:p>
    <w:p w:rsidR="00E90B72" w:rsidRPr="00362832" w:rsidRDefault="00E90B72" w:rsidP="00E90B72">
      <w:pPr>
        <w:spacing w:before="120" w:after="120" w:line="240" w:lineRule="auto"/>
        <w:rPr>
          <w:rFonts w:cs="Arial"/>
        </w:rPr>
      </w:pPr>
      <w:r w:rsidRPr="00362832">
        <w:rPr>
          <w:rFonts w:cs="Arial"/>
        </w:rPr>
        <w:t>Quant au Commissaire Général de l’OBR, des efforts gigantesques s’avèrent incontournables pour augmenter la production et faire la transformation industrielle afin de pouvoir exporter et contribuer efficacement au développement du pays. Il a ajouté que l’OBR vient d’élaborer un nouveau plan stratégique 2022-2027 qui lui permettra de prendre un nouveau départ après ses 12 ans d’existence.</w:t>
      </w:r>
    </w:p>
    <w:p w:rsidR="00E90B72" w:rsidRPr="00362832" w:rsidRDefault="00E90B72" w:rsidP="00E90B72">
      <w:pPr>
        <w:spacing w:before="120" w:after="120" w:line="240" w:lineRule="auto"/>
        <w:rPr>
          <w:rFonts w:cs="Arial"/>
        </w:rPr>
      </w:pPr>
      <w:r w:rsidRPr="00362832">
        <w:rPr>
          <w:rFonts w:cs="Arial"/>
        </w:rPr>
        <w:t>Parmi les projets phares de l’OBR, il y a la promotion du système de facturation électronique, la collecte de toutes les recettes de l’Etat, le suivi des Entreprises dans lesquelles d’Etat a des dividendes, etc.</w:t>
      </w:r>
    </w:p>
    <w:p w:rsidR="00E90B72" w:rsidRPr="00362832" w:rsidRDefault="00E90B72" w:rsidP="00E90B72">
      <w:pPr>
        <w:spacing w:before="120" w:after="120" w:line="240" w:lineRule="auto"/>
        <w:rPr>
          <w:rFonts w:cs="Arial"/>
        </w:rPr>
      </w:pPr>
      <w:r w:rsidRPr="00362832">
        <w:rPr>
          <w:rFonts w:cs="Arial"/>
        </w:rPr>
        <w:t xml:space="preserve">Au cours de ces cérémonies, il était question de remercier les contribuables conformes avec le fisc et de sensibiliser ceux qui ne sont pas encore conformes. C’est ainsi que le Chef de l’Etat a primé cinq meilleurs contribuables qui ont été exemplaires dans la conformité fiscale. Le prix d’excellence a été décerné à la Banque KCB pour avoir enregistré un taux de croissance de </w:t>
      </w:r>
      <w:r w:rsidRPr="00635668">
        <w:rPr>
          <w:rFonts w:cs="Arial"/>
        </w:rPr>
        <w:t>974%</w:t>
      </w:r>
      <w:r w:rsidRPr="00362832">
        <w:rPr>
          <w:rFonts w:cs="Arial"/>
        </w:rPr>
        <w:t xml:space="preserve"> dans le payement de l’Impôt sur le Revenu en une année (en comparant les bilans de 2020 et 2021).</w:t>
      </w:r>
      <w:r w:rsidR="00256906">
        <w:rPr>
          <w:rFonts w:cs="Arial"/>
        </w:rPr>
        <w:t xml:space="preserve"> </w:t>
      </w:r>
      <w:r w:rsidR="00635668">
        <w:rPr>
          <w:rFonts w:cs="Arial"/>
        </w:rPr>
        <w:t>Cette banque a passé de 147 367 350 BIF d’impôts sur le revenu (IR) en 2020 à 1 435 465 633 BIF en 2021.</w:t>
      </w:r>
    </w:p>
    <w:p w:rsidR="00E90B72" w:rsidRPr="00362832" w:rsidRDefault="00E90B72" w:rsidP="00E90B72">
      <w:pPr>
        <w:spacing w:before="120" w:after="120" w:line="240" w:lineRule="auto"/>
        <w:rPr>
          <w:rFonts w:cs="Arial"/>
        </w:rPr>
      </w:pPr>
    </w:p>
    <w:p w:rsidR="00903AFC" w:rsidRDefault="00E90B72" w:rsidP="00E90B72">
      <w:pPr>
        <w:rPr>
          <w:noProof/>
        </w:rPr>
      </w:pPr>
      <w:r w:rsidRPr="00362832">
        <w:rPr>
          <w:noProof/>
        </w:rPr>
        <mc:AlternateContent>
          <mc:Choice Requires="wps">
            <w:drawing>
              <wp:anchor distT="0" distB="0" distL="114300" distR="114300" simplePos="0" relativeHeight="251677696" behindDoc="0" locked="0" layoutInCell="1" allowOverlap="1" wp14:anchorId="68CBF156" wp14:editId="72F66DE5">
                <wp:simplePos x="0" y="0"/>
                <wp:positionH relativeFrom="column">
                  <wp:posOffset>3224530</wp:posOffset>
                </wp:positionH>
                <wp:positionV relativeFrom="paragraph">
                  <wp:posOffset>1605280</wp:posOffset>
                </wp:positionV>
                <wp:extent cx="2355850" cy="2667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355850" cy="266700"/>
                        </a:xfrm>
                        <a:prstGeom prst="rect">
                          <a:avLst/>
                        </a:prstGeom>
                        <a:solidFill>
                          <a:schemeClr val="lt1"/>
                        </a:solidFill>
                        <a:ln w="6350">
                          <a:noFill/>
                        </a:ln>
                      </wps:spPr>
                      <wps:txbx>
                        <w:txbxContent>
                          <w:p w:rsidR="00B420F8" w:rsidRPr="000F7016" w:rsidRDefault="00B420F8" w:rsidP="00E90B72">
                            <w:pPr>
                              <w:rPr>
                                <w:rStyle w:val="Emphasis"/>
                                <w:rFonts w:eastAsia="Times New Roman" w:cs="Arial"/>
                                <w:b/>
                                <w:bCs/>
                                <w:sz w:val="15"/>
                                <w:szCs w:val="15"/>
                                <w:lang w:eastAsia="fr-FR"/>
                              </w:rPr>
                            </w:pPr>
                            <w:r w:rsidRPr="000F7016">
                              <w:rPr>
                                <w:rStyle w:val="Emphasis"/>
                                <w:rFonts w:eastAsia="Times New Roman" w:cs="Arial"/>
                                <w:b/>
                                <w:bCs/>
                                <w:sz w:val="15"/>
                                <w:szCs w:val="15"/>
                                <w:lang w:eastAsia="fr-FR"/>
                              </w:rPr>
                              <w:t>Le Président prime la Banque KCB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BF156" id="Text Box 11" o:spid="_x0000_s1034" type="#_x0000_t202" style="position:absolute;left:0;text-align:left;margin-left:253.9pt;margin-top:126.4pt;width:185.5pt;height:2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" fillcolor="white [3201]" stroked="f" strokeweight=".5pt">
                <v:textbox>
                  <w:txbxContent>
                    <w:p w:rsidR="00B420F8" w:rsidRPr="000F7016" w:rsidRDefault="00B420F8" w:rsidP="00E90B72">
                      <w:pPr>
                        <w:rPr>
                          <w:rStyle w:val="Emphasis"/>
                          <w:rFonts w:eastAsia="Times New Roman" w:cs="Arial"/>
                          <w:b/>
                          <w:bCs/>
                          <w:sz w:val="15"/>
                          <w:szCs w:val="15"/>
                          <w:lang w:eastAsia="fr-FR"/>
                        </w:rPr>
                      </w:pPr>
                      <w:r w:rsidRPr="000F7016">
                        <w:rPr>
                          <w:rStyle w:val="Emphasis"/>
                          <w:rFonts w:eastAsia="Times New Roman" w:cs="Arial"/>
                          <w:b/>
                          <w:bCs/>
                          <w:sz w:val="15"/>
                          <w:szCs w:val="15"/>
                          <w:lang w:eastAsia="fr-FR"/>
                        </w:rPr>
                        <w:t>Le Président prime la Banque KCB</w:t>
                      </w:r>
                    </w:p>
                  </w:txbxContent>
                </v:textbox>
              </v:shape>
            </w:pict>
          </mc:Fallback>
        </mc:AlternateContent>
      </w:r>
      <w:r w:rsidRPr="00362832">
        <w:rPr>
          <w:noProof/>
        </w:rPr>
        <w:drawing>
          <wp:inline distT="0" distB="0" distL="0" distR="0" wp14:anchorId="72E2DB7B" wp14:editId="040AF01A">
            <wp:extent cx="3048000" cy="161325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1613258"/>
                    </a:xfrm>
                    <a:prstGeom prst="rect">
                      <a:avLst/>
                    </a:prstGeom>
                    <a:noFill/>
                    <a:ln>
                      <a:noFill/>
                    </a:ln>
                  </pic:spPr>
                </pic:pic>
              </a:graphicData>
            </a:graphic>
          </wp:inline>
        </w:drawing>
      </w:r>
      <w:r w:rsidRPr="00362832">
        <w:rPr>
          <w:noProof/>
        </w:rPr>
        <w:t xml:space="preserve"> </w:t>
      </w:r>
      <w:r w:rsidRPr="00362832">
        <w:rPr>
          <w:noProof/>
        </w:rPr>
        <w:drawing>
          <wp:inline distT="0" distB="0" distL="0" distR="0" wp14:anchorId="32A9D702" wp14:editId="38AA3F18">
            <wp:extent cx="2976113" cy="15233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6113" cy="1523365"/>
                    </a:xfrm>
                    <a:prstGeom prst="rect">
                      <a:avLst/>
                    </a:prstGeom>
                    <a:noFill/>
                    <a:ln>
                      <a:noFill/>
                    </a:ln>
                  </pic:spPr>
                </pic:pic>
              </a:graphicData>
            </a:graphic>
          </wp:inline>
        </w:drawing>
      </w:r>
    </w:p>
    <w:p w:rsidR="00E90B72" w:rsidRPr="00362832" w:rsidRDefault="00E90B72" w:rsidP="00E90B72">
      <w:r w:rsidRPr="00362832">
        <w:rPr>
          <w:rStyle w:val="Emphasis"/>
          <w:rFonts w:cs="Arial"/>
          <w:b/>
          <w:bCs/>
          <w:sz w:val="15"/>
          <w:szCs w:val="15"/>
        </w:rPr>
        <w:t>Le Chef de l’Etat visite les stands de la foire-exposition</w:t>
      </w:r>
    </w:p>
    <w:p w:rsidR="00F7531F" w:rsidRPr="00635668" w:rsidRDefault="00AC4F91" w:rsidP="00664797">
      <w:pPr>
        <w:pStyle w:val="TITRE"/>
        <w:spacing w:after="240"/>
        <w:jc w:val="left"/>
        <w:rPr>
          <w:rFonts w:eastAsia="Cambria"/>
        </w:rPr>
      </w:pPr>
      <w:bookmarkStart w:id="1642" w:name="_Toc145581211"/>
      <w:r w:rsidRPr="00AF1C7C">
        <w:rPr>
          <w:rFonts w:eastAsia="Cambria"/>
        </w:rPr>
        <w:lastRenderedPageBreak/>
        <w:t>12.</w:t>
      </w:r>
      <w:r w:rsidR="00F7531F" w:rsidRPr="00AF1C7C">
        <w:rPr>
          <w:rFonts w:eastAsia="Cambria"/>
        </w:rPr>
        <w:t>CELEBRATION DE LA JOURNEE INTERNATIONALE DE LA FEMME</w:t>
      </w:r>
      <w:bookmarkEnd w:id="1642"/>
    </w:p>
    <w:p w:rsidR="00F7531F" w:rsidRPr="00AB55A7" w:rsidRDefault="00F7531F" w:rsidP="00F7531F">
      <w:pPr>
        <w:pStyle w:val="NormalWeb"/>
        <w:shd w:val="clear" w:color="auto" w:fill="FFFFFF"/>
        <w:spacing w:before="120" w:beforeAutospacing="0" w:after="120" w:afterAutospacing="0"/>
        <w:jc w:val="both"/>
        <w:rPr>
          <w:rFonts w:ascii="Verdana" w:hAnsi="Verdana" w:cs="Arial"/>
          <w:szCs w:val="22"/>
        </w:rPr>
      </w:pPr>
      <w:r w:rsidRPr="00AB55A7">
        <w:rPr>
          <w:rFonts w:ascii="Verdana" w:hAnsi="Verdana" w:cs="Arial"/>
          <w:szCs w:val="22"/>
        </w:rPr>
        <w:t>En date du 8 mars 2023, le personnel féminin de l’OBR ont célébré la Journée de la Femme sous le thème :</w:t>
      </w:r>
      <w:r w:rsidRPr="00AB55A7">
        <w:rPr>
          <w:rFonts w:ascii="Verdana" w:hAnsi="Verdana" w:cs="Arial"/>
          <w:szCs w:val="22"/>
          <w:shd w:val="clear" w:color="auto" w:fill="FFFFFF"/>
        </w:rPr>
        <w:t>« </w:t>
      </w:r>
      <w:r w:rsidRPr="00635668">
        <w:rPr>
          <w:rFonts w:ascii="Verdana" w:hAnsi="Verdana" w:cs="Arial"/>
          <w:b/>
          <w:szCs w:val="22"/>
          <w:shd w:val="clear" w:color="auto" w:fill="FFFFFF"/>
        </w:rPr>
        <w:t>Demander et donner la facture électronique pour toute marchandise achetée ou vendue ou tout service rendu est mon devoir en tant que femme</w:t>
      </w:r>
      <w:r w:rsidRPr="00AB55A7">
        <w:rPr>
          <w:rFonts w:ascii="Verdana" w:hAnsi="Verdana" w:cs="Arial"/>
          <w:szCs w:val="22"/>
          <w:shd w:val="clear" w:color="auto" w:fill="FFFFFF"/>
        </w:rPr>
        <w:t> »</w:t>
      </w:r>
      <w:r w:rsidRPr="00AB55A7">
        <w:rPr>
          <w:rFonts w:ascii="Verdana" w:hAnsi="Verdana" w:cs="Arial"/>
          <w:szCs w:val="22"/>
        </w:rPr>
        <w:t xml:space="preserve">. Dans son discours de circonstance, le commissaire général de l’OBR Jean Claude Manirakiza a </w:t>
      </w:r>
      <w:proofErr w:type="spellStart"/>
      <w:r w:rsidRPr="00AB55A7">
        <w:rPr>
          <w:rFonts w:ascii="Verdana" w:hAnsi="Verdana" w:cs="Arial"/>
          <w:szCs w:val="22"/>
        </w:rPr>
        <w:t>appellé</w:t>
      </w:r>
      <w:proofErr w:type="spellEnd"/>
      <w:r w:rsidRPr="00AB55A7">
        <w:rPr>
          <w:rFonts w:ascii="Verdana" w:hAnsi="Verdana" w:cs="Arial"/>
          <w:szCs w:val="22"/>
        </w:rPr>
        <w:t xml:space="preserve"> toutes les femmes de l’OBR à s’unir main dans la main sans exclusion aucune dans leur association de solidarité et a conseillé celles qui ne sont pas encore membres de cette association à rejoindre l’équipe.</w:t>
      </w:r>
    </w:p>
    <w:p w:rsidR="00E90B72" w:rsidRPr="00972B48" w:rsidRDefault="004A146E" w:rsidP="00F7531F">
      <w:pPr>
        <w:tabs>
          <w:tab w:val="left" w:pos="5864"/>
        </w:tabs>
        <w:spacing w:before="120" w:after="120" w:line="240" w:lineRule="auto"/>
        <w:rPr>
          <w:rFonts w:cs="Times New Roman"/>
        </w:rPr>
      </w:pPr>
      <w:r w:rsidRPr="00AB55A7">
        <w:rPr>
          <w:noProof/>
        </w:rPr>
        <mc:AlternateContent>
          <mc:Choice Requires="wps">
            <w:drawing>
              <wp:anchor distT="0" distB="0" distL="114300" distR="114300" simplePos="0" relativeHeight="251691008" behindDoc="0" locked="0" layoutInCell="1" allowOverlap="1" wp14:anchorId="56BB33D7" wp14:editId="66C0B39E">
                <wp:simplePos x="0" y="0"/>
                <wp:positionH relativeFrom="margin">
                  <wp:posOffset>3159125</wp:posOffset>
                </wp:positionH>
                <wp:positionV relativeFrom="page">
                  <wp:posOffset>4024630</wp:posOffset>
                </wp:positionV>
                <wp:extent cx="2950234" cy="409575"/>
                <wp:effectExtent l="0" t="0" r="2540" b="9525"/>
                <wp:wrapNone/>
                <wp:docPr id="14" name="Rectangle 14"/>
                <wp:cNvGraphicFramePr/>
                <a:graphic xmlns:a="http://schemas.openxmlformats.org/drawingml/2006/main">
                  <a:graphicData uri="http://schemas.microsoft.com/office/word/2010/wordprocessingShape">
                    <wps:wsp>
                      <wps:cNvSpPr/>
                      <wps:spPr>
                        <a:xfrm>
                          <a:off x="0" y="0"/>
                          <a:ext cx="2950234"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20F8" w:rsidRPr="00FE1B7B" w:rsidRDefault="00B420F8" w:rsidP="00F7531F">
                            <w:pPr>
                              <w:jc w:val="center"/>
                              <w:rPr>
                                <w:sz w:val="20"/>
                              </w:rPr>
                            </w:pPr>
                            <w:r w:rsidRPr="00FE1B7B">
                              <w:rPr>
                                <w:rStyle w:val="Emphasis"/>
                                <w:rFonts w:cs="Arial"/>
                                <w:b/>
                                <w:bCs/>
                                <w:color w:val="000000"/>
                                <w:sz w:val="18"/>
                                <w:szCs w:val="20"/>
                                <w:shd w:val="clear" w:color="auto" w:fill="FFFFFF"/>
                              </w:rPr>
                              <w:t>De droite à gauche, le Commissaire Général et le Commissaire Général-adjoint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B33D7" id="Rectangle 14" o:spid="_x0000_s1035" style="position:absolute;left:0;text-align:left;margin-left:248.75pt;margin-top:316.9pt;width:232.3pt;height:32.25pt;z-index:25169100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" fillcolor="white [3201]" stroked="f" strokeweight="1pt">
                <v:textbox>
                  <w:txbxContent>
                    <w:p w:rsidR="00B420F8" w:rsidRPr="00FE1B7B" w:rsidRDefault="00B420F8" w:rsidP="00F7531F">
                      <w:pPr>
                        <w:jc w:val="center"/>
                        <w:rPr>
                          <w:sz w:val="20"/>
                        </w:rPr>
                      </w:pPr>
                      <w:r w:rsidRPr="00FE1B7B">
                        <w:rPr>
                          <w:rStyle w:val="Emphasis"/>
                          <w:rFonts w:cs="Arial"/>
                          <w:b/>
                          <w:bCs/>
                          <w:color w:val="000000"/>
                          <w:sz w:val="18"/>
                          <w:szCs w:val="20"/>
                          <w:shd w:val="clear" w:color="auto" w:fill="FFFFFF"/>
                        </w:rPr>
                        <w:t>De droite à gauche, le Commissaire Général et le Commissaire Général-adjoint</w:t>
                      </w:r>
                    </w:p>
                  </w:txbxContent>
                </v:textbox>
                <w10:wrap anchorx="margin" anchory="page"/>
              </v:rect>
            </w:pict>
          </mc:Fallback>
        </mc:AlternateContent>
      </w:r>
      <w:r w:rsidRPr="00AB55A7">
        <w:rPr>
          <w:noProof/>
        </w:rPr>
        <mc:AlternateContent>
          <mc:Choice Requires="wps">
            <w:drawing>
              <wp:anchor distT="0" distB="0" distL="114300" distR="114300" simplePos="0" relativeHeight="251692032" behindDoc="0" locked="0" layoutInCell="1" allowOverlap="1" wp14:anchorId="78307F5C" wp14:editId="7792D325">
                <wp:simplePos x="0" y="0"/>
                <wp:positionH relativeFrom="margin">
                  <wp:posOffset>-19050</wp:posOffset>
                </wp:positionH>
                <wp:positionV relativeFrom="page">
                  <wp:posOffset>4025265</wp:posOffset>
                </wp:positionV>
                <wp:extent cx="3105150" cy="409575"/>
                <wp:effectExtent l="0" t="0" r="0" b="9525"/>
                <wp:wrapNone/>
                <wp:docPr id="29" name="Rectangle 29"/>
                <wp:cNvGraphicFramePr/>
                <a:graphic xmlns:a="http://schemas.openxmlformats.org/drawingml/2006/main">
                  <a:graphicData uri="http://schemas.microsoft.com/office/word/2010/wordprocessingShape">
                    <wps:wsp>
                      <wps:cNvSpPr/>
                      <wps:spPr>
                        <a:xfrm>
                          <a:off x="0" y="0"/>
                          <a:ext cx="31051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420F8" w:rsidRPr="0092223E" w:rsidRDefault="00B420F8" w:rsidP="00F7531F">
                            <w:pPr>
                              <w:jc w:val="center"/>
                              <w:rPr>
                                <w:sz w:val="20"/>
                              </w:rPr>
                            </w:pPr>
                            <w:r w:rsidRPr="0092223E">
                              <w:rPr>
                                <w:rStyle w:val="Emphasis"/>
                                <w:rFonts w:cs="Arial"/>
                                <w:b/>
                                <w:bCs/>
                                <w:color w:val="000000"/>
                                <w:sz w:val="18"/>
                                <w:szCs w:val="20"/>
                                <w:shd w:val="clear" w:color="auto" w:fill="FFFFFF"/>
                              </w:rPr>
                              <w:t xml:space="preserve">Madame Félicité </w:t>
                            </w:r>
                            <w:proofErr w:type="gramStart"/>
                            <w:r w:rsidRPr="0092223E">
                              <w:rPr>
                                <w:rStyle w:val="Emphasis"/>
                                <w:rFonts w:cs="Arial"/>
                                <w:b/>
                                <w:bCs/>
                                <w:color w:val="000000"/>
                                <w:sz w:val="18"/>
                                <w:szCs w:val="20"/>
                                <w:shd w:val="clear" w:color="auto" w:fill="FFFFFF"/>
                              </w:rPr>
                              <w:t>Nibigira ,</w:t>
                            </w:r>
                            <w:proofErr w:type="gramEnd"/>
                            <w:r w:rsidRPr="0092223E">
                              <w:rPr>
                                <w:rStyle w:val="Emphasis"/>
                                <w:rFonts w:cs="Arial"/>
                                <w:b/>
                                <w:bCs/>
                                <w:color w:val="000000"/>
                                <w:sz w:val="18"/>
                                <w:szCs w:val="20"/>
                                <w:shd w:val="clear" w:color="auto" w:fill="FFFFFF"/>
                              </w:rPr>
                              <w:t xml:space="preserve"> représentante du personnel féminin de l’OBR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07F5C" id="Rectangle 29" o:spid="_x0000_s1036" style="position:absolute;left:0;text-align:left;margin-left:-1.5pt;margin-top:316.95pt;width:244.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" fillcolor="white [3201]" stroked="f" strokeweight="1pt">
                <v:textbox>
                  <w:txbxContent>
                    <w:p w:rsidR="00B420F8" w:rsidRPr="0092223E" w:rsidRDefault="00B420F8" w:rsidP="00F7531F">
                      <w:pPr>
                        <w:jc w:val="center"/>
                        <w:rPr>
                          <w:sz w:val="20"/>
                        </w:rPr>
                      </w:pPr>
                      <w:r w:rsidRPr="0092223E">
                        <w:rPr>
                          <w:rStyle w:val="Emphasis"/>
                          <w:rFonts w:cs="Arial"/>
                          <w:b/>
                          <w:bCs/>
                          <w:color w:val="000000"/>
                          <w:sz w:val="18"/>
                          <w:szCs w:val="20"/>
                          <w:shd w:val="clear" w:color="auto" w:fill="FFFFFF"/>
                        </w:rPr>
                        <w:t xml:space="preserve">Madame Félicité </w:t>
                      </w:r>
                      <w:proofErr w:type="gramStart"/>
                      <w:r w:rsidRPr="0092223E">
                        <w:rPr>
                          <w:rStyle w:val="Emphasis"/>
                          <w:rFonts w:cs="Arial"/>
                          <w:b/>
                          <w:bCs/>
                          <w:color w:val="000000"/>
                          <w:sz w:val="18"/>
                          <w:szCs w:val="20"/>
                          <w:shd w:val="clear" w:color="auto" w:fill="FFFFFF"/>
                        </w:rPr>
                        <w:t>Nibigira ,</w:t>
                      </w:r>
                      <w:proofErr w:type="gramEnd"/>
                      <w:r w:rsidRPr="0092223E">
                        <w:rPr>
                          <w:rStyle w:val="Emphasis"/>
                          <w:rFonts w:cs="Arial"/>
                          <w:b/>
                          <w:bCs/>
                          <w:color w:val="000000"/>
                          <w:sz w:val="18"/>
                          <w:szCs w:val="20"/>
                          <w:shd w:val="clear" w:color="auto" w:fill="FFFFFF"/>
                        </w:rPr>
                        <w:t xml:space="preserve"> représentante du personnel féminin de l’OBR</w:t>
                      </w:r>
                    </w:p>
                  </w:txbxContent>
                </v:textbox>
                <w10:wrap anchorx="margin" anchory="page"/>
              </v:rect>
            </w:pict>
          </mc:Fallback>
        </mc:AlternateContent>
      </w:r>
      <w:r w:rsidR="00F7531F" w:rsidRPr="00AB55A7">
        <w:rPr>
          <w:noProof/>
        </w:rPr>
        <w:drawing>
          <wp:inline distT="0" distB="0" distL="0" distR="0" wp14:anchorId="09B79F8D" wp14:editId="64708DF5">
            <wp:extent cx="3105150" cy="205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r w:rsidR="00F7531F" w:rsidRPr="00AB55A7">
        <w:rPr>
          <w:noProof/>
        </w:rPr>
        <w:drawing>
          <wp:inline distT="0" distB="0" distL="0" distR="0" wp14:anchorId="032E9B5C" wp14:editId="2E0ABFFC">
            <wp:extent cx="2685595" cy="208216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8818" cy="2138935"/>
                    </a:xfrm>
                    <a:prstGeom prst="rect">
                      <a:avLst/>
                    </a:prstGeom>
                    <a:noFill/>
                    <a:ln>
                      <a:noFill/>
                    </a:ln>
                  </pic:spPr>
                </pic:pic>
              </a:graphicData>
            </a:graphic>
          </wp:inline>
        </w:drawing>
      </w:r>
      <w:r w:rsidR="00F7531F">
        <w:rPr>
          <w:rFonts w:cs="Times New Roman"/>
        </w:rPr>
        <w:tab/>
      </w:r>
    </w:p>
    <w:p w:rsidR="00635668" w:rsidRDefault="00635668" w:rsidP="00567A09">
      <w:pPr>
        <w:pStyle w:val="Heading2"/>
        <w:spacing w:before="240" w:after="240"/>
        <w:rPr>
          <w:rFonts w:eastAsia="Cambria"/>
          <w:color w:val="FF0000"/>
          <w:sz w:val="22"/>
        </w:rPr>
      </w:pPr>
    </w:p>
    <w:p w:rsidR="00567A09" w:rsidRPr="00AF1C7C" w:rsidRDefault="00AC4F91" w:rsidP="00664797">
      <w:pPr>
        <w:pStyle w:val="TITRE"/>
        <w:spacing w:after="240"/>
        <w:jc w:val="left"/>
        <w:rPr>
          <w:rFonts w:eastAsia="Cambria"/>
        </w:rPr>
      </w:pPr>
      <w:bookmarkStart w:id="1643" w:name="_Toc145581212"/>
      <w:r w:rsidRPr="00AF1C7C">
        <w:rPr>
          <w:rFonts w:eastAsia="Cambria"/>
        </w:rPr>
        <w:t>13.</w:t>
      </w:r>
      <w:r w:rsidR="00567A09" w:rsidRPr="00AF1C7C">
        <w:rPr>
          <w:rFonts w:eastAsia="Cambria"/>
        </w:rPr>
        <w:t>REFORMES INFORMATIQUES</w:t>
      </w:r>
      <w:bookmarkEnd w:id="1643"/>
    </w:p>
    <w:p w:rsidR="00567A09" w:rsidRPr="00F848AB" w:rsidRDefault="00567A09" w:rsidP="00567A09">
      <w:pPr>
        <w:spacing w:before="120" w:after="120"/>
      </w:pPr>
      <w:r w:rsidRPr="00F848AB">
        <w:t>A fi</w:t>
      </w:r>
      <w:r>
        <w:t>n de l’exercice 2022-2023</w:t>
      </w:r>
      <w:r w:rsidRPr="00F848AB">
        <w:t xml:space="preserve">, l’état de réalisation de réformes informatiques est le suivant : </w:t>
      </w:r>
    </w:p>
    <w:p w:rsidR="00567A09" w:rsidRPr="0016589E" w:rsidRDefault="00567A09" w:rsidP="00567A09">
      <w:pPr>
        <w:pStyle w:val="ListParagraph"/>
        <w:numPr>
          <w:ilvl w:val="0"/>
          <w:numId w:val="24"/>
        </w:numPr>
        <w:spacing w:before="120" w:after="120" w:line="240" w:lineRule="auto"/>
        <w:ind w:left="714" w:hanging="357"/>
        <w:contextualSpacing w:val="0"/>
        <w:rPr>
          <w:rFonts w:cs="Calibri"/>
        </w:rPr>
      </w:pPr>
      <w:r w:rsidRPr="0016589E">
        <w:rPr>
          <w:rFonts w:cs="Calibri"/>
        </w:rPr>
        <w:t>La mise en place d’un helpdesk est terminée ;</w:t>
      </w:r>
    </w:p>
    <w:p w:rsidR="00567A09" w:rsidRPr="0016589E" w:rsidRDefault="00567A09" w:rsidP="00567A09">
      <w:pPr>
        <w:pStyle w:val="ListParagraph"/>
        <w:numPr>
          <w:ilvl w:val="0"/>
          <w:numId w:val="24"/>
        </w:numPr>
        <w:spacing w:before="120" w:after="120" w:line="240" w:lineRule="auto"/>
        <w:ind w:left="714" w:hanging="357"/>
        <w:contextualSpacing w:val="0"/>
        <w:rPr>
          <w:rFonts w:cs="Calibri"/>
        </w:rPr>
      </w:pPr>
      <w:r>
        <w:rPr>
          <w:rFonts w:cs="Calibri"/>
        </w:rPr>
        <w:t>I</w:t>
      </w:r>
      <w:r w:rsidRPr="0016589E">
        <w:rPr>
          <w:rFonts w:cs="Calibri"/>
        </w:rPr>
        <w:t>nstallation d'un lecteur de bandes magnétiques pour les sauvegardes de données (serveur) est en cours ;</w:t>
      </w:r>
    </w:p>
    <w:p w:rsidR="00567A09" w:rsidRPr="0016589E" w:rsidRDefault="00567A09" w:rsidP="00567A09">
      <w:pPr>
        <w:pStyle w:val="ListParagraph"/>
        <w:numPr>
          <w:ilvl w:val="0"/>
          <w:numId w:val="24"/>
        </w:numPr>
        <w:spacing w:before="120" w:after="120" w:line="240" w:lineRule="auto"/>
        <w:ind w:left="714" w:hanging="430"/>
        <w:contextualSpacing w:val="0"/>
        <w:rPr>
          <w:rFonts w:cs="Calibri"/>
        </w:rPr>
      </w:pPr>
      <w:r w:rsidRPr="0016589E">
        <w:rPr>
          <w:rFonts w:cs="Calibri"/>
        </w:rPr>
        <w:t xml:space="preserve">La Mise à niveau du réseau local filaire du </w:t>
      </w:r>
      <w:r>
        <w:rPr>
          <w:rFonts w:cs="Calibri"/>
        </w:rPr>
        <w:t>P</w:t>
      </w:r>
      <w:r w:rsidRPr="0016589E">
        <w:rPr>
          <w:rFonts w:cs="Calibri"/>
        </w:rPr>
        <w:t>ort et de</w:t>
      </w:r>
      <w:r w:rsidR="00635668">
        <w:rPr>
          <w:rFonts w:cs="Calibri"/>
        </w:rPr>
        <w:t xml:space="preserve"> se</w:t>
      </w:r>
      <w:r w:rsidRPr="0016589E">
        <w:rPr>
          <w:rFonts w:cs="Calibri"/>
        </w:rPr>
        <w:t>s magasins est terminée ;</w:t>
      </w:r>
    </w:p>
    <w:p w:rsidR="00567A09" w:rsidRPr="0016589E" w:rsidRDefault="00567A09" w:rsidP="00567A09">
      <w:pPr>
        <w:pStyle w:val="ListParagraph"/>
        <w:numPr>
          <w:ilvl w:val="0"/>
          <w:numId w:val="24"/>
        </w:numPr>
        <w:spacing w:before="120" w:after="120" w:line="240" w:lineRule="auto"/>
        <w:ind w:left="714" w:hanging="430"/>
        <w:contextualSpacing w:val="0"/>
        <w:rPr>
          <w:rFonts w:cs="Calibri"/>
        </w:rPr>
      </w:pPr>
      <w:r w:rsidRPr="0016589E">
        <w:rPr>
          <w:rFonts w:cs="Calibri"/>
        </w:rPr>
        <w:t>La Mise à niveau des configurations des équipements réseau des sites distants est terminée ;</w:t>
      </w:r>
    </w:p>
    <w:p w:rsidR="00567A09" w:rsidRPr="0016589E" w:rsidRDefault="00567A09" w:rsidP="00567A09">
      <w:pPr>
        <w:pStyle w:val="ListParagraph"/>
        <w:numPr>
          <w:ilvl w:val="0"/>
          <w:numId w:val="24"/>
        </w:numPr>
        <w:spacing w:before="120" w:after="120" w:line="240" w:lineRule="auto"/>
        <w:ind w:left="714" w:hanging="430"/>
        <w:contextualSpacing w:val="0"/>
        <w:rPr>
          <w:rFonts w:cs="Calibri"/>
        </w:rPr>
      </w:pPr>
      <w:r w:rsidRPr="0016589E">
        <w:rPr>
          <w:rFonts w:cs="Calibri"/>
        </w:rPr>
        <w:t xml:space="preserve">L’informatisation de </w:t>
      </w:r>
      <w:proofErr w:type="spellStart"/>
      <w:r w:rsidRPr="0016589E">
        <w:rPr>
          <w:rFonts w:cs="Calibri"/>
        </w:rPr>
        <w:t>Rumandari</w:t>
      </w:r>
      <w:proofErr w:type="spellEnd"/>
      <w:r w:rsidRPr="0016589E">
        <w:rPr>
          <w:rFonts w:cs="Calibri"/>
        </w:rPr>
        <w:t xml:space="preserve">, </w:t>
      </w:r>
      <w:proofErr w:type="spellStart"/>
      <w:r w:rsidRPr="0016589E">
        <w:rPr>
          <w:rFonts w:cs="Calibri"/>
        </w:rPr>
        <w:t>Gahumo</w:t>
      </w:r>
      <w:proofErr w:type="spellEnd"/>
      <w:r>
        <w:rPr>
          <w:rFonts w:cs="Calibri"/>
        </w:rPr>
        <w:t xml:space="preserve"> et</w:t>
      </w:r>
      <w:r w:rsidRPr="0016589E">
        <w:rPr>
          <w:rFonts w:cs="Calibri"/>
        </w:rPr>
        <w:t xml:space="preserve"> </w:t>
      </w:r>
      <w:proofErr w:type="spellStart"/>
      <w:r w:rsidRPr="0016589E">
        <w:rPr>
          <w:rFonts w:cs="Calibri"/>
        </w:rPr>
        <w:t>Bukeye-Kibago</w:t>
      </w:r>
      <w:proofErr w:type="spellEnd"/>
      <w:r w:rsidRPr="0016589E">
        <w:rPr>
          <w:rFonts w:cs="Calibri"/>
        </w:rPr>
        <w:t>) est terminée ;</w:t>
      </w:r>
    </w:p>
    <w:p w:rsidR="00567A09" w:rsidRPr="0016589E" w:rsidRDefault="00567A09" w:rsidP="00567A09">
      <w:pPr>
        <w:pStyle w:val="ListParagraph"/>
        <w:numPr>
          <w:ilvl w:val="0"/>
          <w:numId w:val="24"/>
        </w:numPr>
        <w:spacing w:before="120" w:after="120" w:line="240" w:lineRule="auto"/>
        <w:ind w:left="714" w:hanging="430"/>
        <w:contextualSpacing w:val="0"/>
        <w:rPr>
          <w:rFonts w:cstheme="minorHAnsi"/>
        </w:rPr>
      </w:pPr>
      <w:r w:rsidRPr="0016589E">
        <w:rPr>
          <w:rFonts w:cstheme="minorHAnsi"/>
        </w:rPr>
        <w:t>Six (6) nouvelles fonctionnalités ont été ajoutées dans ASYCUDA pour répondre aux besoins des utilisateurs et sont en cours d’exploitation tandis que quatre (4) autres fonctionnalités sont encours de développement.</w:t>
      </w:r>
    </w:p>
    <w:p w:rsidR="00567A09" w:rsidRPr="0016589E" w:rsidRDefault="00567A09" w:rsidP="00567A09">
      <w:pPr>
        <w:pStyle w:val="ListParagraph"/>
        <w:numPr>
          <w:ilvl w:val="0"/>
          <w:numId w:val="24"/>
        </w:numPr>
        <w:spacing w:before="120" w:after="120" w:line="240" w:lineRule="auto"/>
        <w:ind w:left="714" w:hanging="430"/>
        <w:contextualSpacing w:val="0"/>
        <w:rPr>
          <w:rFonts w:cstheme="minorHAnsi"/>
        </w:rPr>
      </w:pPr>
      <w:r w:rsidRPr="0016589E">
        <w:rPr>
          <w:rFonts w:cstheme="minorHAnsi"/>
        </w:rPr>
        <w:t>Correction de 15 disfonctionnements observés dans ASYCUDA et des fonctionnalités d’échange des données sous TDU sont terminés</w:t>
      </w:r>
    </w:p>
    <w:p w:rsidR="00567A09" w:rsidRPr="0016589E" w:rsidRDefault="00567A09" w:rsidP="00567A09">
      <w:pPr>
        <w:pStyle w:val="ListParagraph"/>
        <w:numPr>
          <w:ilvl w:val="0"/>
          <w:numId w:val="24"/>
        </w:numPr>
        <w:spacing w:before="120" w:after="120" w:line="240" w:lineRule="auto"/>
        <w:ind w:left="714" w:hanging="430"/>
        <w:contextualSpacing w:val="0"/>
        <w:rPr>
          <w:rFonts w:cstheme="minorHAnsi"/>
        </w:rPr>
      </w:pPr>
      <w:r w:rsidRPr="0016589E">
        <w:rPr>
          <w:rFonts w:cstheme="minorHAnsi"/>
        </w:rPr>
        <w:t>La Dotation à l’OBR d’un logiciel d’archivage électronique des documents est terminée</w:t>
      </w:r>
    </w:p>
    <w:p w:rsidR="00567A09" w:rsidRPr="0016589E" w:rsidRDefault="00567A09" w:rsidP="00567A09">
      <w:pPr>
        <w:pStyle w:val="ListParagraph"/>
        <w:numPr>
          <w:ilvl w:val="0"/>
          <w:numId w:val="24"/>
        </w:numPr>
        <w:spacing w:before="120" w:after="120" w:line="240" w:lineRule="auto"/>
        <w:ind w:left="714" w:hanging="430"/>
        <w:contextualSpacing w:val="0"/>
        <w:rPr>
          <w:rFonts w:cstheme="minorHAnsi"/>
        </w:rPr>
      </w:pPr>
      <w:r w:rsidRPr="0016589E">
        <w:rPr>
          <w:rFonts w:cstheme="minorHAnsi"/>
        </w:rPr>
        <w:t xml:space="preserve">La mise en </w:t>
      </w:r>
      <w:r>
        <w:rPr>
          <w:rFonts w:cstheme="minorHAnsi"/>
        </w:rPr>
        <w:t>production</w:t>
      </w:r>
      <w:r w:rsidRPr="0016589E">
        <w:rPr>
          <w:rFonts w:cstheme="minorHAnsi"/>
        </w:rPr>
        <w:t xml:space="preserve"> de l'EBMS est terminée</w:t>
      </w:r>
    </w:p>
    <w:p w:rsidR="00567A09" w:rsidRDefault="00567A09" w:rsidP="00567A09">
      <w:pPr>
        <w:pStyle w:val="ListParagraph"/>
        <w:numPr>
          <w:ilvl w:val="0"/>
          <w:numId w:val="24"/>
        </w:numPr>
        <w:spacing w:before="120" w:after="120" w:line="240" w:lineRule="auto"/>
        <w:ind w:left="714" w:hanging="430"/>
        <w:contextualSpacing w:val="0"/>
        <w:rPr>
          <w:rFonts w:cs="Calibri"/>
        </w:rPr>
      </w:pPr>
      <w:r w:rsidRPr="0016589E">
        <w:rPr>
          <w:rFonts w:cs="Calibri"/>
        </w:rPr>
        <w:t>L’acquisition de nouvelles licences ORACLE est terminée</w:t>
      </w:r>
      <w:r>
        <w:rPr>
          <w:rFonts w:cs="Calibri"/>
        </w:rPr>
        <w:t>.</w:t>
      </w:r>
    </w:p>
    <w:p w:rsidR="00635668" w:rsidRDefault="00635668" w:rsidP="00635668">
      <w:pPr>
        <w:pStyle w:val="ListParagraph"/>
        <w:spacing w:before="120" w:after="120" w:line="240" w:lineRule="auto"/>
        <w:ind w:left="714"/>
        <w:contextualSpacing w:val="0"/>
        <w:rPr>
          <w:rFonts w:cs="Calibri"/>
        </w:rPr>
      </w:pPr>
    </w:p>
    <w:p w:rsidR="00635668" w:rsidRDefault="00635668" w:rsidP="00635668">
      <w:pPr>
        <w:pStyle w:val="ListParagraph"/>
        <w:spacing w:before="120" w:after="120" w:line="240" w:lineRule="auto"/>
        <w:ind w:left="714"/>
        <w:contextualSpacing w:val="0"/>
        <w:rPr>
          <w:rFonts w:cs="Calibri"/>
        </w:rPr>
      </w:pPr>
    </w:p>
    <w:p w:rsidR="00567A09" w:rsidRPr="00AF1C7C" w:rsidRDefault="00AC4F91" w:rsidP="00664797">
      <w:pPr>
        <w:pStyle w:val="TITRE"/>
        <w:spacing w:after="240"/>
        <w:jc w:val="left"/>
        <w:rPr>
          <w:rFonts w:eastAsia="Cambria"/>
        </w:rPr>
      </w:pPr>
      <w:bookmarkStart w:id="1644" w:name="_Toc145581213"/>
      <w:r w:rsidRPr="00635668">
        <w:rPr>
          <w:rFonts w:eastAsia="Cambria"/>
        </w:rPr>
        <w:lastRenderedPageBreak/>
        <w:t>14.</w:t>
      </w:r>
      <w:r w:rsidR="00567A09" w:rsidRPr="00635668">
        <w:rPr>
          <w:rFonts w:eastAsia="Cambria"/>
        </w:rPr>
        <w:t>LES DEFIS RENCONTRES</w:t>
      </w:r>
      <w:bookmarkEnd w:id="1644"/>
    </w:p>
    <w:p w:rsidR="00567A09" w:rsidRPr="00F848AB" w:rsidRDefault="00567A09" w:rsidP="00567A09">
      <w:pPr>
        <w:spacing w:before="120" w:after="120"/>
      </w:pPr>
      <w:r w:rsidRPr="00F848AB">
        <w:t>Malgré l</w:t>
      </w:r>
      <w:r w:rsidR="006E7B33">
        <w:t xml:space="preserve">es efforts fournis par ces service, </w:t>
      </w:r>
      <w:r w:rsidR="006E7B33" w:rsidRPr="00F848AB">
        <w:t>l’OBR</w:t>
      </w:r>
      <w:r w:rsidR="006E7B33">
        <w:t xml:space="preserve"> a </w:t>
      </w:r>
      <w:r w:rsidR="006E7B33" w:rsidRPr="00F848AB">
        <w:t>enregistré</w:t>
      </w:r>
      <w:r w:rsidR="006E7B33">
        <w:t xml:space="preserve"> une </w:t>
      </w:r>
      <w:r w:rsidR="007A3BA5">
        <w:t>contre</w:t>
      </w:r>
      <w:r w:rsidRPr="00F848AB">
        <w:t>performance</w:t>
      </w:r>
      <w:r w:rsidR="006E7B33">
        <w:t xml:space="preserve"> pour l’exercice 2022-2023. Ainsi</w:t>
      </w:r>
      <w:r w:rsidRPr="00F848AB">
        <w:t>, il ne manque pas de faire face aux défis</w:t>
      </w:r>
      <w:r w:rsidR="006E7B33">
        <w:t xml:space="preserve"> majeurs entre autres</w:t>
      </w:r>
      <w:r w:rsidRPr="00F848AB">
        <w:t xml:space="preserve"> : </w:t>
      </w:r>
    </w:p>
    <w:p w:rsidR="00567A09" w:rsidRPr="00F848AB" w:rsidRDefault="00567A09" w:rsidP="00567A09">
      <w:pPr>
        <w:numPr>
          <w:ilvl w:val="0"/>
          <w:numId w:val="25"/>
        </w:numPr>
        <w:spacing w:before="120" w:after="120" w:line="240" w:lineRule="auto"/>
        <w:contextualSpacing/>
        <w:rPr>
          <w:rFonts w:eastAsia="Cambria"/>
        </w:rPr>
      </w:pPr>
      <w:r w:rsidRPr="00F848AB">
        <w:rPr>
          <w:rFonts w:eastAsia="Cambria"/>
        </w:rPr>
        <w:t>L</w:t>
      </w:r>
      <w:r>
        <w:rPr>
          <w:rFonts w:eastAsia="Cambria"/>
        </w:rPr>
        <w:t>a digitalisation</w:t>
      </w:r>
      <w:r w:rsidRPr="00F848AB">
        <w:rPr>
          <w:rFonts w:eastAsia="Cambria"/>
        </w:rPr>
        <w:t xml:space="preserve"> des services du Commissariat des Taxes Internes </w:t>
      </w:r>
      <w:r w:rsidR="006E7B33">
        <w:rPr>
          <w:rFonts w:eastAsia="Cambria"/>
        </w:rPr>
        <w:t xml:space="preserve">qui </w:t>
      </w:r>
      <w:r w:rsidRPr="00F848AB">
        <w:rPr>
          <w:rFonts w:eastAsia="Cambria"/>
        </w:rPr>
        <w:t>n’a pas encore été effective ;</w:t>
      </w:r>
    </w:p>
    <w:p w:rsidR="00567A09" w:rsidRPr="00F848AB" w:rsidRDefault="00567A09" w:rsidP="00567A09">
      <w:pPr>
        <w:numPr>
          <w:ilvl w:val="0"/>
          <w:numId w:val="25"/>
        </w:numPr>
        <w:autoSpaceDE w:val="0"/>
        <w:autoSpaceDN w:val="0"/>
        <w:adjustRightInd w:val="0"/>
        <w:spacing w:before="120" w:after="120" w:line="240" w:lineRule="auto"/>
        <w:contextualSpacing/>
        <w:rPr>
          <w:rFonts w:eastAsia="Cambria"/>
        </w:rPr>
      </w:pPr>
      <w:r w:rsidRPr="00F848AB">
        <w:rPr>
          <w:rFonts w:eastAsia="Cambria"/>
        </w:rPr>
        <w:t>La persistance de la fraude et de la corruption qui hante la performance de la collecte des recettes ;</w:t>
      </w:r>
    </w:p>
    <w:p w:rsidR="00567A09" w:rsidRDefault="00567A09" w:rsidP="00567A09">
      <w:pPr>
        <w:numPr>
          <w:ilvl w:val="0"/>
          <w:numId w:val="25"/>
        </w:numPr>
        <w:spacing w:before="120" w:after="120" w:line="240" w:lineRule="auto"/>
        <w:contextualSpacing/>
        <w:rPr>
          <w:rFonts w:eastAsia="Cambria"/>
        </w:rPr>
      </w:pPr>
      <w:r w:rsidRPr="00F848AB">
        <w:rPr>
          <w:rFonts w:eastAsia="Cambria"/>
        </w:rPr>
        <w:t>Le secteur informel qui n’est pas encore maîtrisé et qui constitue un obstacle à la maximisation des recettes</w:t>
      </w:r>
      <w:bookmarkStart w:id="1645" w:name="_Toc476664783"/>
      <w:bookmarkStart w:id="1646" w:name="_Toc476666628"/>
      <w:bookmarkStart w:id="1647" w:name="_Toc487469705"/>
      <w:bookmarkStart w:id="1648" w:name="_Toc487469974"/>
      <w:bookmarkStart w:id="1649" w:name="_Toc487470020"/>
      <w:bookmarkStart w:id="1650" w:name="_Toc519006242"/>
      <w:bookmarkStart w:id="1651" w:name="_Toc519006280"/>
      <w:bookmarkStart w:id="1652" w:name="_Toc519006318"/>
      <w:bookmarkStart w:id="1653" w:name="_Toc519006444"/>
      <w:bookmarkStart w:id="1654" w:name="_Toc519006604"/>
      <w:bookmarkStart w:id="1655" w:name="_Toc519006646"/>
      <w:bookmarkStart w:id="1656" w:name="_Toc520295333"/>
      <w:bookmarkStart w:id="1657" w:name="_Toc520295370"/>
      <w:bookmarkStart w:id="1658" w:name="_Toc520295537"/>
      <w:bookmarkStart w:id="1659" w:name="_Toc526952976"/>
      <w:bookmarkStart w:id="1660" w:name="_Toc526953024"/>
      <w:bookmarkStart w:id="1661" w:name="_Toc526955301"/>
      <w:bookmarkStart w:id="1662" w:name="_Toc527101907"/>
      <w:bookmarkStart w:id="1663" w:name="_Toc534884068"/>
      <w:bookmarkStart w:id="1664" w:name="_Toc534884112"/>
      <w:bookmarkStart w:id="1665" w:name="_Toc534884200"/>
      <w:bookmarkStart w:id="1666" w:name="_Toc535503186"/>
      <w:bookmarkStart w:id="1667" w:name="_Toc535503279"/>
      <w:bookmarkStart w:id="1668" w:name="_Toc5812788"/>
      <w:bookmarkStart w:id="1669" w:name="_Toc13671749"/>
      <w:bookmarkStart w:id="1670" w:name="_Toc15034031"/>
      <w:bookmarkStart w:id="1671" w:name="_Toc15034907"/>
      <w:bookmarkStart w:id="1672" w:name="_Toc21598613"/>
      <w:bookmarkStart w:id="1673" w:name="_Toc21598941"/>
      <w:r w:rsidRPr="00F848AB">
        <w:rPr>
          <w:rFonts w:eastAsia="Cambria"/>
        </w:rPr>
        <w:t>.</w:t>
      </w:r>
    </w:p>
    <w:p w:rsidR="00AF1C7C" w:rsidRPr="00F848AB" w:rsidRDefault="00AF1C7C" w:rsidP="00AF1C7C">
      <w:pPr>
        <w:spacing w:before="120" w:after="120" w:line="240" w:lineRule="auto"/>
        <w:ind w:left="720"/>
        <w:contextualSpacing/>
        <w:rPr>
          <w:rFonts w:eastAsia="Cambria"/>
        </w:rPr>
      </w:pPr>
    </w:p>
    <w:p w:rsidR="00567A09" w:rsidRPr="00AF1C7C" w:rsidRDefault="00AC4F91" w:rsidP="00664797">
      <w:pPr>
        <w:pStyle w:val="TITRE"/>
        <w:spacing w:after="240"/>
        <w:jc w:val="left"/>
        <w:rPr>
          <w:rFonts w:eastAsia="Cambria"/>
        </w:rPr>
      </w:pPr>
      <w:bookmarkStart w:id="1674" w:name="_Toc22308486"/>
      <w:bookmarkStart w:id="1675" w:name="_Toc22309975"/>
      <w:bookmarkStart w:id="1676" w:name="_Toc29565786"/>
      <w:bookmarkStart w:id="1677" w:name="_Toc37432330"/>
      <w:bookmarkStart w:id="1678" w:name="_Toc45288371"/>
      <w:bookmarkStart w:id="1679" w:name="_Toc45288644"/>
      <w:bookmarkStart w:id="1680" w:name="_Toc53148011"/>
      <w:bookmarkStart w:id="1681" w:name="_Toc53149490"/>
      <w:bookmarkStart w:id="1682" w:name="_Toc53149744"/>
      <w:bookmarkStart w:id="1683" w:name="_Toc61275198"/>
      <w:bookmarkStart w:id="1684" w:name="_Toc61949232"/>
      <w:bookmarkStart w:id="1685" w:name="_Toc62112763"/>
      <w:bookmarkStart w:id="1686" w:name="_Toc76721922"/>
      <w:bookmarkStart w:id="1687" w:name="_Toc84838805"/>
      <w:bookmarkStart w:id="1688" w:name="_Toc84839205"/>
      <w:bookmarkStart w:id="1689" w:name="_Toc85119853"/>
      <w:bookmarkStart w:id="1690" w:name="_Toc85119958"/>
      <w:bookmarkStart w:id="1691" w:name="_Toc85555005"/>
      <w:bookmarkStart w:id="1692" w:name="_Toc92981093"/>
      <w:bookmarkStart w:id="1693" w:name="_Toc92981239"/>
      <w:bookmarkStart w:id="1694" w:name="_Toc93909666"/>
      <w:bookmarkStart w:id="1695" w:name="_Toc93921001"/>
      <w:bookmarkStart w:id="1696" w:name="_Toc94168136"/>
      <w:bookmarkStart w:id="1697" w:name="_Toc94168226"/>
      <w:bookmarkStart w:id="1698" w:name="_Toc94168723"/>
      <w:bookmarkStart w:id="1699" w:name="_Toc96329351"/>
      <w:bookmarkStart w:id="1700" w:name="_Toc96408684"/>
      <w:bookmarkStart w:id="1701" w:name="_Toc96409026"/>
      <w:bookmarkStart w:id="1702" w:name="_Toc101792098"/>
      <w:bookmarkStart w:id="1703" w:name="_Toc101793121"/>
      <w:bookmarkStart w:id="1704" w:name="_Toc109029130"/>
      <w:bookmarkStart w:id="1705" w:name="_Toc109029177"/>
      <w:bookmarkStart w:id="1706" w:name="_Toc109985115"/>
      <w:bookmarkStart w:id="1707" w:name="_Toc116968923"/>
      <w:bookmarkStart w:id="1708" w:name="_Toc116969066"/>
      <w:bookmarkStart w:id="1709" w:name="_Toc119593394"/>
      <w:bookmarkStart w:id="1710" w:name="_Toc119593572"/>
      <w:bookmarkStart w:id="1711" w:name="_Toc125529901"/>
      <w:bookmarkStart w:id="1712" w:name="_Toc125529949"/>
      <w:bookmarkStart w:id="1713" w:name="_Toc126655851"/>
      <w:bookmarkStart w:id="1714" w:name="_Toc126656132"/>
      <w:bookmarkStart w:id="1715" w:name="_Toc126910368"/>
      <w:bookmarkStart w:id="1716" w:name="_Toc129851226"/>
      <w:bookmarkStart w:id="1717" w:name="_Toc129851332"/>
      <w:bookmarkStart w:id="1718" w:name="_Toc129851645"/>
      <w:bookmarkStart w:id="1719" w:name="_Toc132873060"/>
      <w:bookmarkStart w:id="1720" w:name="_Toc132873205"/>
      <w:bookmarkStart w:id="1721" w:name="_Toc133221062"/>
      <w:bookmarkStart w:id="1722" w:name="_Toc134706828"/>
      <w:bookmarkStart w:id="1723" w:name="_Toc142399935"/>
      <w:bookmarkStart w:id="1724" w:name="_Toc142400049"/>
      <w:bookmarkStart w:id="1725" w:name="_Toc143265048"/>
      <w:bookmarkStart w:id="1726" w:name="_Toc143265105"/>
      <w:bookmarkStart w:id="1727" w:name="_Toc145581214"/>
      <w:r w:rsidRPr="00AF1C7C">
        <w:rPr>
          <w:rFonts w:eastAsia="Cambria"/>
        </w:rPr>
        <w:t>15.</w:t>
      </w:r>
      <w:r w:rsidR="00567A09" w:rsidRPr="00AF1C7C">
        <w:rPr>
          <w:rFonts w:eastAsia="Cambria"/>
        </w:rPr>
        <w:t>PERSPECTIVES D’AVENIR</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rsidR="00567A09" w:rsidRPr="00F848AB" w:rsidRDefault="00567A09" w:rsidP="00567A09">
      <w:pPr>
        <w:autoSpaceDE w:val="0"/>
        <w:autoSpaceDN w:val="0"/>
        <w:adjustRightInd w:val="0"/>
        <w:spacing w:before="120" w:after="120"/>
        <w:contextualSpacing/>
        <w:rPr>
          <w:rFonts w:eastAsia="Calibri"/>
        </w:rPr>
      </w:pPr>
      <w:r w:rsidRPr="00F848AB">
        <w:rPr>
          <w:rFonts w:eastAsia="Calibri"/>
        </w:rPr>
        <w:t>L’OBR compte mettre en œuvre une série d’activités en vue d’atteindre les cibles visées en matière d’optimisation de la collecte des recettes au cours de l’exercice budgétaire 2022-2023 tout en offrant un service de qualité aux contribuables. Ces activités sont entre autres :</w:t>
      </w:r>
    </w:p>
    <w:p w:rsidR="00567A09" w:rsidRPr="00F848AB" w:rsidRDefault="00567A09" w:rsidP="00567A09">
      <w:pPr>
        <w:numPr>
          <w:ilvl w:val="0"/>
          <w:numId w:val="15"/>
        </w:numPr>
        <w:autoSpaceDE w:val="0"/>
        <w:autoSpaceDN w:val="0"/>
        <w:adjustRightInd w:val="0"/>
        <w:spacing w:before="100" w:beforeAutospacing="1" w:after="100" w:afterAutospacing="1" w:line="240" w:lineRule="auto"/>
        <w:ind w:left="714" w:hanging="357"/>
        <w:rPr>
          <w:rFonts w:eastAsia="Calibri"/>
        </w:rPr>
      </w:pPr>
      <w:r w:rsidRPr="00F848AB">
        <w:rPr>
          <w:rFonts w:eastAsia="Calibri"/>
        </w:rPr>
        <w:t>Poursuivre la mise en œuvre du système de télé</w:t>
      </w:r>
      <w:r>
        <w:rPr>
          <w:rFonts w:eastAsia="Calibri"/>
        </w:rPr>
        <w:t xml:space="preserve"> </w:t>
      </w:r>
      <w:r w:rsidRPr="00F848AB">
        <w:rPr>
          <w:rFonts w:eastAsia="Calibri"/>
        </w:rPr>
        <w:t xml:space="preserve">déclaration </w:t>
      </w:r>
      <w:r>
        <w:rPr>
          <w:rFonts w:eastAsia="Calibri"/>
        </w:rPr>
        <w:t xml:space="preserve">et paiement </w:t>
      </w:r>
      <w:r w:rsidRPr="00F848AB">
        <w:rPr>
          <w:rFonts w:eastAsia="Calibri"/>
        </w:rPr>
        <w:t>;</w:t>
      </w:r>
    </w:p>
    <w:p w:rsidR="00567A09" w:rsidRPr="00F848AB" w:rsidRDefault="00567A09" w:rsidP="00567A09">
      <w:pPr>
        <w:numPr>
          <w:ilvl w:val="0"/>
          <w:numId w:val="15"/>
        </w:numPr>
        <w:autoSpaceDE w:val="0"/>
        <w:autoSpaceDN w:val="0"/>
        <w:adjustRightInd w:val="0"/>
        <w:spacing w:before="100" w:beforeAutospacing="1" w:after="100" w:afterAutospacing="1" w:line="240" w:lineRule="auto"/>
        <w:ind w:left="714" w:hanging="357"/>
        <w:rPr>
          <w:rFonts w:eastAsia="Calibri"/>
        </w:rPr>
      </w:pPr>
      <w:r w:rsidRPr="00F848AB">
        <w:rPr>
          <w:rFonts w:eastAsia="Calibri"/>
        </w:rPr>
        <w:t>Continuer le programme de vulgarisation, distribution et suivi de l’utilisation de la machine de facturation électronique ;</w:t>
      </w:r>
    </w:p>
    <w:p w:rsidR="00567A09" w:rsidRPr="00F848AB" w:rsidRDefault="00567A09" w:rsidP="00567A09">
      <w:pPr>
        <w:numPr>
          <w:ilvl w:val="0"/>
          <w:numId w:val="15"/>
        </w:numPr>
        <w:autoSpaceDE w:val="0"/>
        <w:autoSpaceDN w:val="0"/>
        <w:adjustRightInd w:val="0"/>
        <w:spacing w:before="100" w:beforeAutospacing="1" w:after="100" w:afterAutospacing="1" w:line="240" w:lineRule="auto"/>
        <w:ind w:left="714" w:hanging="357"/>
        <w:rPr>
          <w:rFonts w:eastAsia="Calibri"/>
        </w:rPr>
      </w:pPr>
      <w:r w:rsidRPr="00F848AB">
        <w:rPr>
          <w:rFonts w:eastAsia="Calibri"/>
        </w:rPr>
        <w:t>Poursuivre le projet d</w:t>
      </w:r>
      <w:r>
        <w:rPr>
          <w:rFonts w:eastAsia="Calibri"/>
        </w:rPr>
        <w:t>e digitalisation</w:t>
      </w:r>
      <w:r w:rsidRPr="00F848AB">
        <w:rPr>
          <w:rFonts w:eastAsia="Calibri"/>
        </w:rPr>
        <w:t xml:space="preserve"> de </w:t>
      </w:r>
      <w:r>
        <w:rPr>
          <w:rFonts w:eastAsia="Calibri"/>
        </w:rPr>
        <w:t>tous les services du</w:t>
      </w:r>
      <w:r w:rsidRPr="00F848AB">
        <w:rPr>
          <w:rFonts w:eastAsia="Calibri"/>
        </w:rPr>
        <w:t xml:space="preserve"> CTI&amp;RNF ; </w:t>
      </w:r>
    </w:p>
    <w:p w:rsidR="00567A09" w:rsidRPr="00F848AB" w:rsidRDefault="00567A09" w:rsidP="00567A09">
      <w:pPr>
        <w:numPr>
          <w:ilvl w:val="0"/>
          <w:numId w:val="15"/>
        </w:numPr>
        <w:autoSpaceDE w:val="0"/>
        <w:autoSpaceDN w:val="0"/>
        <w:adjustRightInd w:val="0"/>
        <w:spacing w:before="100" w:beforeAutospacing="1" w:after="100" w:afterAutospacing="1" w:line="240" w:lineRule="auto"/>
        <w:ind w:left="714" w:hanging="357"/>
        <w:rPr>
          <w:rFonts w:eastAsia="Calibri"/>
        </w:rPr>
      </w:pPr>
      <w:r w:rsidRPr="00F848AB">
        <w:rPr>
          <w:rFonts w:eastAsia="Calibri"/>
        </w:rPr>
        <w:t xml:space="preserve">Améliorer la qualité des services offerts aux contribuables ; </w:t>
      </w:r>
    </w:p>
    <w:p w:rsidR="005543D9" w:rsidRDefault="00567A09" w:rsidP="00AC4F91">
      <w:pPr>
        <w:numPr>
          <w:ilvl w:val="0"/>
          <w:numId w:val="15"/>
        </w:numPr>
        <w:spacing w:after="0" w:line="240" w:lineRule="auto"/>
        <w:ind w:left="714" w:hanging="357"/>
        <w:rPr>
          <w:rFonts w:eastAsia="Cambria"/>
        </w:rPr>
      </w:pPr>
      <w:r w:rsidRPr="00F848AB">
        <w:rPr>
          <w:rFonts w:eastAsia="Cambria"/>
        </w:rPr>
        <w:t>Multiplier les initiatives d’éducation et de sensibilisation des contribuables au civisme fiscal dans le but d’élargir l’assiette fiscale.</w:t>
      </w:r>
    </w:p>
    <w:p w:rsidR="00AC4F91" w:rsidRDefault="00AC4F91" w:rsidP="00664797">
      <w:pPr>
        <w:spacing w:before="240" w:after="0" w:line="240" w:lineRule="auto"/>
        <w:ind w:left="714"/>
        <w:rPr>
          <w:rFonts w:eastAsia="Cambria"/>
        </w:rPr>
      </w:pPr>
    </w:p>
    <w:p w:rsidR="00BC3981" w:rsidRPr="00AC4F91" w:rsidRDefault="00AC4F91" w:rsidP="00664797">
      <w:pPr>
        <w:pStyle w:val="TITRE"/>
        <w:spacing w:after="240"/>
        <w:jc w:val="left"/>
      </w:pPr>
      <w:bookmarkStart w:id="1728" w:name="_Toc113283948"/>
      <w:bookmarkStart w:id="1729" w:name="_Toc113284333"/>
      <w:bookmarkStart w:id="1730" w:name="_Toc145581215"/>
      <w:bookmarkStart w:id="1731" w:name="_Hlk113269155"/>
      <w:r w:rsidRPr="00AC4F91">
        <w:rPr>
          <w:rFonts w:eastAsia="Cambria"/>
        </w:rPr>
        <w:t>16.</w:t>
      </w:r>
      <w:r w:rsidR="00BC3981" w:rsidRPr="00AC4F91">
        <w:t>CONCLUSION</w:t>
      </w:r>
      <w:bookmarkEnd w:id="1728"/>
      <w:bookmarkEnd w:id="1729"/>
      <w:bookmarkEnd w:id="1730"/>
      <w:r w:rsidR="00BC3981" w:rsidRPr="00AC4F91">
        <w:t xml:space="preserve"> </w:t>
      </w:r>
    </w:p>
    <w:p w:rsidR="00BC3981" w:rsidRPr="006E44B4" w:rsidRDefault="00BC3981" w:rsidP="00E03B27">
      <w:pPr>
        <w:spacing w:line="240" w:lineRule="auto"/>
        <w:rPr>
          <w:rFonts w:ascii="Calibri" w:eastAsia="Times New Roman" w:hAnsi="Calibri" w:cs="Calibri"/>
          <w:lang w:eastAsia="fr-FR"/>
        </w:rPr>
      </w:pPr>
      <w:r w:rsidRPr="00E03B27">
        <w:rPr>
          <w:rFonts w:cs="Times New Roman"/>
        </w:rPr>
        <w:t>Au cours de l’exercice 202</w:t>
      </w:r>
      <w:r w:rsidR="00567A09" w:rsidRPr="00E03B27">
        <w:rPr>
          <w:rFonts w:cs="Times New Roman"/>
        </w:rPr>
        <w:t>2</w:t>
      </w:r>
      <w:r w:rsidRPr="00E03B27">
        <w:rPr>
          <w:rFonts w:cs="Times New Roman"/>
        </w:rPr>
        <w:t>/202</w:t>
      </w:r>
      <w:r w:rsidR="00567A09" w:rsidRPr="00E03B27">
        <w:rPr>
          <w:rFonts w:cs="Times New Roman"/>
        </w:rPr>
        <w:t>3</w:t>
      </w:r>
      <w:r w:rsidRPr="00E03B27">
        <w:rPr>
          <w:rFonts w:cs="Times New Roman"/>
        </w:rPr>
        <w:t xml:space="preserve">, l’OBR a </w:t>
      </w:r>
      <w:r w:rsidR="00E03B27" w:rsidRPr="00E03B27">
        <w:rPr>
          <w:rFonts w:cs="Times New Roman"/>
        </w:rPr>
        <w:t xml:space="preserve">atteint </w:t>
      </w:r>
      <w:r w:rsidR="006E44B4">
        <w:rPr>
          <w:rFonts w:cs="Times New Roman"/>
        </w:rPr>
        <w:t xml:space="preserve">son objectif </w:t>
      </w:r>
      <w:r w:rsidRPr="00E03B27">
        <w:rPr>
          <w:rFonts w:cs="Times New Roman"/>
        </w:rPr>
        <w:t>en matière de collecte de recettes</w:t>
      </w:r>
      <w:r w:rsidR="006E44B4" w:rsidRPr="006E44B4">
        <w:rPr>
          <w:rFonts w:cs="Times New Roman"/>
        </w:rPr>
        <w:t xml:space="preserve"> </w:t>
      </w:r>
      <w:r w:rsidR="006E44B4">
        <w:rPr>
          <w:rFonts w:cs="Times New Roman"/>
        </w:rPr>
        <w:t xml:space="preserve">à </w:t>
      </w:r>
      <w:r w:rsidR="006E44B4" w:rsidRPr="00972B48">
        <w:rPr>
          <w:rFonts w:cs="Times New Roman"/>
        </w:rPr>
        <w:t>9</w:t>
      </w:r>
      <w:r w:rsidR="006E44B4">
        <w:rPr>
          <w:rFonts w:cs="Times New Roman"/>
        </w:rPr>
        <w:t>3</w:t>
      </w:r>
      <w:r w:rsidR="006E44B4" w:rsidRPr="00972B48">
        <w:rPr>
          <w:rFonts w:cs="Times New Roman"/>
        </w:rPr>
        <w:t>,4</w:t>
      </w:r>
      <w:r w:rsidR="006E44B4">
        <w:rPr>
          <w:rFonts w:cs="Times New Roman"/>
        </w:rPr>
        <w:t>7</w:t>
      </w:r>
      <w:r w:rsidR="006E44B4" w:rsidRPr="00972B48">
        <w:rPr>
          <w:rFonts w:cs="Times New Roman"/>
        </w:rPr>
        <w:t>%</w:t>
      </w:r>
      <w:r w:rsidRPr="00E03B27">
        <w:rPr>
          <w:rFonts w:cs="Times New Roman"/>
        </w:rPr>
        <w:t xml:space="preserve">. </w:t>
      </w:r>
      <w:r w:rsidR="00E03B27" w:rsidRPr="00972B48">
        <w:rPr>
          <w:rFonts w:cs="Times New Roman"/>
        </w:rPr>
        <w:t>Les recettes collectées en 2022/2023 s’élèvent à 16</w:t>
      </w:r>
      <w:r w:rsidR="00C13E49">
        <w:rPr>
          <w:rFonts w:cs="Times New Roman"/>
        </w:rPr>
        <w:t>53</w:t>
      </w:r>
      <w:r w:rsidR="00E03B27" w:rsidRPr="00972B48">
        <w:rPr>
          <w:rFonts w:cs="Times New Roman"/>
        </w:rPr>
        <w:t>,</w:t>
      </w:r>
      <w:r w:rsidR="00C13E49">
        <w:rPr>
          <w:rFonts w:cs="Times New Roman"/>
        </w:rPr>
        <w:t>66</w:t>
      </w:r>
      <w:r w:rsidR="00E03B27" w:rsidRPr="00E03B27">
        <w:rPr>
          <w:rFonts w:cs="Times New Roman"/>
        </w:rPr>
        <w:t xml:space="preserve"> milliards </w:t>
      </w:r>
      <w:r w:rsidR="00E03B27" w:rsidRPr="00972B48">
        <w:rPr>
          <w:rFonts w:cs="Times New Roman"/>
        </w:rPr>
        <w:t xml:space="preserve">BIF contre 1769,16 milliards BIF de prévisions, soit un déficit de </w:t>
      </w:r>
      <w:r w:rsidR="00E03B27" w:rsidRPr="00972B48">
        <w:rPr>
          <w:rFonts w:cs="Times New Roman"/>
          <w:lang w:eastAsia="fr-FR"/>
        </w:rPr>
        <w:t>1</w:t>
      </w:r>
      <w:r w:rsidR="00C13E49">
        <w:rPr>
          <w:rFonts w:cs="Times New Roman"/>
          <w:lang w:eastAsia="fr-FR"/>
        </w:rPr>
        <w:t>15</w:t>
      </w:r>
      <w:r w:rsidR="00E03B27" w:rsidRPr="00972B48">
        <w:rPr>
          <w:rFonts w:cs="Times New Roman"/>
          <w:lang w:eastAsia="fr-FR"/>
        </w:rPr>
        <w:t>,</w:t>
      </w:r>
      <w:r w:rsidR="00C13E49">
        <w:rPr>
          <w:rFonts w:cs="Times New Roman"/>
          <w:lang w:eastAsia="fr-FR"/>
        </w:rPr>
        <w:t>50</w:t>
      </w:r>
      <w:r w:rsidR="00E03B27" w:rsidRPr="00972B48">
        <w:rPr>
          <w:rFonts w:cs="Times New Roman"/>
          <w:lang w:eastAsia="fr-FR"/>
        </w:rPr>
        <w:t xml:space="preserve"> </w:t>
      </w:r>
      <w:r w:rsidR="00E03B27" w:rsidRPr="00972B48">
        <w:rPr>
          <w:rFonts w:cs="Times New Roman"/>
        </w:rPr>
        <w:t>milliards BIF</w:t>
      </w:r>
      <w:r w:rsidR="006E44B4">
        <w:rPr>
          <w:rFonts w:cs="Times New Roman"/>
        </w:rPr>
        <w:t xml:space="preserve">. </w:t>
      </w:r>
      <w:r w:rsidR="00E03B27" w:rsidRPr="00972B48">
        <w:rPr>
          <w:rFonts w:eastAsia="Cambria" w:cs="Times New Roman"/>
        </w:rPr>
        <w:t xml:space="preserve">Ces recettes dépassent de </w:t>
      </w:r>
      <w:r w:rsidR="00C13E49">
        <w:rPr>
          <w:rFonts w:eastAsia="Cambria" w:cs="Times New Roman"/>
        </w:rPr>
        <w:t>3</w:t>
      </w:r>
      <w:r w:rsidR="006E44B4">
        <w:rPr>
          <w:rFonts w:eastAsia="Cambria" w:cs="Times New Roman"/>
        </w:rPr>
        <w:t>05</w:t>
      </w:r>
      <w:r w:rsidR="00C13E49">
        <w:rPr>
          <w:rFonts w:eastAsia="Cambria" w:cs="Times New Roman"/>
        </w:rPr>
        <w:t>,</w:t>
      </w:r>
      <w:r w:rsidR="006E44B4">
        <w:rPr>
          <w:rFonts w:eastAsia="Cambria" w:cs="Times New Roman"/>
        </w:rPr>
        <w:t>4</w:t>
      </w:r>
      <w:r w:rsidR="00C13E49">
        <w:rPr>
          <w:rFonts w:eastAsia="Cambria" w:cs="Times New Roman"/>
        </w:rPr>
        <w:t>3</w:t>
      </w:r>
      <w:r w:rsidR="00E03B27" w:rsidRPr="00972B48">
        <w:rPr>
          <w:rFonts w:eastAsia="Cambria" w:cs="Times New Roman"/>
        </w:rPr>
        <w:t xml:space="preserve"> milliards BIF celles collectées en 2021/2022, soit une croissance de </w:t>
      </w:r>
      <w:r w:rsidR="00C13E49">
        <w:rPr>
          <w:rFonts w:eastAsia="Cambria" w:cs="Times New Roman"/>
        </w:rPr>
        <w:t>2</w:t>
      </w:r>
      <w:r w:rsidR="006E44B4">
        <w:rPr>
          <w:rFonts w:eastAsia="Cambria" w:cs="Times New Roman"/>
        </w:rPr>
        <w:t>2</w:t>
      </w:r>
      <w:r w:rsidR="00C13E49">
        <w:rPr>
          <w:rFonts w:eastAsia="Cambria" w:cs="Times New Roman"/>
        </w:rPr>
        <w:t>,</w:t>
      </w:r>
      <w:r w:rsidR="006E44B4">
        <w:rPr>
          <w:rFonts w:eastAsia="Cambria" w:cs="Times New Roman"/>
        </w:rPr>
        <w:t>65</w:t>
      </w:r>
      <w:r w:rsidR="00E03B27" w:rsidRPr="00972B48">
        <w:rPr>
          <w:rFonts w:eastAsia="Cambria" w:cs="Times New Roman"/>
        </w:rPr>
        <w:t xml:space="preserve"> %.</w:t>
      </w:r>
      <w:r w:rsidRPr="00567A09">
        <w:rPr>
          <w:rFonts w:cs="Times New Roman"/>
          <w:color w:val="FF0000"/>
        </w:rPr>
        <w:t xml:space="preserve"> </w:t>
      </w:r>
      <w:r w:rsidRPr="006E44B4">
        <w:rPr>
          <w:rFonts w:cs="Times New Roman"/>
        </w:rPr>
        <w:t>Ces résultats sont dus aux réformes et initiatives mises en place et grâce aux appuis techniques et financiers reçus tant des partenaires locaux qu’internationaux.</w:t>
      </w:r>
    </w:p>
    <w:bookmarkEnd w:id="1731"/>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p w:rsidR="005543D9" w:rsidRPr="00972B48" w:rsidRDefault="005543D9" w:rsidP="005543D9">
      <w:pPr>
        <w:tabs>
          <w:tab w:val="left" w:pos="2145"/>
        </w:tabs>
        <w:jc w:val="left"/>
        <w:rPr>
          <w:rFonts w:cs="Arial"/>
        </w:rPr>
      </w:pPr>
    </w:p>
    <w:sectPr w:rsidR="005543D9" w:rsidRPr="00972B48" w:rsidSect="004B4277">
      <w:pgSz w:w="11906" w:h="16838"/>
      <w:pgMar w:top="568" w:right="1133" w:bottom="851" w:left="1134" w:header="278" w:footer="1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B32" w:rsidRDefault="00B27B32" w:rsidP="00F0315E">
      <w:pPr>
        <w:spacing w:after="0" w:line="240" w:lineRule="auto"/>
      </w:pPr>
      <w:r>
        <w:separator/>
      </w:r>
    </w:p>
  </w:endnote>
  <w:endnote w:type="continuationSeparator" w:id="0">
    <w:p w:rsidR="00B27B32" w:rsidRDefault="00B27B32" w:rsidP="00F0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parajita">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DA2" w:rsidRDefault="00612DA2">
    <w:pPr>
      <w:pStyle w:val="Footer"/>
      <w:jc w:val="right"/>
    </w:pPr>
  </w:p>
  <w:p w:rsidR="00612DA2" w:rsidRPr="00BB500A" w:rsidRDefault="00612DA2" w:rsidP="00BB500A">
    <w:pPr>
      <w:autoSpaceDE w:val="0"/>
      <w:autoSpaceDN w:val="0"/>
      <w:adjustRightInd w:val="0"/>
      <w:spacing w:after="0" w:line="240" w:lineRule="auto"/>
      <w:rPr>
        <w:rFonts w:ascii="TimesNewRomanPSMT" w:hAnsi="TimesNewRomanPSMT" w:cs="TimesNewRomanPSMT"/>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0F8" w:rsidRDefault="00B420F8">
    <w:pPr>
      <w:pStyle w:val="Footer"/>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rsidR="00B420F8" w:rsidRPr="00BB500A" w:rsidRDefault="00B420F8" w:rsidP="00BB500A">
    <w:pPr>
      <w:autoSpaceDE w:val="0"/>
      <w:autoSpaceDN w:val="0"/>
      <w:adjustRightInd w:val="0"/>
      <w:spacing w:after="0" w:line="240" w:lineRule="auto"/>
      <w:jc w:val="left"/>
      <w:rPr>
        <w:rFonts w:ascii="TimesNewRomanPSMT" w:hAnsi="TimesNewRomanPSMT" w:cs="TimesNewRomanPSMT"/>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B32" w:rsidRDefault="00B27B32" w:rsidP="00F0315E">
      <w:pPr>
        <w:spacing w:after="0" w:line="240" w:lineRule="auto"/>
      </w:pPr>
      <w:r>
        <w:separator/>
      </w:r>
    </w:p>
  </w:footnote>
  <w:footnote w:type="continuationSeparator" w:id="0">
    <w:p w:rsidR="00B27B32" w:rsidRDefault="00B27B32" w:rsidP="00F03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DA2" w:rsidRDefault="00612D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1" type="#_x0000_t136" style="position:absolute;left:0;text-align:left;margin-left:0;margin-top:0;width:525pt;height:309.75pt;rotation:315;z-index:-251642880;mso-position-horizontal:center;mso-position-horizontal-relative:margin;mso-position-vertical:center;mso-position-vertical-relative:margin" o:allowincell="f" fillcolor="#cfcdcd [2894]" stroked="f">
          <v:fill opacity=".5"/>
          <v:textpath style="font-family:&quot;Arial Black&quot;;font-size:220pt" string="OB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DA2" w:rsidRPr="00911239" w:rsidRDefault="00612DA2" w:rsidP="0091123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2" type="#_x0000_t136" style="position:absolute;left:0;text-align:left;margin-left:0;margin-top:0;width:525pt;height:309.75pt;rotation:315;z-index:-251641856;mso-position-horizontal:center;mso-position-horizontal-relative:margin;mso-position-vertical:center;mso-position-vertical-relative:margin" o:allowincell="f" fillcolor="#cfcdcd [2894]" stroked="f">
          <v:fill opacity=".5"/>
          <v:textpath style="font-family:&quot;Arial Black&quot;;font-size:220pt" string="OB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DA2" w:rsidRDefault="00612D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left:0;text-align:left;margin-left:0;margin-top:0;width:525pt;height:309.75pt;rotation:315;z-index:-251643904;mso-position-horizontal:center;mso-position-horizontal-relative:margin;mso-position-vertical:center;mso-position-vertical-relative:margin" o:allowincell="f" fillcolor="#cfcdcd [2894]" stroked="f">
          <v:fill opacity=".5"/>
          <v:textpath style="font-family:&quot;Arial Black&quot;;font-size:220pt" string="OB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0F8" w:rsidRDefault="00B27B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6482344" o:spid="_x0000_s2108" type="#_x0000_t136" style="position:absolute;left:0;text-align:left;margin-left:0;margin-top:0;width:525pt;height:309.75pt;rotation:315;z-index:-251648000;mso-position-horizontal:center;mso-position-horizontal-relative:margin;mso-position-vertical:center;mso-position-vertical-relative:margin" o:allowincell="f" fillcolor="#cfcdcd [2894]" stroked="f">
          <v:fill opacity=".5"/>
          <v:textpath style="font-family:&quot;Arial Black&quot;;font-size:220pt" string="OB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0F8" w:rsidRPr="00911239" w:rsidRDefault="00B27B32" w:rsidP="0091123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6482345" o:spid="_x0000_s2109" type="#_x0000_t136" style="position:absolute;left:0;text-align:left;margin-left:0;margin-top:0;width:525pt;height:309.75pt;rotation:315;z-index:-251645952;mso-position-horizontal:center;mso-position-horizontal-relative:margin;mso-position-vertical:center;mso-position-vertical-relative:margin" o:allowincell="f" fillcolor="#cfcdcd [2894]" stroked="f">
          <v:fill opacity=".5"/>
          <v:textpath style="font-family:&quot;Arial Black&quot;;font-size:220pt" string="OB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0F8" w:rsidRDefault="00B27B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6482343" o:spid="_x0000_s2107" type="#_x0000_t136" style="position:absolute;left:0;text-align:left;margin-left:0;margin-top:0;width:525pt;height:309.75pt;rotation:315;z-index:-251650048;mso-position-horizontal:center;mso-position-horizontal-relative:margin;mso-position-vertical:center;mso-position-vertical-relative:margin" o:allowincell="f" fillcolor="#cfcdcd [2894]" stroked="f">
          <v:fill opacity=".5"/>
          <v:textpath style="font-family:&quot;Arial Black&quot;;font-size:220pt" string="OB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0609"/>
    <w:multiLevelType w:val="multilevel"/>
    <w:tmpl w:val="4D4E2FE4"/>
    <w:lvl w:ilvl="0">
      <w:start w:val="1"/>
      <w:numFmt w:val="bullet"/>
      <w:lvlText w:val="o"/>
      <w:lvlJc w:val="left"/>
      <w:pPr>
        <w:tabs>
          <w:tab w:val="num" w:pos="8441"/>
        </w:tabs>
        <w:ind w:left="8441" w:hanging="360"/>
      </w:pPr>
      <w:rPr>
        <w:rFonts w:ascii="Courier New" w:hAnsi="Courier New" w:hint="default"/>
        <w:sz w:val="20"/>
      </w:rPr>
    </w:lvl>
    <w:lvl w:ilvl="1" w:tentative="1">
      <w:start w:val="1"/>
      <w:numFmt w:val="bullet"/>
      <w:lvlText w:val="o"/>
      <w:lvlJc w:val="left"/>
      <w:pPr>
        <w:tabs>
          <w:tab w:val="num" w:pos="9161"/>
        </w:tabs>
        <w:ind w:left="9161" w:hanging="360"/>
      </w:pPr>
      <w:rPr>
        <w:rFonts w:ascii="Courier New" w:hAnsi="Courier New" w:hint="default"/>
        <w:sz w:val="20"/>
      </w:rPr>
    </w:lvl>
    <w:lvl w:ilvl="2" w:tentative="1">
      <w:start w:val="1"/>
      <w:numFmt w:val="bullet"/>
      <w:lvlText w:val="o"/>
      <w:lvlJc w:val="left"/>
      <w:pPr>
        <w:tabs>
          <w:tab w:val="num" w:pos="9881"/>
        </w:tabs>
        <w:ind w:left="9881" w:hanging="360"/>
      </w:pPr>
      <w:rPr>
        <w:rFonts w:ascii="Courier New" w:hAnsi="Courier New" w:hint="default"/>
        <w:sz w:val="20"/>
      </w:rPr>
    </w:lvl>
    <w:lvl w:ilvl="3" w:tentative="1">
      <w:start w:val="1"/>
      <w:numFmt w:val="bullet"/>
      <w:lvlText w:val="o"/>
      <w:lvlJc w:val="left"/>
      <w:pPr>
        <w:tabs>
          <w:tab w:val="num" w:pos="10601"/>
        </w:tabs>
        <w:ind w:left="10601" w:hanging="360"/>
      </w:pPr>
      <w:rPr>
        <w:rFonts w:ascii="Courier New" w:hAnsi="Courier New" w:hint="default"/>
        <w:sz w:val="20"/>
      </w:rPr>
    </w:lvl>
    <w:lvl w:ilvl="4" w:tentative="1">
      <w:start w:val="1"/>
      <w:numFmt w:val="bullet"/>
      <w:lvlText w:val="o"/>
      <w:lvlJc w:val="left"/>
      <w:pPr>
        <w:tabs>
          <w:tab w:val="num" w:pos="11321"/>
        </w:tabs>
        <w:ind w:left="11321" w:hanging="360"/>
      </w:pPr>
      <w:rPr>
        <w:rFonts w:ascii="Courier New" w:hAnsi="Courier New" w:hint="default"/>
        <w:sz w:val="20"/>
      </w:rPr>
    </w:lvl>
    <w:lvl w:ilvl="5" w:tentative="1">
      <w:start w:val="1"/>
      <w:numFmt w:val="bullet"/>
      <w:lvlText w:val="o"/>
      <w:lvlJc w:val="left"/>
      <w:pPr>
        <w:tabs>
          <w:tab w:val="num" w:pos="12041"/>
        </w:tabs>
        <w:ind w:left="12041" w:hanging="360"/>
      </w:pPr>
      <w:rPr>
        <w:rFonts w:ascii="Courier New" w:hAnsi="Courier New" w:hint="default"/>
        <w:sz w:val="20"/>
      </w:rPr>
    </w:lvl>
    <w:lvl w:ilvl="6" w:tentative="1">
      <w:start w:val="1"/>
      <w:numFmt w:val="bullet"/>
      <w:lvlText w:val="o"/>
      <w:lvlJc w:val="left"/>
      <w:pPr>
        <w:tabs>
          <w:tab w:val="num" w:pos="12761"/>
        </w:tabs>
        <w:ind w:left="12761" w:hanging="360"/>
      </w:pPr>
      <w:rPr>
        <w:rFonts w:ascii="Courier New" w:hAnsi="Courier New" w:hint="default"/>
        <w:sz w:val="20"/>
      </w:rPr>
    </w:lvl>
    <w:lvl w:ilvl="7" w:tentative="1">
      <w:start w:val="1"/>
      <w:numFmt w:val="bullet"/>
      <w:lvlText w:val="o"/>
      <w:lvlJc w:val="left"/>
      <w:pPr>
        <w:tabs>
          <w:tab w:val="num" w:pos="13481"/>
        </w:tabs>
        <w:ind w:left="13481" w:hanging="360"/>
      </w:pPr>
      <w:rPr>
        <w:rFonts w:ascii="Courier New" w:hAnsi="Courier New" w:hint="default"/>
        <w:sz w:val="20"/>
      </w:rPr>
    </w:lvl>
    <w:lvl w:ilvl="8" w:tentative="1">
      <w:start w:val="1"/>
      <w:numFmt w:val="bullet"/>
      <w:lvlText w:val="o"/>
      <w:lvlJc w:val="left"/>
      <w:pPr>
        <w:tabs>
          <w:tab w:val="num" w:pos="14201"/>
        </w:tabs>
        <w:ind w:left="14201" w:hanging="360"/>
      </w:pPr>
      <w:rPr>
        <w:rFonts w:ascii="Courier New" w:hAnsi="Courier New" w:hint="default"/>
        <w:sz w:val="20"/>
      </w:rPr>
    </w:lvl>
  </w:abstractNum>
  <w:abstractNum w:abstractNumId="1" w15:restartNumberingAfterBreak="0">
    <w:nsid w:val="038A707C"/>
    <w:multiLevelType w:val="multilevel"/>
    <w:tmpl w:val="20501FAA"/>
    <w:lvl w:ilvl="0">
      <w:start w:val="6"/>
      <w:numFmt w:val="decimal"/>
      <w:lvlText w:val="%1"/>
      <w:lvlJc w:val="left"/>
      <w:pPr>
        <w:ind w:left="585" w:hanging="58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04D62BF8"/>
    <w:multiLevelType w:val="hybridMultilevel"/>
    <w:tmpl w:val="00B22786"/>
    <w:lvl w:ilvl="0" w:tplc="E2742F3A">
      <w:start w:val="1"/>
      <w:numFmt w:val="bullet"/>
      <w:pStyle w:val="Heading5"/>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634B61"/>
    <w:multiLevelType w:val="hybridMultilevel"/>
    <w:tmpl w:val="03A2E1B0"/>
    <w:lvl w:ilvl="0" w:tplc="B82CFE4C">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69781D"/>
    <w:multiLevelType w:val="hybridMultilevel"/>
    <w:tmpl w:val="C8609A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22E12E0"/>
    <w:multiLevelType w:val="hybridMultilevel"/>
    <w:tmpl w:val="893A1D84"/>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6" w15:restartNumberingAfterBreak="0">
    <w:nsid w:val="1F3C7A9D"/>
    <w:multiLevelType w:val="hybridMultilevel"/>
    <w:tmpl w:val="E9C23B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95773E"/>
    <w:multiLevelType w:val="hybridMultilevel"/>
    <w:tmpl w:val="B18E0414"/>
    <w:lvl w:ilvl="0" w:tplc="4B6CEB4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093215"/>
    <w:multiLevelType w:val="hybridMultilevel"/>
    <w:tmpl w:val="22E2A7F6"/>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9" w15:restartNumberingAfterBreak="0">
    <w:nsid w:val="249351D9"/>
    <w:multiLevelType w:val="hybridMultilevel"/>
    <w:tmpl w:val="514E93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8519B4"/>
    <w:multiLevelType w:val="hybridMultilevel"/>
    <w:tmpl w:val="97E6E89C"/>
    <w:lvl w:ilvl="0" w:tplc="55F293B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FF1C31"/>
    <w:multiLevelType w:val="hybridMultilevel"/>
    <w:tmpl w:val="8CFC4320"/>
    <w:lvl w:ilvl="0" w:tplc="B82CFE4C">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D848CF"/>
    <w:multiLevelType w:val="hybridMultilevel"/>
    <w:tmpl w:val="A5A2A4C2"/>
    <w:lvl w:ilvl="0" w:tplc="6862DF8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0E19F9"/>
    <w:multiLevelType w:val="hybridMultilevel"/>
    <w:tmpl w:val="2B8600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9F64F5"/>
    <w:multiLevelType w:val="hybridMultilevel"/>
    <w:tmpl w:val="CD54AAB0"/>
    <w:lvl w:ilvl="0" w:tplc="3F143ECC">
      <w:start w:val="1"/>
      <w:numFmt w:val="bullet"/>
      <w:pStyle w:val="Heading4"/>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EC47B3"/>
    <w:multiLevelType w:val="hybridMultilevel"/>
    <w:tmpl w:val="AE1287E2"/>
    <w:lvl w:ilvl="0" w:tplc="B82CFE4C">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9548EE"/>
    <w:multiLevelType w:val="hybridMultilevel"/>
    <w:tmpl w:val="11DEB1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1A7125"/>
    <w:multiLevelType w:val="hybridMultilevel"/>
    <w:tmpl w:val="41E691BC"/>
    <w:lvl w:ilvl="0" w:tplc="E3802844">
      <w:start w:val="11"/>
      <w:numFmt w:val="decimal"/>
      <w:lvlText w:val="%1."/>
      <w:lvlJc w:val="left"/>
      <w:pPr>
        <w:ind w:left="987" w:hanging="4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15:restartNumberingAfterBreak="0">
    <w:nsid w:val="53D67713"/>
    <w:multiLevelType w:val="hybridMultilevel"/>
    <w:tmpl w:val="EA845D60"/>
    <w:lvl w:ilvl="0" w:tplc="49909A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FF270B"/>
    <w:multiLevelType w:val="hybridMultilevel"/>
    <w:tmpl w:val="08D2D9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E1108EC"/>
    <w:multiLevelType w:val="hybridMultilevel"/>
    <w:tmpl w:val="F52ACFEE"/>
    <w:lvl w:ilvl="0" w:tplc="832CA2B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0F42A2"/>
    <w:multiLevelType w:val="multilevel"/>
    <w:tmpl w:val="0B60DF5A"/>
    <w:lvl w:ilvl="0">
      <w:start w:val="6"/>
      <w:numFmt w:val="decimal"/>
      <w:lvlText w:val="%1."/>
      <w:lvlJc w:val="left"/>
      <w:pPr>
        <w:ind w:left="675" w:hanging="675"/>
      </w:pPr>
      <w:rPr>
        <w:rFonts w:hint="default"/>
      </w:rPr>
    </w:lvl>
    <w:lvl w:ilvl="1">
      <w:start w:val="1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7017660F"/>
    <w:multiLevelType w:val="hybridMultilevel"/>
    <w:tmpl w:val="7BC018E8"/>
    <w:lvl w:ilvl="0" w:tplc="D2ACD08E">
      <w:start w:val="16"/>
      <w:numFmt w:val="decimal"/>
      <w:lvlText w:val="%1."/>
      <w:lvlJc w:val="left"/>
      <w:pPr>
        <w:ind w:left="963" w:hanging="396"/>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3" w15:restartNumberingAfterBreak="0">
    <w:nsid w:val="79E22F2A"/>
    <w:multiLevelType w:val="hybridMultilevel"/>
    <w:tmpl w:val="9B84C6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C8C4BEE"/>
    <w:multiLevelType w:val="hybridMultilevel"/>
    <w:tmpl w:val="A412DE70"/>
    <w:lvl w:ilvl="0" w:tplc="EEACC1F6">
      <w:start w:val="10"/>
      <w:numFmt w:val="decimal"/>
      <w:lvlText w:val="%1."/>
      <w:lvlJc w:val="left"/>
      <w:pPr>
        <w:ind w:left="704" w:hanging="42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15:restartNumberingAfterBreak="0">
    <w:nsid w:val="7E1E2906"/>
    <w:multiLevelType w:val="hybridMultilevel"/>
    <w:tmpl w:val="343E77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FF64461"/>
    <w:multiLevelType w:val="hybridMultilevel"/>
    <w:tmpl w:val="2B222F3A"/>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9"/>
  </w:num>
  <w:num w:numId="3">
    <w:abstractNumId w:val="2"/>
  </w:num>
  <w:num w:numId="4">
    <w:abstractNumId w:val="14"/>
  </w:num>
  <w:num w:numId="5">
    <w:abstractNumId w:val="20"/>
  </w:num>
  <w:num w:numId="6">
    <w:abstractNumId w:val="0"/>
  </w:num>
  <w:num w:numId="7">
    <w:abstractNumId w:val="18"/>
  </w:num>
  <w:num w:numId="8">
    <w:abstractNumId w:val="7"/>
  </w:num>
  <w:num w:numId="9">
    <w:abstractNumId w:val="4"/>
  </w:num>
  <w:num w:numId="10">
    <w:abstractNumId w:val="10"/>
  </w:num>
  <w:num w:numId="11">
    <w:abstractNumId w:val="15"/>
  </w:num>
  <w:num w:numId="12">
    <w:abstractNumId w:val="3"/>
  </w:num>
  <w:num w:numId="13">
    <w:abstractNumId w:val="1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6"/>
  </w:num>
  <w:num w:numId="19">
    <w:abstractNumId w:val="1"/>
  </w:num>
  <w:num w:numId="20">
    <w:abstractNumId w:val="21"/>
  </w:num>
  <w:num w:numId="21">
    <w:abstractNumId w:val="24"/>
  </w:num>
  <w:num w:numId="22">
    <w:abstractNumId w:val="17"/>
  </w:num>
  <w:num w:numId="23">
    <w:abstractNumId w:val="5"/>
  </w:num>
  <w:num w:numId="24">
    <w:abstractNumId w:val="19"/>
  </w:num>
  <w:num w:numId="25">
    <w:abstractNumId w:val="16"/>
  </w:num>
  <w:num w:numId="26">
    <w:abstractNumId w:val="22"/>
  </w:num>
  <w:num w:numId="27">
    <w:abstractNumId w:val="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08"/>
  <w:hyphenationZone w:val="425"/>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DDD"/>
    <w:rsid w:val="000007C5"/>
    <w:rsid w:val="00001B68"/>
    <w:rsid w:val="00006E66"/>
    <w:rsid w:val="00011A16"/>
    <w:rsid w:val="00025444"/>
    <w:rsid w:val="00043CA7"/>
    <w:rsid w:val="0004452C"/>
    <w:rsid w:val="00044B76"/>
    <w:rsid w:val="000513BC"/>
    <w:rsid w:val="000562C6"/>
    <w:rsid w:val="0005727B"/>
    <w:rsid w:val="00061B38"/>
    <w:rsid w:val="00063798"/>
    <w:rsid w:val="00064C26"/>
    <w:rsid w:val="00075CDB"/>
    <w:rsid w:val="00083D3D"/>
    <w:rsid w:val="00083E61"/>
    <w:rsid w:val="000854B5"/>
    <w:rsid w:val="000A41D7"/>
    <w:rsid w:val="000A5C25"/>
    <w:rsid w:val="000B1008"/>
    <w:rsid w:val="000B25AC"/>
    <w:rsid w:val="000B3035"/>
    <w:rsid w:val="000D43A1"/>
    <w:rsid w:val="000D474E"/>
    <w:rsid w:val="000D54F3"/>
    <w:rsid w:val="000E1825"/>
    <w:rsid w:val="000E505E"/>
    <w:rsid w:val="000F0799"/>
    <w:rsid w:val="00100A85"/>
    <w:rsid w:val="001053D3"/>
    <w:rsid w:val="001061C1"/>
    <w:rsid w:val="00110F2D"/>
    <w:rsid w:val="00111E70"/>
    <w:rsid w:val="001120DF"/>
    <w:rsid w:val="001140CD"/>
    <w:rsid w:val="001159A1"/>
    <w:rsid w:val="00116B0A"/>
    <w:rsid w:val="00117013"/>
    <w:rsid w:val="001215D9"/>
    <w:rsid w:val="00130E14"/>
    <w:rsid w:val="001330EC"/>
    <w:rsid w:val="00137D24"/>
    <w:rsid w:val="00141122"/>
    <w:rsid w:val="00151D14"/>
    <w:rsid w:val="001542B2"/>
    <w:rsid w:val="00162277"/>
    <w:rsid w:val="00163C1A"/>
    <w:rsid w:val="00163E99"/>
    <w:rsid w:val="00165375"/>
    <w:rsid w:val="001711EB"/>
    <w:rsid w:val="001758BE"/>
    <w:rsid w:val="001760AD"/>
    <w:rsid w:val="00180E75"/>
    <w:rsid w:val="00181307"/>
    <w:rsid w:val="00183A70"/>
    <w:rsid w:val="00184905"/>
    <w:rsid w:val="001963FD"/>
    <w:rsid w:val="001B36EF"/>
    <w:rsid w:val="001B3F4C"/>
    <w:rsid w:val="001B71F4"/>
    <w:rsid w:val="001D09B2"/>
    <w:rsid w:val="001D3ACD"/>
    <w:rsid w:val="001D7973"/>
    <w:rsid w:val="001F4A1F"/>
    <w:rsid w:val="001F75D8"/>
    <w:rsid w:val="00207A46"/>
    <w:rsid w:val="00211C39"/>
    <w:rsid w:val="00216F14"/>
    <w:rsid w:val="00224645"/>
    <w:rsid w:val="00237E99"/>
    <w:rsid w:val="00241958"/>
    <w:rsid w:val="00241C33"/>
    <w:rsid w:val="00244082"/>
    <w:rsid w:val="002506AC"/>
    <w:rsid w:val="00256906"/>
    <w:rsid w:val="00267CC5"/>
    <w:rsid w:val="002706F3"/>
    <w:rsid w:val="002715F9"/>
    <w:rsid w:val="0027428F"/>
    <w:rsid w:val="00280C5D"/>
    <w:rsid w:val="00283B13"/>
    <w:rsid w:val="00284ADF"/>
    <w:rsid w:val="00291275"/>
    <w:rsid w:val="0029650A"/>
    <w:rsid w:val="002A21AE"/>
    <w:rsid w:val="002A5BA5"/>
    <w:rsid w:val="002B1059"/>
    <w:rsid w:val="002B15CA"/>
    <w:rsid w:val="002C2A62"/>
    <w:rsid w:val="002E5A0F"/>
    <w:rsid w:val="002E6D2E"/>
    <w:rsid w:val="002F5374"/>
    <w:rsid w:val="00301F9A"/>
    <w:rsid w:val="00310E2E"/>
    <w:rsid w:val="003115D3"/>
    <w:rsid w:val="003121DB"/>
    <w:rsid w:val="0031597F"/>
    <w:rsid w:val="003162CE"/>
    <w:rsid w:val="0032361A"/>
    <w:rsid w:val="00330DD5"/>
    <w:rsid w:val="0033497F"/>
    <w:rsid w:val="00344057"/>
    <w:rsid w:val="003441B7"/>
    <w:rsid w:val="003522FA"/>
    <w:rsid w:val="00353937"/>
    <w:rsid w:val="003553F8"/>
    <w:rsid w:val="00360378"/>
    <w:rsid w:val="003910BC"/>
    <w:rsid w:val="00392FF9"/>
    <w:rsid w:val="00396988"/>
    <w:rsid w:val="003A7BF6"/>
    <w:rsid w:val="003B21B5"/>
    <w:rsid w:val="003B3FB2"/>
    <w:rsid w:val="003B61FE"/>
    <w:rsid w:val="003C520A"/>
    <w:rsid w:val="003D47BD"/>
    <w:rsid w:val="003E721E"/>
    <w:rsid w:val="003F13F9"/>
    <w:rsid w:val="003F30AD"/>
    <w:rsid w:val="003F6017"/>
    <w:rsid w:val="00404318"/>
    <w:rsid w:val="00413C96"/>
    <w:rsid w:val="0042522D"/>
    <w:rsid w:val="0042645F"/>
    <w:rsid w:val="00426871"/>
    <w:rsid w:val="004350ED"/>
    <w:rsid w:val="004432E8"/>
    <w:rsid w:val="00457627"/>
    <w:rsid w:val="00472BF8"/>
    <w:rsid w:val="0048795A"/>
    <w:rsid w:val="004964A1"/>
    <w:rsid w:val="004A05DF"/>
    <w:rsid w:val="004A146E"/>
    <w:rsid w:val="004A7C15"/>
    <w:rsid w:val="004B4277"/>
    <w:rsid w:val="004C7681"/>
    <w:rsid w:val="004D1F4F"/>
    <w:rsid w:val="004E1CEF"/>
    <w:rsid w:val="004E76AC"/>
    <w:rsid w:val="004F68CF"/>
    <w:rsid w:val="00502277"/>
    <w:rsid w:val="00526681"/>
    <w:rsid w:val="00531055"/>
    <w:rsid w:val="00536E8F"/>
    <w:rsid w:val="00537508"/>
    <w:rsid w:val="00540FF2"/>
    <w:rsid w:val="005426ED"/>
    <w:rsid w:val="005469B9"/>
    <w:rsid w:val="005479F0"/>
    <w:rsid w:val="005543D9"/>
    <w:rsid w:val="00557369"/>
    <w:rsid w:val="00567A09"/>
    <w:rsid w:val="00571736"/>
    <w:rsid w:val="005A67BE"/>
    <w:rsid w:val="005B1D7E"/>
    <w:rsid w:val="005B2C09"/>
    <w:rsid w:val="005B5ECB"/>
    <w:rsid w:val="005D3B7C"/>
    <w:rsid w:val="005E06A7"/>
    <w:rsid w:val="005E154D"/>
    <w:rsid w:val="005E5FF2"/>
    <w:rsid w:val="005E7A70"/>
    <w:rsid w:val="005F206E"/>
    <w:rsid w:val="005F665E"/>
    <w:rsid w:val="0060451C"/>
    <w:rsid w:val="00610D11"/>
    <w:rsid w:val="00612DA2"/>
    <w:rsid w:val="00617CA8"/>
    <w:rsid w:val="006207CF"/>
    <w:rsid w:val="00622FAC"/>
    <w:rsid w:val="00624293"/>
    <w:rsid w:val="00624812"/>
    <w:rsid w:val="006318F9"/>
    <w:rsid w:val="00635668"/>
    <w:rsid w:val="006427A6"/>
    <w:rsid w:val="0064415D"/>
    <w:rsid w:val="0064544A"/>
    <w:rsid w:val="00646DCD"/>
    <w:rsid w:val="00652CE8"/>
    <w:rsid w:val="00657E51"/>
    <w:rsid w:val="00664797"/>
    <w:rsid w:val="00664B16"/>
    <w:rsid w:val="00665369"/>
    <w:rsid w:val="00676B6A"/>
    <w:rsid w:val="006843D7"/>
    <w:rsid w:val="00684669"/>
    <w:rsid w:val="006A4CB8"/>
    <w:rsid w:val="006C4425"/>
    <w:rsid w:val="006D385C"/>
    <w:rsid w:val="006D4677"/>
    <w:rsid w:val="006E24FA"/>
    <w:rsid w:val="006E44B4"/>
    <w:rsid w:val="006E490B"/>
    <w:rsid w:val="006E6A8C"/>
    <w:rsid w:val="006E7B33"/>
    <w:rsid w:val="0070373B"/>
    <w:rsid w:val="0071106E"/>
    <w:rsid w:val="00711E0C"/>
    <w:rsid w:val="007151EA"/>
    <w:rsid w:val="00720A1E"/>
    <w:rsid w:val="007220A1"/>
    <w:rsid w:val="007478DB"/>
    <w:rsid w:val="0075239E"/>
    <w:rsid w:val="00753A4A"/>
    <w:rsid w:val="0075696F"/>
    <w:rsid w:val="007627FC"/>
    <w:rsid w:val="0076685A"/>
    <w:rsid w:val="00775F9C"/>
    <w:rsid w:val="007838B3"/>
    <w:rsid w:val="0078765F"/>
    <w:rsid w:val="00790FE4"/>
    <w:rsid w:val="007940EA"/>
    <w:rsid w:val="007963AB"/>
    <w:rsid w:val="007A3BA5"/>
    <w:rsid w:val="007B1703"/>
    <w:rsid w:val="007B2471"/>
    <w:rsid w:val="007B57D7"/>
    <w:rsid w:val="007C0AF9"/>
    <w:rsid w:val="007C12CC"/>
    <w:rsid w:val="007C2FA9"/>
    <w:rsid w:val="007D3EC4"/>
    <w:rsid w:val="007D796C"/>
    <w:rsid w:val="007E2C89"/>
    <w:rsid w:val="007E389D"/>
    <w:rsid w:val="007F46C7"/>
    <w:rsid w:val="007F6933"/>
    <w:rsid w:val="007F7163"/>
    <w:rsid w:val="00803A01"/>
    <w:rsid w:val="00810C4D"/>
    <w:rsid w:val="00813A8F"/>
    <w:rsid w:val="00820231"/>
    <w:rsid w:val="008264B3"/>
    <w:rsid w:val="00835AD6"/>
    <w:rsid w:val="008378D6"/>
    <w:rsid w:val="0084470F"/>
    <w:rsid w:val="00854277"/>
    <w:rsid w:val="00856770"/>
    <w:rsid w:val="008716DD"/>
    <w:rsid w:val="00875463"/>
    <w:rsid w:val="00892152"/>
    <w:rsid w:val="00892D68"/>
    <w:rsid w:val="008A105C"/>
    <w:rsid w:val="008A4C06"/>
    <w:rsid w:val="008A5BAD"/>
    <w:rsid w:val="008B6B93"/>
    <w:rsid w:val="008C08E5"/>
    <w:rsid w:val="008C3E40"/>
    <w:rsid w:val="008C4C8E"/>
    <w:rsid w:val="008C57C4"/>
    <w:rsid w:val="008C7445"/>
    <w:rsid w:val="008D0248"/>
    <w:rsid w:val="008E0E3E"/>
    <w:rsid w:val="008E67E6"/>
    <w:rsid w:val="008E7C7C"/>
    <w:rsid w:val="008F2465"/>
    <w:rsid w:val="008F60FB"/>
    <w:rsid w:val="008F7A98"/>
    <w:rsid w:val="00900F16"/>
    <w:rsid w:val="00903AFC"/>
    <w:rsid w:val="00905C93"/>
    <w:rsid w:val="00911239"/>
    <w:rsid w:val="009171BB"/>
    <w:rsid w:val="0093059D"/>
    <w:rsid w:val="009349D7"/>
    <w:rsid w:val="0094205F"/>
    <w:rsid w:val="00946F3A"/>
    <w:rsid w:val="009504F5"/>
    <w:rsid w:val="00953A59"/>
    <w:rsid w:val="00961232"/>
    <w:rsid w:val="00964207"/>
    <w:rsid w:val="0096447D"/>
    <w:rsid w:val="00972B48"/>
    <w:rsid w:val="00972FDE"/>
    <w:rsid w:val="00977829"/>
    <w:rsid w:val="0098107C"/>
    <w:rsid w:val="00981F83"/>
    <w:rsid w:val="0098621C"/>
    <w:rsid w:val="00995F0E"/>
    <w:rsid w:val="009972B3"/>
    <w:rsid w:val="009A59C5"/>
    <w:rsid w:val="009A5F87"/>
    <w:rsid w:val="009B21A5"/>
    <w:rsid w:val="009B4C5D"/>
    <w:rsid w:val="009C2109"/>
    <w:rsid w:val="009C233D"/>
    <w:rsid w:val="009C5AFF"/>
    <w:rsid w:val="009D38EB"/>
    <w:rsid w:val="009D4BB1"/>
    <w:rsid w:val="009D7EC5"/>
    <w:rsid w:val="009E544D"/>
    <w:rsid w:val="009F35A7"/>
    <w:rsid w:val="009F4DE5"/>
    <w:rsid w:val="00A02D04"/>
    <w:rsid w:val="00A03D43"/>
    <w:rsid w:val="00A10B97"/>
    <w:rsid w:val="00A2367F"/>
    <w:rsid w:val="00A27E8C"/>
    <w:rsid w:val="00A304A9"/>
    <w:rsid w:val="00A46591"/>
    <w:rsid w:val="00A740FB"/>
    <w:rsid w:val="00A75485"/>
    <w:rsid w:val="00A824FD"/>
    <w:rsid w:val="00A87AEC"/>
    <w:rsid w:val="00A92453"/>
    <w:rsid w:val="00A96F38"/>
    <w:rsid w:val="00AA4DE9"/>
    <w:rsid w:val="00AB2218"/>
    <w:rsid w:val="00AB58D2"/>
    <w:rsid w:val="00AC4F91"/>
    <w:rsid w:val="00AC5D3D"/>
    <w:rsid w:val="00AE74CF"/>
    <w:rsid w:val="00AF1C7C"/>
    <w:rsid w:val="00AF5EA4"/>
    <w:rsid w:val="00B065B3"/>
    <w:rsid w:val="00B1192C"/>
    <w:rsid w:val="00B13C50"/>
    <w:rsid w:val="00B20D73"/>
    <w:rsid w:val="00B24175"/>
    <w:rsid w:val="00B27B32"/>
    <w:rsid w:val="00B305BF"/>
    <w:rsid w:val="00B305F1"/>
    <w:rsid w:val="00B341CC"/>
    <w:rsid w:val="00B36787"/>
    <w:rsid w:val="00B420F8"/>
    <w:rsid w:val="00B4538D"/>
    <w:rsid w:val="00B50A34"/>
    <w:rsid w:val="00B50A84"/>
    <w:rsid w:val="00B51CF1"/>
    <w:rsid w:val="00B5246E"/>
    <w:rsid w:val="00B56ECD"/>
    <w:rsid w:val="00B572D5"/>
    <w:rsid w:val="00B6230C"/>
    <w:rsid w:val="00B63188"/>
    <w:rsid w:val="00B846C2"/>
    <w:rsid w:val="00B867C0"/>
    <w:rsid w:val="00B86EDD"/>
    <w:rsid w:val="00B90812"/>
    <w:rsid w:val="00B91270"/>
    <w:rsid w:val="00BA18CC"/>
    <w:rsid w:val="00BA578E"/>
    <w:rsid w:val="00BA6923"/>
    <w:rsid w:val="00BA733C"/>
    <w:rsid w:val="00BB03DE"/>
    <w:rsid w:val="00BB4959"/>
    <w:rsid w:val="00BB500A"/>
    <w:rsid w:val="00BB7265"/>
    <w:rsid w:val="00BC3981"/>
    <w:rsid w:val="00BC4AB1"/>
    <w:rsid w:val="00BC5736"/>
    <w:rsid w:val="00BE024D"/>
    <w:rsid w:val="00BE0847"/>
    <w:rsid w:val="00BE1832"/>
    <w:rsid w:val="00BE26D4"/>
    <w:rsid w:val="00BF33EB"/>
    <w:rsid w:val="00C02379"/>
    <w:rsid w:val="00C10F1E"/>
    <w:rsid w:val="00C11448"/>
    <w:rsid w:val="00C11DDD"/>
    <w:rsid w:val="00C13E49"/>
    <w:rsid w:val="00C14FEA"/>
    <w:rsid w:val="00C16138"/>
    <w:rsid w:val="00C16C02"/>
    <w:rsid w:val="00C16D1C"/>
    <w:rsid w:val="00C278D5"/>
    <w:rsid w:val="00C27FD5"/>
    <w:rsid w:val="00C342F0"/>
    <w:rsid w:val="00C42FDD"/>
    <w:rsid w:val="00C50F82"/>
    <w:rsid w:val="00C510D6"/>
    <w:rsid w:val="00C5220C"/>
    <w:rsid w:val="00C62C48"/>
    <w:rsid w:val="00C63AA5"/>
    <w:rsid w:val="00C65ADB"/>
    <w:rsid w:val="00C70FBD"/>
    <w:rsid w:val="00C758AA"/>
    <w:rsid w:val="00C76F06"/>
    <w:rsid w:val="00C913DC"/>
    <w:rsid w:val="00CA0943"/>
    <w:rsid w:val="00CA3BEC"/>
    <w:rsid w:val="00CA6189"/>
    <w:rsid w:val="00CB2DB1"/>
    <w:rsid w:val="00CB3D50"/>
    <w:rsid w:val="00CD6CFB"/>
    <w:rsid w:val="00CF6F95"/>
    <w:rsid w:val="00D005AE"/>
    <w:rsid w:val="00D04880"/>
    <w:rsid w:val="00D12072"/>
    <w:rsid w:val="00D13FDE"/>
    <w:rsid w:val="00D255C2"/>
    <w:rsid w:val="00D31EEA"/>
    <w:rsid w:val="00D3412A"/>
    <w:rsid w:val="00D414E5"/>
    <w:rsid w:val="00D462FC"/>
    <w:rsid w:val="00D478FB"/>
    <w:rsid w:val="00D47AE5"/>
    <w:rsid w:val="00D50439"/>
    <w:rsid w:val="00D54465"/>
    <w:rsid w:val="00D566B6"/>
    <w:rsid w:val="00D61748"/>
    <w:rsid w:val="00D633EB"/>
    <w:rsid w:val="00D675FC"/>
    <w:rsid w:val="00D77615"/>
    <w:rsid w:val="00D83882"/>
    <w:rsid w:val="00D8436C"/>
    <w:rsid w:val="00D84621"/>
    <w:rsid w:val="00D900BD"/>
    <w:rsid w:val="00D91EFF"/>
    <w:rsid w:val="00D95FE2"/>
    <w:rsid w:val="00DB5C66"/>
    <w:rsid w:val="00DE5EB7"/>
    <w:rsid w:val="00E00DC7"/>
    <w:rsid w:val="00E02D69"/>
    <w:rsid w:val="00E03B27"/>
    <w:rsid w:val="00E04733"/>
    <w:rsid w:val="00E04FD8"/>
    <w:rsid w:val="00E05697"/>
    <w:rsid w:val="00E107DA"/>
    <w:rsid w:val="00E16504"/>
    <w:rsid w:val="00E167B0"/>
    <w:rsid w:val="00E1760A"/>
    <w:rsid w:val="00E1777C"/>
    <w:rsid w:val="00E26F0C"/>
    <w:rsid w:val="00E34D06"/>
    <w:rsid w:val="00E40A9E"/>
    <w:rsid w:val="00E42E9E"/>
    <w:rsid w:val="00E5026F"/>
    <w:rsid w:val="00E50C00"/>
    <w:rsid w:val="00E52BE2"/>
    <w:rsid w:val="00E6149E"/>
    <w:rsid w:val="00E67F24"/>
    <w:rsid w:val="00E836E3"/>
    <w:rsid w:val="00E84263"/>
    <w:rsid w:val="00E90B72"/>
    <w:rsid w:val="00E96780"/>
    <w:rsid w:val="00EA639B"/>
    <w:rsid w:val="00EB399F"/>
    <w:rsid w:val="00EB5805"/>
    <w:rsid w:val="00EC7FA5"/>
    <w:rsid w:val="00ED1A1E"/>
    <w:rsid w:val="00EE41C6"/>
    <w:rsid w:val="00EF3AAE"/>
    <w:rsid w:val="00EF5521"/>
    <w:rsid w:val="00EF74FF"/>
    <w:rsid w:val="00F0315E"/>
    <w:rsid w:val="00F05617"/>
    <w:rsid w:val="00F14528"/>
    <w:rsid w:val="00F16BDE"/>
    <w:rsid w:val="00F17DF6"/>
    <w:rsid w:val="00F43A26"/>
    <w:rsid w:val="00F46D5A"/>
    <w:rsid w:val="00F55019"/>
    <w:rsid w:val="00F57FCA"/>
    <w:rsid w:val="00F62AA2"/>
    <w:rsid w:val="00F710CE"/>
    <w:rsid w:val="00F72987"/>
    <w:rsid w:val="00F73A60"/>
    <w:rsid w:val="00F7531F"/>
    <w:rsid w:val="00F762D4"/>
    <w:rsid w:val="00F818C0"/>
    <w:rsid w:val="00F91A94"/>
    <w:rsid w:val="00F9511A"/>
    <w:rsid w:val="00F9525E"/>
    <w:rsid w:val="00F955D7"/>
    <w:rsid w:val="00F97D95"/>
    <w:rsid w:val="00FB185E"/>
    <w:rsid w:val="00FB22E1"/>
    <w:rsid w:val="00FB286B"/>
    <w:rsid w:val="00FB5B36"/>
    <w:rsid w:val="00FC4B62"/>
    <w:rsid w:val="00FD12EE"/>
    <w:rsid w:val="00FD4079"/>
    <w:rsid w:val="00FD6788"/>
    <w:rsid w:val="00FF0908"/>
    <w:rsid w:val="00FF68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7EB1C4B0"/>
  <w15:chartTrackingRefBased/>
  <w15:docId w15:val="{9357B656-F8AF-4165-9697-898E083AC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s de Texte"/>
    <w:qFormat/>
    <w:rsid w:val="00BB500A"/>
    <w:pPr>
      <w:spacing w:line="276" w:lineRule="auto"/>
      <w:jc w:val="both"/>
    </w:pPr>
    <w:rPr>
      <w:rFonts w:ascii="Verdana" w:hAnsi="Verdana"/>
    </w:rPr>
  </w:style>
  <w:style w:type="paragraph" w:styleId="Heading1">
    <w:name w:val="heading 1"/>
    <w:aliases w:val="Signature CG"/>
    <w:basedOn w:val="Normal"/>
    <w:next w:val="Normal"/>
    <w:link w:val="Heading1Char"/>
    <w:uiPriority w:val="9"/>
    <w:qFormat/>
    <w:rsid w:val="005E5FF2"/>
    <w:pPr>
      <w:keepNext/>
      <w:keepLines/>
      <w:spacing w:before="240" w:after="0" w:line="240" w:lineRule="auto"/>
      <w:outlineLvl w:val="0"/>
    </w:pPr>
    <w:rPr>
      <w:rFonts w:eastAsiaTheme="majorEastAsia" w:cstheme="majorBidi"/>
      <w:b/>
      <w:sz w:val="24"/>
      <w:szCs w:val="32"/>
    </w:rPr>
  </w:style>
  <w:style w:type="paragraph" w:styleId="Heading2">
    <w:name w:val="heading 2"/>
    <w:aliases w:val="Title"/>
    <w:basedOn w:val="Normal"/>
    <w:next w:val="Normal"/>
    <w:link w:val="Heading2Char"/>
    <w:uiPriority w:val="9"/>
    <w:unhideWhenUsed/>
    <w:qFormat/>
    <w:rsid w:val="007B57D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FC4B62"/>
    <w:pPr>
      <w:keepNext/>
      <w:keepLines/>
      <w:spacing w:before="480" w:after="240"/>
      <w:jc w:val="center"/>
      <w:outlineLvl w:val="2"/>
    </w:pPr>
    <w:rPr>
      <w:rFonts w:eastAsiaTheme="majorEastAsia" w:cstheme="majorBidi"/>
      <w:b/>
      <w:sz w:val="28"/>
      <w:szCs w:val="24"/>
    </w:rPr>
  </w:style>
  <w:style w:type="paragraph" w:styleId="Heading4">
    <w:name w:val="heading 4"/>
    <w:aliases w:val="texte bullets"/>
    <w:basedOn w:val="Normal"/>
    <w:next w:val="Normal"/>
    <w:link w:val="Heading4Char"/>
    <w:uiPriority w:val="9"/>
    <w:unhideWhenUsed/>
    <w:qFormat/>
    <w:rsid w:val="001760AD"/>
    <w:pPr>
      <w:keepNext/>
      <w:keepLines/>
      <w:numPr>
        <w:numId w:val="4"/>
      </w:numPr>
      <w:spacing w:after="0"/>
      <w:ind w:left="714" w:hanging="357"/>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1760AD"/>
    <w:pPr>
      <w:keepNext/>
      <w:keepLines/>
      <w:numPr>
        <w:numId w:val="3"/>
      </w:numPr>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opie pr info"/>
    <w:link w:val="NoSpacingChar"/>
    <w:uiPriority w:val="1"/>
    <w:qFormat/>
    <w:rsid w:val="00FC4B62"/>
    <w:pPr>
      <w:spacing w:after="0" w:line="300" w:lineRule="auto"/>
    </w:pPr>
    <w:rPr>
      <w:rFonts w:ascii="Arial" w:hAnsi="Arial"/>
      <w:sz w:val="24"/>
    </w:rPr>
  </w:style>
  <w:style w:type="character" w:customStyle="1" w:styleId="Heading1Char">
    <w:name w:val="Heading 1 Char"/>
    <w:aliases w:val="Signature CG Char"/>
    <w:basedOn w:val="DefaultParagraphFont"/>
    <w:link w:val="Heading1"/>
    <w:uiPriority w:val="9"/>
    <w:rsid w:val="005E5FF2"/>
    <w:rPr>
      <w:rFonts w:ascii="Verdana" w:eastAsiaTheme="majorEastAsia" w:hAnsi="Verdana" w:cstheme="majorBidi"/>
      <w:b/>
      <w:sz w:val="24"/>
      <w:szCs w:val="32"/>
    </w:rPr>
  </w:style>
  <w:style w:type="character" w:customStyle="1" w:styleId="Heading2Char">
    <w:name w:val="Heading 2 Char"/>
    <w:aliases w:val="Title Char"/>
    <w:basedOn w:val="DefaultParagraphFont"/>
    <w:link w:val="Heading2"/>
    <w:uiPriority w:val="9"/>
    <w:rsid w:val="007B57D7"/>
    <w:rPr>
      <w:rFonts w:ascii="Verdana" w:eastAsiaTheme="majorEastAsia" w:hAnsi="Verdana" w:cstheme="majorBidi"/>
      <w:b/>
      <w:sz w:val="26"/>
      <w:szCs w:val="26"/>
    </w:rPr>
  </w:style>
  <w:style w:type="paragraph" w:styleId="ListParagraph">
    <w:name w:val="List Paragraph"/>
    <w:aliases w:val="Bullets,List Paragraph (numbered (a)),References,Numbered List Paragraph,List Bullet Mary,Liste 1,ReferencesCxSpLast,Medium Grid 1 - Accent 21,List Paragraph nowy,Texte Général,Paragraphe  revu,Citation List,LIST OF TABLES.,lp1,Puces"/>
    <w:basedOn w:val="Normal"/>
    <w:link w:val="ListParagraphChar"/>
    <w:qFormat/>
    <w:rsid w:val="001711EB"/>
    <w:pPr>
      <w:ind w:left="720"/>
      <w:contextualSpacing/>
    </w:pPr>
  </w:style>
  <w:style w:type="paragraph" w:styleId="Header">
    <w:name w:val="header"/>
    <w:basedOn w:val="Normal"/>
    <w:link w:val="HeaderChar"/>
    <w:uiPriority w:val="99"/>
    <w:unhideWhenUsed/>
    <w:rsid w:val="00F031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315E"/>
    <w:rPr>
      <w:rFonts w:ascii="Arial" w:hAnsi="Arial"/>
      <w:sz w:val="24"/>
    </w:rPr>
  </w:style>
  <w:style w:type="paragraph" w:styleId="Footer">
    <w:name w:val="footer"/>
    <w:basedOn w:val="Normal"/>
    <w:link w:val="FooterChar"/>
    <w:uiPriority w:val="99"/>
    <w:unhideWhenUsed/>
    <w:rsid w:val="00F031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315E"/>
    <w:rPr>
      <w:rFonts w:ascii="Arial" w:hAnsi="Arial"/>
      <w:sz w:val="24"/>
    </w:rPr>
  </w:style>
  <w:style w:type="paragraph" w:styleId="BalloonText">
    <w:name w:val="Balloon Text"/>
    <w:basedOn w:val="Normal"/>
    <w:link w:val="BalloonTextChar"/>
    <w:uiPriority w:val="99"/>
    <w:semiHidden/>
    <w:unhideWhenUsed/>
    <w:rsid w:val="00F031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15E"/>
    <w:rPr>
      <w:rFonts w:ascii="Segoe UI" w:hAnsi="Segoe UI" w:cs="Segoe UI"/>
      <w:sz w:val="18"/>
      <w:szCs w:val="18"/>
    </w:rPr>
  </w:style>
  <w:style w:type="paragraph" w:styleId="NormalWeb">
    <w:name w:val="Normal (Web)"/>
    <w:basedOn w:val="Normal"/>
    <w:uiPriority w:val="99"/>
    <w:unhideWhenUsed/>
    <w:rsid w:val="00961232"/>
    <w:pPr>
      <w:spacing w:before="100" w:beforeAutospacing="1" w:after="100" w:afterAutospacing="1" w:line="240" w:lineRule="auto"/>
      <w:jc w:val="left"/>
    </w:pPr>
    <w:rPr>
      <w:rFonts w:ascii="Times New Roman" w:eastAsiaTheme="minorEastAsia" w:hAnsi="Times New Roman" w:cs="Times New Roman"/>
      <w:szCs w:val="24"/>
      <w:lang w:eastAsia="fr-FR"/>
    </w:rPr>
  </w:style>
  <w:style w:type="character" w:styleId="Strong">
    <w:name w:val="Strong"/>
    <w:aliases w:val="Commissariat"/>
    <w:basedOn w:val="DefaultParagraphFont"/>
    <w:uiPriority w:val="22"/>
    <w:qFormat/>
    <w:rsid w:val="005E5FF2"/>
    <w:rPr>
      <w:rFonts w:ascii="Verdana" w:hAnsi="Verdana"/>
      <w:b/>
      <w:bCs/>
      <w:color w:val="auto"/>
      <w:sz w:val="28"/>
    </w:rPr>
  </w:style>
  <w:style w:type="character" w:customStyle="1" w:styleId="Heading3Char">
    <w:name w:val="Heading 3 Char"/>
    <w:basedOn w:val="DefaultParagraphFont"/>
    <w:link w:val="Heading3"/>
    <w:uiPriority w:val="9"/>
    <w:rsid w:val="00FC4B62"/>
    <w:rPr>
      <w:rFonts w:ascii="Arial" w:eastAsiaTheme="majorEastAsia" w:hAnsi="Arial" w:cstheme="majorBidi"/>
      <w:b/>
      <w:sz w:val="28"/>
      <w:szCs w:val="24"/>
    </w:rPr>
  </w:style>
  <w:style w:type="character" w:styleId="BookTitle">
    <w:name w:val="Book Title"/>
    <w:aliases w:val="Objet"/>
    <w:basedOn w:val="DefaultParagraphFont"/>
    <w:uiPriority w:val="33"/>
    <w:qFormat/>
    <w:rsid w:val="0075696F"/>
    <w:rPr>
      <w:rFonts w:ascii="Arial" w:hAnsi="Arial"/>
      <w:b/>
      <w:bCs/>
      <w:i w:val="0"/>
      <w:iCs/>
      <w:spacing w:val="5"/>
      <w:sz w:val="24"/>
      <w:u w:val="single"/>
    </w:rPr>
  </w:style>
  <w:style w:type="character" w:styleId="IntenseEmphasis">
    <w:name w:val="Intense Emphasis"/>
    <w:basedOn w:val="DefaultParagraphFont"/>
    <w:uiPriority w:val="21"/>
    <w:qFormat/>
    <w:rsid w:val="00AB2218"/>
    <w:rPr>
      <w:i/>
      <w:iCs/>
      <w:color w:val="4472C4" w:themeColor="accent1"/>
    </w:rPr>
  </w:style>
  <w:style w:type="paragraph" w:customStyle="1" w:styleId="Paragraphestandard">
    <w:name w:val="[Paragraphe standard]"/>
    <w:basedOn w:val="Normal"/>
    <w:uiPriority w:val="99"/>
    <w:rsid w:val="00BB500A"/>
    <w:pPr>
      <w:autoSpaceDE w:val="0"/>
      <w:autoSpaceDN w:val="0"/>
      <w:adjustRightInd w:val="0"/>
      <w:spacing w:after="0" w:line="288" w:lineRule="auto"/>
      <w:jc w:val="left"/>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BB500A"/>
    <w:rPr>
      <w:color w:val="0563C1" w:themeColor="hyperlink"/>
      <w:u w:val="single"/>
    </w:rPr>
  </w:style>
  <w:style w:type="character" w:styleId="UnresolvedMention">
    <w:name w:val="Unresolved Mention"/>
    <w:basedOn w:val="DefaultParagraphFont"/>
    <w:uiPriority w:val="99"/>
    <w:semiHidden/>
    <w:unhideWhenUsed/>
    <w:rsid w:val="00BB500A"/>
    <w:rPr>
      <w:color w:val="605E5C"/>
      <w:shd w:val="clear" w:color="auto" w:fill="E1DFDD"/>
    </w:rPr>
  </w:style>
  <w:style w:type="character" w:customStyle="1" w:styleId="Heading4Char">
    <w:name w:val="Heading 4 Char"/>
    <w:aliases w:val="texte bullets Char"/>
    <w:basedOn w:val="DefaultParagraphFont"/>
    <w:link w:val="Heading4"/>
    <w:uiPriority w:val="9"/>
    <w:rsid w:val="001760AD"/>
    <w:rPr>
      <w:rFonts w:ascii="Verdana" w:eastAsiaTheme="majorEastAsia" w:hAnsi="Verdana" w:cstheme="majorBidi"/>
      <w:iCs/>
    </w:rPr>
  </w:style>
  <w:style w:type="character" w:customStyle="1" w:styleId="Heading5Char">
    <w:name w:val="Heading 5 Char"/>
    <w:basedOn w:val="DefaultParagraphFont"/>
    <w:link w:val="Heading5"/>
    <w:uiPriority w:val="9"/>
    <w:semiHidden/>
    <w:rsid w:val="001760AD"/>
    <w:rPr>
      <w:rFonts w:ascii="Verdana" w:eastAsiaTheme="majorEastAsia" w:hAnsi="Verdana" w:cstheme="majorBidi"/>
    </w:rPr>
  </w:style>
  <w:style w:type="table" w:styleId="TableGrid">
    <w:name w:val="Table Grid"/>
    <w:basedOn w:val="TableNormal"/>
    <w:uiPriority w:val="39"/>
    <w:rsid w:val="002A2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texte gras"/>
    <w:basedOn w:val="DefaultParagraphFont"/>
    <w:uiPriority w:val="19"/>
    <w:qFormat/>
    <w:rsid w:val="000B1008"/>
    <w:rPr>
      <w:rFonts w:ascii="Verdana" w:hAnsi="Verdana"/>
      <w:b/>
      <w:i w:val="0"/>
      <w:iCs/>
      <w:color w:val="auto"/>
      <w:sz w:val="22"/>
    </w:rPr>
  </w:style>
  <w:style w:type="table" w:customStyle="1" w:styleId="TableGrid1">
    <w:name w:val="Table Grid1"/>
    <w:basedOn w:val="TableNormal"/>
    <w:next w:val="TableGrid"/>
    <w:uiPriority w:val="39"/>
    <w:rsid w:val="00D00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005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05AE"/>
    <w:rPr>
      <w:rFonts w:ascii="Verdana" w:hAnsi="Verdana"/>
      <w:sz w:val="20"/>
      <w:szCs w:val="20"/>
    </w:rPr>
  </w:style>
  <w:style w:type="table" w:customStyle="1" w:styleId="TableGrid2">
    <w:name w:val="Table Grid2"/>
    <w:basedOn w:val="TableNormal"/>
    <w:next w:val="TableGrid"/>
    <w:uiPriority w:val="39"/>
    <w:rsid w:val="00D00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005AE"/>
    <w:rPr>
      <w:vertAlign w:val="superscript"/>
    </w:rPr>
  </w:style>
  <w:style w:type="character" w:customStyle="1" w:styleId="NoSpacingChar">
    <w:name w:val="No Spacing Char"/>
    <w:aliases w:val="Copie pr info Char"/>
    <w:basedOn w:val="DefaultParagraphFont"/>
    <w:link w:val="NoSpacing"/>
    <w:uiPriority w:val="1"/>
    <w:rsid w:val="00E00DC7"/>
    <w:rPr>
      <w:rFonts w:ascii="Arial" w:hAnsi="Arial"/>
      <w:sz w:val="24"/>
    </w:rPr>
  </w:style>
  <w:style w:type="paragraph" w:styleId="TOCHeading">
    <w:name w:val="TOC Heading"/>
    <w:basedOn w:val="Heading1"/>
    <w:next w:val="Normal"/>
    <w:uiPriority w:val="39"/>
    <w:unhideWhenUsed/>
    <w:qFormat/>
    <w:rsid w:val="001D09B2"/>
    <w:pPr>
      <w:spacing w:line="259" w:lineRule="auto"/>
      <w:jc w:val="left"/>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1D09B2"/>
    <w:pPr>
      <w:spacing w:after="100" w:line="259" w:lineRule="auto"/>
      <w:ind w:left="220"/>
      <w:jc w:val="left"/>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B6230C"/>
    <w:pPr>
      <w:tabs>
        <w:tab w:val="right" w:leader="dot" w:pos="9629"/>
      </w:tabs>
      <w:spacing w:after="100" w:line="259" w:lineRule="auto"/>
      <w:jc w:val="center"/>
    </w:pPr>
    <w:rPr>
      <w:rFonts w:asciiTheme="minorHAnsi" w:eastAsia="Cambria" w:hAnsiTheme="minorHAnsi" w:cstheme="majorBidi"/>
      <w:b/>
      <w:noProof/>
      <w:sz w:val="24"/>
      <w:szCs w:val="24"/>
      <w:lang w:val="en-US"/>
    </w:rPr>
  </w:style>
  <w:style w:type="paragraph" w:styleId="TOC3">
    <w:name w:val="toc 3"/>
    <w:basedOn w:val="Normal"/>
    <w:next w:val="Normal"/>
    <w:autoRedefine/>
    <w:uiPriority w:val="39"/>
    <w:unhideWhenUsed/>
    <w:rsid w:val="001D09B2"/>
    <w:pPr>
      <w:spacing w:after="100" w:line="259" w:lineRule="auto"/>
      <w:ind w:left="440"/>
      <w:jc w:val="left"/>
    </w:pPr>
    <w:rPr>
      <w:rFonts w:asciiTheme="minorHAnsi" w:eastAsiaTheme="minorEastAsia" w:hAnsiTheme="minorHAnsi" w:cs="Times New Roman"/>
      <w:lang w:val="en-US"/>
    </w:rPr>
  </w:style>
  <w:style w:type="character" w:styleId="Emphasis">
    <w:name w:val="Emphasis"/>
    <w:basedOn w:val="DefaultParagraphFont"/>
    <w:uiPriority w:val="20"/>
    <w:qFormat/>
    <w:rsid w:val="00E34D06"/>
    <w:rPr>
      <w:i/>
      <w:iCs/>
    </w:rPr>
  </w:style>
  <w:style w:type="character" w:customStyle="1" w:styleId="ListParagraphChar">
    <w:name w:val="List Paragraph Char"/>
    <w:aliases w:val="Bullets Char,List Paragraph (numbered (a)) Char,References Char,Numbered List Paragraph Char,List Bullet Mary Char,Liste 1 Char,ReferencesCxSpLast Char,Medium Grid 1 - Accent 21 Char,List Paragraph nowy Char,Texte Général Char"/>
    <w:link w:val="ListParagraph"/>
    <w:qFormat/>
    <w:locked/>
    <w:rsid w:val="00567A09"/>
    <w:rPr>
      <w:rFonts w:ascii="Verdana" w:hAnsi="Verdana"/>
    </w:rPr>
  </w:style>
  <w:style w:type="paragraph" w:customStyle="1" w:styleId="TITRE">
    <w:name w:val="TITRE"/>
    <w:basedOn w:val="Normal"/>
    <w:link w:val="TITRECar"/>
    <w:qFormat/>
    <w:rsid w:val="00AF1C7C"/>
    <w:pPr>
      <w:keepNext/>
      <w:keepLines/>
      <w:spacing w:after="0" w:line="240" w:lineRule="auto"/>
      <w:ind w:left="1701" w:hanging="1701"/>
      <w:jc w:val="center"/>
      <w:outlineLvl w:val="0"/>
    </w:pPr>
    <w:rPr>
      <w:rFonts w:eastAsiaTheme="majorEastAsia" w:cstheme="majorBidi"/>
      <w:b/>
    </w:rPr>
  </w:style>
  <w:style w:type="character" w:customStyle="1" w:styleId="TITRECar">
    <w:name w:val="TITRE Car"/>
    <w:basedOn w:val="DefaultParagraphFont"/>
    <w:link w:val="TITRE"/>
    <w:rsid w:val="00AF1C7C"/>
    <w:rPr>
      <w:rFonts w:ascii="Verdana" w:eastAsiaTheme="majorEastAsia" w:hAnsi="Verdana"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27935">
      <w:bodyDiv w:val="1"/>
      <w:marLeft w:val="0"/>
      <w:marRight w:val="0"/>
      <w:marTop w:val="0"/>
      <w:marBottom w:val="0"/>
      <w:divBdr>
        <w:top w:val="none" w:sz="0" w:space="0" w:color="auto"/>
        <w:left w:val="none" w:sz="0" w:space="0" w:color="auto"/>
        <w:bottom w:val="none" w:sz="0" w:space="0" w:color="auto"/>
        <w:right w:val="none" w:sz="0" w:space="0" w:color="auto"/>
      </w:divBdr>
    </w:div>
    <w:div w:id="235671446">
      <w:bodyDiv w:val="1"/>
      <w:marLeft w:val="0"/>
      <w:marRight w:val="0"/>
      <w:marTop w:val="0"/>
      <w:marBottom w:val="0"/>
      <w:divBdr>
        <w:top w:val="none" w:sz="0" w:space="0" w:color="auto"/>
        <w:left w:val="none" w:sz="0" w:space="0" w:color="auto"/>
        <w:bottom w:val="none" w:sz="0" w:space="0" w:color="auto"/>
        <w:right w:val="none" w:sz="0" w:space="0" w:color="auto"/>
      </w:divBdr>
    </w:div>
    <w:div w:id="450516499">
      <w:bodyDiv w:val="1"/>
      <w:marLeft w:val="0"/>
      <w:marRight w:val="0"/>
      <w:marTop w:val="0"/>
      <w:marBottom w:val="0"/>
      <w:divBdr>
        <w:top w:val="none" w:sz="0" w:space="0" w:color="auto"/>
        <w:left w:val="none" w:sz="0" w:space="0" w:color="auto"/>
        <w:bottom w:val="none" w:sz="0" w:space="0" w:color="auto"/>
        <w:right w:val="none" w:sz="0" w:space="0" w:color="auto"/>
      </w:divBdr>
    </w:div>
    <w:div w:id="493839883">
      <w:bodyDiv w:val="1"/>
      <w:marLeft w:val="0"/>
      <w:marRight w:val="0"/>
      <w:marTop w:val="0"/>
      <w:marBottom w:val="0"/>
      <w:divBdr>
        <w:top w:val="none" w:sz="0" w:space="0" w:color="auto"/>
        <w:left w:val="none" w:sz="0" w:space="0" w:color="auto"/>
        <w:bottom w:val="none" w:sz="0" w:space="0" w:color="auto"/>
        <w:right w:val="none" w:sz="0" w:space="0" w:color="auto"/>
      </w:divBdr>
    </w:div>
    <w:div w:id="517349747">
      <w:bodyDiv w:val="1"/>
      <w:marLeft w:val="0"/>
      <w:marRight w:val="0"/>
      <w:marTop w:val="0"/>
      <w:marBottom w:val="0"/>
      <w:divBdr>
        <w:top w:val="none" w:sz="0" w:space="0" w:color="auto"/>
        <w:left w:val="none" w:sz="0" w:space="0" w:color="auto"/>
        <w:bottom w:val="none" w:sz="0" w:space="0" w:color="auto"/>
        <w:right w:val="none" w:sz="0" w:space="0" w:color="auto"/>
      </w:divBdr>
    </w:div>
    <w:div w:id="534974512">
      <w:bodyDiv w:val="1"/>
      <w:marLeft w:val="0"/>
      <w:marRight w:val="0"/>
      <w:marTop w:val="0"/>
      <w:marBottom w:val="0"/>
      <w:divBdr>
        <w:top w:val="none" w:sz="0" w:space="0" w:color="auto"/>
        <w:left w:val="none" w:sz="0" w:space="0" w:color="auto"/>
        <w:bottom w:val="none" w:sz="0" w:space="0" w:color="auto"/>
        <w:right w:val="none" w:sz="0" w:space="0" w:color="auto"/>
      </w:divBdr>
    </w:div>
    <w:div w:id="598491587">
      <w:bodyDiv w:val="1"/>
      <w:marLeft w:val="0"/>
      <w:marRight w:val="0"/>
      <w:marTop w:val="0"/>
      <w:marBottom w:val="0"/>
      <w:divBdr>
        <w:top w:val="none" w:sz="0" w:space="0" w:color="auto"/>
        <w:left w:val="none" w:sz="0" w:space="0" w:color="auto"/>
        <w:bottom w:val="none" w:sz="0" w:space="0" w:color="auto"/>
        <w:right w:val="none" w:sz="0" w:space="0" w:color="auto"/>
      </w:divBdr>
    </w:div>
    <w:div w:id="605425734">
      <w:bodyDiv w:val="1"/>
      <w:marLeft w:val="0"/>
      <w:marRight w:val="0"/>
      <w:marTop w:val="0"/>
      <w:marBottom w:val="0"/>
      <w:divBdr>
        <w:top w:val="none" w:sz="0" w:space="0" w:color="auto"/>
        <w:left w:val="none" w:sz="0" w:space="0" w:color="auto"/>
        <w:bottom w:val="none" w:sz="0" w:space="0" w:color="auto"/>
        <w:right w:val="none" w:sz="0" w:space="0" w:color="auto"/>
      </w:divBdr>
    </w:div>
    <w:div w:id="609823140">
      <w:bodyDiv w:val="1"/>
      <w:marLeft w:val="0"/>
      <w:marRight w:val="0"/>
      <w:marTop w:val="0"/>
      <w:marBottom w:val="0"/>
      <w:divBdr>
        <w:top w:val="none" w:sz="0" w:space="0" w:color="auto"/>
        <w:left w:val="none" w:sz="0" w:space="0" w:color="auto"/>
        <w:bottom w:val="none" w:sz="0" w:space="0" w:color="auto"/>
        <w:right w:val="none" w:sz="0" w:space="0" w:color="auto"/>
      </w:divBdr>
    </w:div>
    <w:div w:id="713577930">
      <w:bodyDiv w:val="1"/>
      <w:marLeft w:val="0"/>
      <w:marRight w:val="0"/>
      <w:marTop w:val="0"/>
      <w:marBottom w:val="0"/>
      <w:divBdr>
        <w:top w:val="none" w:sz="0" w:space="0" w:color="auto"/>
        <w:left w:val="none" w:sz="0" w:space="0" w:color="auto"/>
        <w:bottom w:val="none" w:sz="0" w:space="0" w:color="auto"/>
        <w:right w:val="none" w:sz="0" w:space="0" w:color="auto"/>
      </w:divBdr>
    </w:div>
    <w:div w:id="739401417">
      <w:bodyDiv w:val="1"/>
      <w:marLeft w:val="0"/>
      <w:marRight w:val="0"/>
      <w:marTop w:val="0"/>
      <w:marBottom w:val="0"/>
      <w:divBdr>
        <w:top w:val="none" w:sz="0" w:space="0" w:color="auto"/>
        <w:left w:val="none" w:sz="0" w:space="0" w:color="auto"/>
        <w:bottom w:val="none" w:sz="0" w:space="0" w:color="auto"/>
        <w:right w:val="none" w:sz="0" w:space="0" w:color="auto"/>
      </w:divBdr>
    </w:div>
    <w:div w:id="751703666">
      <w:bodyDiv w:val="1"/>
      <w:marLeft w:val="0"/>
      <w:marRight w:val="0"/>
      <w:marTop w:val="0"/>
      <w:marBottom w:val="0"/>
      <w:divBdr>
        <w:top w:val="none" w:sz="0" w:space="0" w:color="auto"/>
        <w:left w:val="none" w:sz="0" w:space="0" w:color="auto"/>
        <w:bottom w:val="none" w:sz="0" w:space="0" w:color="auto"/>
        <w:right w:val="none" w:sz="0" w:space="0" w:color="auto"/>
      </w:divBdr>
    </w:div>
    <w:div w:id="831601872">
      <w:bodyDiv w:val="1"/>
      <w:marLeft w:val="0"/>
      <w:marRight w:val="0"/>
      <w:marTop w:val="0"/>
      <w:marBottom w:val="0"/>
      <w:divBdr>
        <w:top w:val="none" w:sz="0" w:space="0" w:color="auto"/>
        <w:left w:val="none" w:sz="0" w:space="0" w:color="auto"/>
        <w:bottom w:val="none" w:sz="0" w:space="0" w:color="auto"/>
        <w:right w:val="none" w:sz="0" w:space="0" w:color="auto"/>
      </w:divBdr>
    </w:div>
    <w:div w:id="848443369">
      <w:bodyDiv w:val="1"/>
      <w:marLeft w:val="0"/>
      <w:marRight w:val="0"/>
      <w:marTop w:val="0"/>
      <w:marBottom w:val="0"/>
      <w:divBdr>
        <w:top w:val="none" w:sz="0" w:space="0" w:color="auto"/>
        <w:left w:val="none" w:sz="0" w:space="0" w:color="auto"/>
        <w:bottom w:val="none" w:sz="0" w:space="0" w:color="auto"/>
        <w:right w:val="none" w:sz="0" w:space="0" w:color="auto"/>
      </w:divBdr>
    </w:div>
    <w:div w:id="936598716">
      <w:bodyDiv w:val="1"/>
      <w:marLeft w:val="0"/>
      <w:marRight w:val="0"/>
      <w:marTop w:val="0"/>
      <w:marBottom w:val="0"/>
      <w:divBdr>
        <w:top w:val="none" w:sz="0" w:space="0" w:color="auto"/>
        <w:left w:val="none" w:sz="0" w:space="0" w:color="auto"/>
        <w:bottom w:val="none" w:sz="0" w:space="0" w:color="auto"/>
        <w:right w:val="none" w:sz="0" w:space="0" w:color="auto"/>
      </w:divBdr>
    </w:div>
    <w:div w:id="1043215600">
      <w:bodyDiv w:val="1"/>
      <w:marLeft w:val="0"/>
      <w:marRight w:val="0"/>
      <w:marTop w:val="0"/>
      <w:marBottom w:val="0"/>
      <w:divBdr>
        <w:top w:val="none" w:sz="0" w:space="0" w:color="auto"/>
        <w:left w:val="none" w:sz="0" w:space="0" w:color="auto"/>
        <w:bottom w:val="none" w:sz="0" w:space="0" w:color="auto"/>
        <w:right w:val="none" w:sz="0" w:space="0" w:color="auto"/>
      </w:divBdr>
    </w:div>
    <w:div w:id="1152868665">
      <w:bodyDiv w:val="1"/>
      <w:marLeft w:val="0"/>
      <w:marRight w:val="0"/>
      <w:marTop w:val="0"/>
      <w:marBottom w:val="0"/>
      <w:divBdr>
        <w:top w:val="none" w:sz="0" w:space="0" w:color="auto"/>
        <w:left w:val="none" w:sz="0" w:space="0" w:color="auto"/>
        <w:bottom w:val="none" w:sz="0" w:space="0" w:color="auto"/>
        <w:right w:val="none" w:sz="0" w:space="0" w:color="auto"/>
      </w:divBdr>
    </w:div>
    <w:div w:id="1155990373">
      <w:bodyDiv w:val="1"/>
      <w:marLeft w:val="0"/>
      <w:marRight w:val="0"/>
      <w:marTop w:val="0"/>
      <w:marBottom w:val="0"/>
      <w:divBdr>
        <w:top w:val="none" w:sz="0" w:space="0" w:color="auto"/>
        <w:left w:val="none" w:sz="0" w:space="0" w:color="auto"/>
        <w:bottom w:val="none" w:sz="0" w:space="0" w:color="auto"/>
        <w:right w:val="none" w:sz="0" w:space="0" w:color="auto"/>
      </w:divBdr>
    </w:div>
    <w:div w:id="1232884168">
      <w:bodyDiv w:val="1"/>
      <w:marLeft w:val="0"/>
      <w:marRight w:val="0"/>
      <w:marTop w:val="0"/>
      <w:marBottom w:val="0"/>
      <w:divBdr>
        <w:top w:val="none" w:sz="0" w:space="0" w:color="auto"/>
        <w:left w:val="none" w:sz="0" w:space="0" w:color="auto"/>
        <w:bottom w:val="none" w:sz="0" w:space="0" w:color="auto"/>
        <w:right w:val="none" w:sz="0" w:space="0" w:color="auto"/>
      </w:divBdr>
    </w:div>
    <w:div w:id="1253048529">
      <w:bodyDiv w:val="1"/>
      <w:marLeft w:val="0"/>
      <w:marRight w:val="0"/>
      <w:marTop w:val="0"/>
      <w:marBottom w:val="0"/>
      <w:divBdr>
        <w:top w:val="none" w:sz="0" w:space="0" w:color="auto"/>
        <w:left w:val="none" w:sz="0" w:space="0" w:color="auto"/>
        <w:bottom w:val="none" w:sz="0" w:space="0" w:color="auto"/>
        <w:right w:val="none" w:sz="0" w:space="0" w:color="auto"/>
      </w:divBdr>
    </w:div>
    <w:div w:id="1276787869">
      <w:bodyDiv w:val="1"/>
      <w:marLeft w:val="0"/>
      <w:marRight w:val="0"/>
      <w:marTop w:val="0"/>
      <w:marBottom w:val="0"/>
      <w:divBdr>
        <w:top w:val="none" w:sz="0" w:space="0" w:color="auto"/>
        <w:left w:val="none" w:sz="0" w:space="0" w:color="auto"/>
        <w:bottom w:val="none" w:sz="0" w:space="0" w:color="auto"/>
        <w:right w:val="none" w:sz="0" w:space="0" w:color="auto"/>
      </w:divBdr>
    </w:div>
    <w:div w:id="1402210650">
      <w:bodyDiv w:val="1"/>
      <w:marLeft w:val="0"/>
      <w:marRight w:val="0"/>
      <w:marTop w:val="0"/>
      <w:marBottom w:val="0"/>
      <w:divBdr>
        <w:top w:val="none" w:sz="0" w:space="0" w:color="auto"/>
        <w:left w:val="none" w:sz="0" w:space="0" w:color="auto"/>
        <w:bottom w:val="none" w:sz="0" w:space="0" w:color="auto"/>
        <w:right w:val="none" w:sz="0" w:space="0" w:color="auto"/>
      </w:divBdr>
    </w:div>
    <w:div w:id="1624968697">
      <w:bodyDiv w:val="1"/>
      <w:marLeft w:val="0"/>
      <w:marRight w:val="0"/>
      <w:marTop w:val="0"/>
      <w:marBottom w:val="0"/>
      <w:divBdr>
        <w:top w:val="none" w:sz="0" w:space="0" w:color="auto"/>
        <w:left w:val="none" w:sz="0" w:space="0" w:color="auto"/>
        <w:bottom w:val="none" w:sz="0" w:space="0" w:color="auto"/>
        <w:right w:val="none" w:sz="0" w:space="0" w:color="auto"/>
      </w:divBdr>
    </w:div>
    <w:div w:id="1681203116">
      <w:bodyDiv w:val="1"/>
      <w:marLeft w:val="0"/>
      <w:marRight w:val="0"/>
      <w:marTop w:val="0"/>
      <w:marBottom w:val="0"/>
      <w:divBdr>
        <w:top w:val="none" w:sz="0" w:space="0" w:color="auto"/>
        <w:left w:val="none" w:sz="0" w:space="0" w:color="auto"/>
        <w:bottom w:val="none" w:sz="0" w:space="0" w:color="auto"/>
        <w:right w:val="none" w:sz="0" w:space="0" w:color="auto"/>
      </w:divBdr>
    </w:div>
    <w:div w:id="1737850422">
      <w:bodyDiv w:val="1"/>
      <w:marLeft w:val="0"/>
      <w:marRight w:val="0"/>
      <w:marTop w:val="0"/>
      <w:marBottom w:val="0"/>
      <w:divBdr>
        <w:top w:val="none" w:sz="0" w:space="0" w:color="auto"/>
        <w:left w:val="none" w:sz="0" w:space="0" w:color="auto"/>
        <w:bottom w:val="none" w:sz="0" w:space="0" w:color="auto"/>
        <w:right w:val="none" w:sz="0" w:space="0" w:color="auto"/>
      </w:divBdr>
    </w:div>
    <w:div w:id="1760638479">
      <w:bodyDiv w:val="1"/>
      <w:marLeft w:val="0"/>
      <w:marRight w:val="0"/>
      <w:marTop w:val="0"/>
      <w:marBottom w:val="0"/>
      <w:divBdr>
        <w:top w:val="none" w:sz="0" w:space="0" w:color="auto"/>
        <w:left w:val="none" w:sz="0" w:space="0" w:color="auto"/>
        <w:bottom w:val="none" w:sz="0" w:space="0" w:color="auto"/>
        <w:right w:val="none" w:sz="0" w:space="0" w:color="auto"/>
      </w:divBdr>
    </w:div>
    <w:div w:id="1771971747">
      <w:bodyDiv w:val="1"/>
      <w:marLeft w:val="0"/>
      <w:marRight w:val="0"/>
      <w:marTop w:val="0"/>
      <w:marBottom w:val="0"/>
      <w:divBdr>
        <w:top w:val="none" w:sz="0" w:space="0" w:color="auto"/>
        <w:left w:val="none" w:sz="0" w:space="0" w:color="auto"/>
        <w:bottom w:val="none" w:sz="0" w:space="0" w:color="auto"/>
        <w:right w:val="none" w:sz="0" w:space="0" w:color="auto"/>
      </w:divBdr>
    </w:div>
    <w:div w:id="1787189210">
      <w:bodyDiv w:val="1"/>
      <w:marLeft w:val="0"/>
      <w:marRight w:val="0"/>
      <w:marTop w:val="0"/>
      <w:marBottom w:val="0"/>
      <w:divBdr>
        <w:top w:val="none" w:sz="0" w:space="0" w:color="auto"/>
        <w:left w:val="none" w:sz="0" w:space="0" w:color="auto"/>
        <w:bottom w:val="none" w:sz="0" w:space="0" w:color="auto"/>
        <w:right w:val="none" w:sz="0" w:space="0" w:color="auto"/>
      </w:divBdr>
    </w:div>
    <w:div w:id="1871528592">
      <w:bodyDiv w:val="1"/>
      <w:marLeft w:val="0"/>
      <w:marRight w:val="0"/>
      <w:marTop w:val="0"/>
      <w:marBottom w:val="0"/>
      <w:divBdr>
        <w:top w:val="none" w:sz="0" w:space="0" w:color="auto"/>
        <w:left w:val="none" w:sz="0" w:space="0" w:color="auto"/>
        <w:bottom w:val="none" w:sz="0" w:space="0" w:color="auto"/>
        <w:right w:val="none" w:sz="0" w:space="0" w:color="auto"/>
      </w:divBdr>
    </w:div>
    <w:div w:id="1880362531">
      <w:bodyDiv w:val="1"/>
      <w:marLeft w:val="0"/>
      <w:marRight w:val="0"/>
      <w:marTop w:val="0"/>
      <w:marBottom w:val="0"/>
      <w:divBdr>
        <w:top w:val="none" w:sz="0" w:space="0" w:color="auto"/>
        <w:left w:val="none" w:sz="0" w:space="0" w:color="auto"/>
        <w:bottom w:val="none" w:sz="0" w:space="0" w:color="auto"/>
        <w:right w:val="none" w:sz="0" w:space="0" w:color="auto"/>
      </w:divBdr>
    </w:div>
    <w:div w:id="1941183237">
      <w:bodyDiv w:val="1"/>
      <w:marLeft w:val="0"/>
      <w:marRight w:val="0"/>
      <w:marTop w:val="0"/>
      <w:marBottom w:val="0"/>
      <w:divBdr>
        <w:top w:val="none" w:sz="0" w:space="0" w:color="auto"/>
        <w:left w:val="none" w:sz="0" w:space="0" w:color="auto"/>
        <w:bottom w:val="none" w:sz="0" w:space="0" w:color="auto"/>
        <w:right w:val="none" w:sz="0" w:space="0" w:color="auto"/>
      </w:divBdr>
    </w:div>
    <w:div w:id="1957105183">
      <w:bodyDiv w:val="1"/>
      <w:marLeft w:val="0"/>
      <w:marRight w:val="0"/>
      <w:marTop w:val="0"/>
      <w:marBottom w:val="0"/>
      <w:divBdr>
        <w:top w:val="none" w:sz="0" w:space="0" w:color="auto"/>
        <w:left w:val="none" w:sz="0" w:space="0" w:color="auto"/>
        <w:bottom w:val="none" w:sz="0" w:space="0" w:color="auto"/>
        <w:right w:val="none" w:sz="0" w:space="0" w:color="auto"/>
      </w:divBdr>
    </w:div>
    <w:div w:id="2021160043">
      <w:bodyDiv w:val="1"/>
      <w:marLeft w:val="0"/>
      <w:marRight w:val="0"/>
      <w:marTop w:val="0"/>
      <w:marBottom w:val="0"/>
      <w:divBdr>
        <w:top w:val="none" w:sz="0" w:space="0" w:color="auto"/>
        <w:left w:val="none" w:sz="0" w:space="0" w:color="auto"/>
        <w:bottom w:val="none" w:sz="0" w:space="0" w:color="auto"/>
        <w:right w:val="none" w:sz="0" w:space="0" w:color="auto"/>
      </w:divBdr>
    </w:div>
    <w:div w:id="2055082577">
      <w:bodyDiv w:val="1"/>
      <w:marLeft w:val="0"/>
      <w:marRight w:val="0"/>
      <w:marTop w:val="0"/>
      <w:marBottom w:val="0"/>
      <w:divBdr>
        <w:top w:val="none" w:sz="0" w:space="0" w:color="auto"/>
        <w:left w:val="none" w:sz="0" w:space="0" w:color="auto"/>
        <w:bottom w:val="none" w:sz="0" w:space="0" w:color="auto"/>
        <w:right w:val="none" w:sz="0" w:space="0" w:color="auto"/>
      </w:divBdr>
    </w:div>
    <w:div w:id="2060670212">
      <w:bodyDiv w:val="1"/>
      <w:marLeft w:val="0"/>
      <w:marRight w:val="0"/>
      <w:marTop w:val="0"/>
      <w:marBottom w:val="0"/>
      <w:divBdr>
        <w:top w:val="none" w:sz="0" w:space="0" w:color="auto"/>
        <w:left w:val="none" w:sz="0" w:space="0" w:color="auto"/>
        <w:bottom w:val="none" w:sz="0" w:space="0" w:color="auto"/>
        <w:right w:val="none" w:sz="0" w:space="0" w:color="auto"/>
      </w:divBdr>
    </w:div>
    <w:div w:id="213046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chart" Target="charts/chart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gi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ne.nsabimana\Documents\Custom%20Office%20Templates\Lettre%20non%20modifiable%20VF_Stampl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Feuil3!$B$4</c:f>
              <c:strCache>
                <c:ptCount val="1"/>
                <c:pt idx="0">
                  <c:v>Réalisation 2021/2022</c:v>
                </c:pt>
              </c:strCache>
            </c:strRef>
          </c:tx>
          <c:spPr>
            <a:solidFill>
              <a:schemeClr val="accent1"/>
            </a:solidFill>
            <a:ln>
              <a:noFill/>
            </a:ln>
            <a:effectLst/>
          </c:spPr>
          <c:invertIfNegative val="0"/>
          <c:cat>
            <c:strRef>
              <c:f>Feuil3!$C$3:$F$3</c:f>
              <c:strCache>
                <c:ptCount val="4"/>
                <c:pt idx="0">
                  <c:v>Juillet-Septembre</c:v>
                </c:pt>
                <c:pt idx="1">
                  <c:v>Octobre-Décembre</c:v>
                </c:pt>
                <c:pt idx="2">
                  <c:v>Janvier-Mars</c:v>
                </c:pt>
                <c:pt idx="3">
                  <c:v>Avril-Juin</c:v>
                </c:pt>
              </c:strCache>
            </c:strRef>
          </c:cat>
          <c:val>
            <c:numRef>
              <c:f>Feuil3!$C$4:$F$4</c:f>
              <c:numCache>
                <c:formatCode>General</c:formatCode>
                <c:ptCount val="4"/>
                <c:pt idx="0">
                  <c:v>331.41</c:v>
                </c:pt>
                <c:pt idx="1">
                  <c:v>314.83</c:v>
                </c:pt>
                <c:pt idx="2">
                  <c:v>348.86</c:v>
                </c:pt>
                <c:pt idx="3">
                  <c:v>353.12</c:v>
                </c:pt>
              </c:numCache>
            </c:numRef>
          </c:val>
          <c:extLst>
            <c:ext xmlns:c16="http://schemas.microsoft.com/office/drawing/2014/chart" uri="{C3380CC4-5D6E-409C-BE32-E72D297353CC}">
              <c16:uniqueId val="{00000000-5A8E-4938-95A0-E939C4074383}"/>
            </c:ext>
          </c:extLst>
        </c:ser>
        <c:ser>
          <c:idx val="1"/>
          <c:order val="1"/>
          <c:tx>
            <c:strRef>
              <c:f>Feuil3!$B$5</c:f>
              <c:strCache>
                <c:ptCount val="1"/>
                <c:pt idx="0">
                  <c:v>Prévision 2022/2023</c:v>
                </c:pt>
              </c:strCache>
            </c:strRef>
          </c:tx>
          <c:spPr>
            <a:solidFill>
              <a:schemeClr val="accent2"/>
            </a:solidFill>
            <a:ln>
              <a:noFill/>
            </a:ln>
            <a:effectLst/>
          </c:spPr>
          <c:invertIfNegative val="0"/>
          <c:cat>
            <c:strRef>
              <c:f>Feuil3!$C$3:$F$3</c:f>
              <c:strCache>
                <c:ptCount val="4"/>
                <c:pt idx="0">
                  <c:v>Juillet-Septembre</c:v>
                </c:pt>
                <c:pt idx="1">
                  <c:v>Octobre-Décembre</c:v>
                </c:pt>
                <c:pt idx="2">
                  <c:v>Janvier-Mars</c:v>
                </c:pt>
                <c:pt idx="3">
                  <c:v>Avril-Juin</c:v>
                </c:pt>
              </c:strCache>
            </c:strRef>
          </c:cat>
          <c:val>
            <c:numRef>
              <c:f>Feuil3!$C$5:$F$5</c:f>
              <c:numCache>
                <c:formatCode>General</c:formatCode>
                <c:ptCount val="4"/>
                <c:pt idx="0">
                  <c:v>438.95</c:v>
                </c:pt>
                <c:pt idx="1">
                  <c:v>441.48</c:v>
                </c:pt>
                <c:pt idx="2">
                  <c:v>436.6</c:v>
                </c:pt>
                <c:pt idx="3">
                  <c:v>452.13</c:v>
                </c:pt>
              </c:numCache>
            </c:numRef>
          </c:val>
          <c:extLst>
            <c:ext xmlns:c16="http://schemas.microsoft.com/office/drawing/2014/chart" uri="{C3380CC4-5D6E-409C-BE32-E72D297353CC}">
              <c16:uniqueId val="{00000001-5A8E-4938-95A0-E939C4074383}"/>
            </c:ext>
          </c:extLst>
        </c:ser>
        <c:ser>
          <c:idx val="2"/>
          <c:order val="2"/>
          <c:tx>
            <c:strRef>
              <c:f>Feuil3!$B$6</c:f>
              <c:strCache>
                <c:ptCount val="1"/>
                <c:pt idx="0">
                  <c:v>Réalisation 2022/2023</c:v>
                </c:pt>
              </c:strCache>
            </c:strRef>
          </c:tx>
          <c:spPr>
            <a:solidFill>
              <a:schemeClr val="accent3"/>
            </a:solidFill>
            <a:ln>
              <a:noFill/>
            </a:ln>
            <a:effectLst/>
          </c:spPr>
          <c:invertIfNegative val="0"/>
          <c:cat>
            <c:strRef>
              <c:f>Feuil3!$C$3:$F$3</c:f>
              <c:strCache>
                <c:ptCount val="4"/>
                <c:pt idx="0">
                  <c:v>Juillet-Septembre</c:v>
                </c:pt>
                <c:pt idx="1">
                  <c:v>Octobre-Décembre</c:v>
                </c:pt>
                <c:pt idx="2">
                  <c:v>Janvier-Mars</c:v>
                </c:pt>
                <c:pt idx="3">
                  <c:v>Avril-Juin</c:v>
                </c:pt>
              </c:strCache>
            </c:strRef>
          </c:cat>
          <c:val>
            <c:numRef>
              <c:f>Feuil3!$C$6:$F$6</c:f>
              <c:numCache>
                <c:formatCode>General</c:formatCode>
                <c:ptCount val="4"/>
                <c:pt idx="0">
                  <c:v>388.96</c:v>
                </c:pt>
                <c:pt idx="1">
                  <c:v>375.29</c:v>
                </c:pt>
                <c:pt idx="2">
                  <c:v>409.5</c:v>
                </c:pt>
                <c:pt idx="3">
                  <c:v>479.91</c:v>
                </c:pt>
              </c:numCache>
            </c:numRef>
          </c:val>
          <c:extLst>
            <c:ext xmlns:c16="http://schemas.microsoft.com/office/drawing/2014/chart" uri="{C3380CC4-5D6E-409C-BE32-E72D297353CC}">
              <c16:uniqueId val="{00000002-5A8E-4938-95A0-E939C4074383}"/>
            </c:ext>
          </c:extLst>
        </c:ser>
        <c:dLbls>
          <c:showLegendKey val="0"/>
          <c:showVal val="0"/>
          <c:showCatName val="0"/>
          <c:showSerName val="0"/>
          <c:showPercent val="0"/>
          <c:showBubbleSize val="0"/>
        </c:dLbls>
        <c:gapWidth val="150"/>
        <c:axId val="1656571231"/>
        <c:axId val="1648881727"/>
      </c:barChart>
      <c:lineChart>
        <c:grouping val="stacked"/>
        <c:varyColors val="0"/>
        <c:ser>
          <c:idx val="3"/>
          <c:order val="3"/>
          <c:tx>
            <c:strRef>
              <c:f>Feuil3!$B$7</c:f>
              <c:strCache>
                <c:ptCount val="1"/>
                <c:pt idx="0">
                  <c:v>Performance</c:v>
                </c:pt>
              </c:strCache>
            </c:strRef>
          </c:tx>
          <c:spPr>
            <a:ln w="28575" cap="rnd">
              <a:solidFill>
                <a:schemeClr val="accent4"/>
              </a:solidFill>
              <a:round/>
            </a:ln>
            <a:effectLst/>
          </c:spPr>
          <c:marker>
            <c:symbol val="none"/>
          </c:marker>
          <c:cat>
            <c:strRef>
              <c:f>Feuil3!$C$3:$F$3</c:f>
              <c:strCache>
                <c:ptCount val="4"/>
                <c:pt idx="0">
                  <c:v>Juillet-Septembre</c:v>
                </c:pt>
                <c:pt idx="1">
                  <c:v>Octobre-Décembre</c:v>
                </c:pt>
                <c:pt idx="2">
                  <c:v>Janvier-Mars</c:v>
                </c:pt>
                <c:pt idx="3">
                  <c:v>Avril-Juin</c:v>
                </c:pt>
              </c:strCache>
            </c:strRef>
          </c:cat>
          <c:val>
            <c:numRef>
              <c:f>Feuil3!$C$7:$F$7</c:f>
              <c:numCache>
                <c:formatCode>0.00%</c:formatCode>
                <c:ptCount val="4"/>
                <c:pt idx="0">
                  <c:v>0.88611459163913886</c:v>
                </c:pt>
                <c:pt idx="1">
                  <c:v>0.85007248346470965</c:v>
                </c:pt>
                <c:pt idx="2">
                  <c:v>0.93792945487860735</c:v>
                </c:pt>
                <c:pt idx="3">
                  <c:v>1.0614425054740895</c:v>
                </c:pt>
              </c:numCache>
            </c:numRef>
          </c:val>
          <c:smooth val="0"/>
          <c:extLst>
            <c:ext xmlns:c16="http://schemas.microsoft.com/office/drawing/2014/chart" uri="{C3380CC4-5D6E-409C-BE32-E72D297353CC}">
              <c16:uniqueId val="{00000003-5A8E-4938-95A0-E939C4074383}"/>
            </c:ext>
          </c:extLst>
        </c:ser>
        <c:dLbls>
          <c:showLegendKey val="0"/>
          <c:showVal val="0"/>
          <c:showCatName val="0"/>
          <c:showSerName val="0"/>
          <c:showPercent val="0"/>
          <c:showBubbleSize val="0"/>
        </c:dLbls>
        <c:marker val="1"/>
        <c:smooth val="0"/>
        <c:axId val="1688637615"/>
        <c:axId val="1689830895"/>
      </c:lineChart>
      <c:catAx>
        <c:axId val="16565712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48881727"/>
        <c:crosses val="autoZero"/>
        <c:auto val="1"/>
        <c:lblAlgn val="ctr"/>
        <c:lblOffset val="100"/>
        <c:noMultiLvlLbl val="0"/>
      </c:catAx>
      <c:valAx>
        <c:axId val="1648881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56571231"/>
        <c:crosses val="autoZero"/>
        <c:crossBetween val="between"/>
      </c:valAx>
      <c:valAx>
        <c:axId val="1689830895"/>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88637615"/>
        <c:crosses val="max"/>
        <c:crossBetween val="between"/>
      </c:valAx>
      <c:catAx>
        <c:axId val="1688637615"/>
        <c:scaling>
          <c:orientation val="minMax"/>
        </c:scaling>
        <c:delete val="1"/>
        <c:axPos val="b"/>
        <c:numFmt formatCode="General" sourceLinked="1"/>
        <c:majorTickMark val="out"/>
        <c:minorTickMark val="none"/>
        <c:tickLblPos val="nextTo"/>
        <c:crossAx val="168983089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Répartition des recettes de </a:t>
            </a:r>
          </a:p>
          <a:p>
            <a:pPr>
              <a:defRPr sz="1000"/>
            </a:pPr>
            <a:r>
              <a:rPr lang="en-US" sz="1000"/>
              <a:t>2022/2023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Feuil5!$D$3</c:f>
              <c:strCache>
                <c:ptCount val="1"/>
                <c:pt idx="0">
                  <c:v>Réalisations 2022-2023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54-49B2-81D8-E960CAE837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54-49B2-81D8-E960CAE83776}"/>
              </c:ext>
            </c:extLst>
          </c:dPt>
          <c:dLbls>
            <c:dLbl>
              <c:idx val="0"/>
              <c:tx>
                <c:rich>
                  <a:bodyPr/>
                  <a:lstStyle/>
                  <a:p>
                    <a:r>
                      <a:rPr lang="en-US"/>
                      <a:t>58,67%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54-49B2-81D8-E960CAE83776}"/>
                </c:ext>
              </c:extLst>
            </c:dLbl>
            <c:dLbl>
              <c:idx val="1"/>
              <c:tx>
                <c:rich>
                  <a:bodyPr/>
                  <a:lstStyle/>
                  <a:p>
                    <a:r>
                      <a:rPr lang="en-US"/>
                      <a:t>41,33%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54-49B2-81D8-E960CAE8377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Feuil5!$C$4:$C$5</c:f>
              <c:strCache>
                <c:ptCount val="2"/>
                <c:pt idx="0">
                  <c:v> Recettes Internes </c:v>
                </c:pt>
                <c:pt idx="1">
                  <c:v> Recettes Douanières </c:v>
                </c:pt>
              </c:strCache>
            </c:strRef>
          </c:cat>
          <c:val>
            <c:numRef>
              <c:f>Feuil5!$D$4:$D$5</c:f>
              <c:numCache>
                <c:formatCode>General</c:formatCode>
                <c:ptCount val="2"/>
                <c:pt idx="0">
                  <c:v>959.46799999999996</c:v>
                </c:pt>
                <c:pt idx="1">
                  <c:v>675.87</c:v>
                </c:pt>
              </c:numCache>
            </c:numRef>
          </c:val>
          <c:extLst>
            <c:ext xmlns:c16="http://schemas.microsoft.com/office/drawing/2014/chart" uri="{C3380CC4-5D6E-409C-BE32-E72D297353CC}">
              <c16:uniqueId val="{00000004-8E54-49B2-81D8-E960CAE8377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t>Répartition des recettes  de 2021/2022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6C-4FC8-9E49-F7A19DD84E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6C-4FC8-9E49-F7A19DD84E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'graphique performance des recet'!$B$30:$B$31</c:f>
              <c:strCache>
                <c:ptCount val="2"/>
                <c:pt idx="0">
                  <c:v>Recettes internes </c:v>
                </c:pt>
                <c:pt idx="1">
                  <c:v>Recettes douanières</c:v>
                </c:pt>
              </c:strCache>
            </c:strRef>
          </c:cat>
          <c:val>
            <c:numRef>
              <c:f>'graphique performance des recet'!$C$30:$C$31</c:f>
              <c:numCache>
                <c:formatCode>0.00%</c:formatCode>
                <c:ptCount val="2"/>
                <c:pt idx="0">
                  <c:v>0.56530989679228338</c:v>
                </c:pt>
                <c:pt idx="1">
                  <c:v>0.43469010320771656</c:v>
                </c:pt>
              </c:numCache>
            </c:numRef>
          </c:val>
          <c:extLst>
            <c:ext xmlns:c16="http://schemas.microsoft.com/office/drawing/2014/chart" uri="{C3380CC4-5D6E-409C-BE32-E72D297353CC}">
              <c16:uniqueId val="{00000004-8B6C-4FC8-9E49-F7A19DD84EA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rgbClr val="E7E6E6">
        <a:lumMod val="90000"/>
      </a:srgbClr>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Sheet1!$E$3</c:f>
              <c:strCache>
                <c:ptCount val="1"/>
                <c:pt idx="0">
                  <c:v>Taux de prélevement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Sheet1!$F$2:$Q$2</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Sheet1!$F$3:$Q$3</c:f>
              <c:numCache>
                <c:formatCode>0.00%</c:formatCode>
                <c:ptCount val="12"/>
                <c:pt idx="0">
                  <c:v>0.16700000000000001</c:v>
                </c:pt>
                <c:pt idx="1">
                  <c:v>0.157</c:v>
                </c:pt>
                <c:pt idx="2">
                  <c:v>0.14699999999999999</c:v>
                </c:pt>
                <c:pt idx="3">
                  <c:v>0.157</c:v>
                </c:pt>
                <c:pt idx="4">
                  <c:v>0.13400000000000001</c:v>
                </c:pt>
                <c:pt idx="5">
                  <c:v>0.13200000000000001</c:v>
                </c:pt>
                <c:pt idx="6">
                  <c:v>0.13600000000000001</c:v>
                </c:pt>
                <c:pt idx="7">
                  <c:v>0.14099999999999999</c:v>
                </c:pt>
                <c:pt idx="8">
                  <c:v>0.158</c:v>
                </c:pt>
                <c:pt idx="9">
                  <c:v>0.16500000000000001</c:v>
                </c:pt>
                <c:pt idx="10">
                  <c:v>0.192</c:v>
                </c:pt>
                <c:pt idx="11">
                  <c:v>0.22650000000000001</c:v>
                </c:pt>
              </c:numCache>
            </c:numRef>
          </c:val>
          <c:extLst>
            <c:ext xmlns:c16="http://schemas.microsoft.com/office/drawing/2014/chart" uri="{C3380CC4-5D6E-409C-BE32-E72D297353CC}">
              <c16:uniqueId val="{00000000-330D-4807-A154-75884D802502}"/>
            </c:ext>
          </c:extLst>
        </c:ser>
        <c:ser>
          <c:idx val="1"/>
          <c:order val="1"/>
          <c:tx>
            <c:strRef>
              <c:f>Sheet1!$E$4</c:f>
              <c:strCache>
                <c:ptCount val="1"/>
                <c:pt idx="0">
                  <c:v>coût de collecte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Sheet1!$F$2:$Q$2</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Sheet1!$F$4:$Q$4</c:f>
              <c:numCache>
                <c:formatCode>0.00%</c:formatCode>
                <c:ptCount val="12"/>
                <c:pt idx="0">
                  <c:v>1.9900000000000001E-2</c:v>
                </c:pt>
                <c:pt idx="1">
                  <c:v>2.4500000000000001E-2</c:v>
                </c:pt>
                <c:pt idx="2">
                  <c:v>2.8500000000000001E-2</c:v>
                </c:pt>
                <c:pt idx="3">
                  <c:v>2.7099999999999999E-2</c:v>
                </c:pt>
                <c:pt idx="4">
                  <c:v>3.3700000000000001E-2</c:v>
                </c:pt>
                <c:pt idx="5">
                  <c:v>3.73E-2</c:v>
                </c:pt>
                <c:pt idx="6">
                  <c:v>2.9499999999999998E-2</c:v>
                </c:pt>
                <c:pt idx="7">
                  <c:v>3.4099999999999998E-2</c:v>
                </c:pt>
                <c:pt idx="8">
                  <c:v>2.9899999999999999E-2</c:v>
                </c:pt>
                <c:pt idx="9">
                  <c:v>2.8199999999999999E-2</c:v>
                </c:pt>
                <c:pt idx="10">
                  <c:v>2.6599999999999999E-2</c:v>
                </c:pt>
                <c:pt idx="11">
                  <c:v>4.3200000000000002E-2</c:v>
                </c:pt>
              </c:numCache>
            </c:numRef>
          </c:val>
          <c:extLst>
            <c:ext xmlns:c16="http://schemas.microsoft.com/office/drawing/2014/chart" uri="{C3380CC4-5D6E-409C-BE32-E72D297353CC}">
              <c16:uniqueId val="{00000001-330D-4807-A154-75884D802502}"/>
            </c:ext>
          </c:extLst>
        </c:ser>
        <c:dLbls>
          <c:dLblPos val="outEnd"/>
          <c:showLegendKey val="0"/>
          <c:showVal val="1"/>
          <c:showCatName val="0"/>
          <c:showSerName val="0"/>
          <c:showPercent val="0"/>
          <c:showBubbleSize val="0"/>
        </c:dLbls>
        <c:gapWidth val="444"/>
        <c:overlap val="-90"/>
        <c:axId val="1577680352"/>
        <c:axId val="1645935360"/>
      </c:barChart>
      <c:catAx>
        <c:axId val="157768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645935360"/>
        <c:crosses val="autoZero"/>
        <c:auto val="1"/>
        <c:lblAlgn val="ctr"/>
        <c:lblOffset val="100"/>
        <c:noMultiLvlLbl val="0"/>
      </c:catAx>
      <c:valAx>
        <c:axId val="1645935360"/>
        <c:scaling>
          <c:orientation val="minMax"/>
        </c:scaling>
        <c:delete val="1"/>
        <c:axPos val="l"/>
        <c:numFmt formatCode="0.00%" sourceLinked="1"/>
        <c:majorTickMark val="none"/>
        <c:minorTickMark val="none"/>
        <c:tickLblPos val="nextTo"/>
        <c:crossAx val="1577680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6114A-31EF-4AE8-A43E-061FD37E8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 non modifiable VF_Stample</Template>
  <TotalTime>63</TotalTime>
  <Pages>27</Pages>
  <Words>7798</Words>
  <Characters>42893</Characters>
  <Application>Microsoft Office Word</Application>
  <DocSecurity>0</DocSecurity>
  <Lines>357</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edine nsabimana</dc:creator>
  <cp:keywords/>
  <dc:description/>
  <cp:lastModifiedBy>Frederique Ndihokubwayo</cp:lastModifiedBy>
  <cp:revision>8</cp:revision>
  <cp:lastPrinted>2023-09-07T09:47:00Z</cp:lastPrinted>
  <dcterms:created xsi:type="dcterms:W3CDTF">2023-09-14T14:59:00Z</dcterms:created>
  <dcterms:modified xsi:type="dcterms:W3CDTF">2024-05-31T08:50:00Z</dcterms:modified>
</cp:coreProperties>
</file>