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DF21" w14:textId="73B5D4BC" w:rsidR="0001514F" w:rsidRPr="00816101" w:rsidRDefault="005D46B3">
      <w:pPr>
        <w:pBdr>
          <w:bottom w:val="single" w:sz="4" w:space="1" w:color="auto"/>
        </w:pBdr>
        <w:spacing w:line="276" w:lineRule="auto"/>
        <w:rPr>
          <w:rFonts w:ascii="Times New Roman" w:hAnsi="Times New Roman" w:cs="Times New Roman"/>
          <w:b/>
          <w:sz w:val="24"/>
          <w:szCs w:val="24"/>
          <w:lang w:val="fr-FR"/>
        </w:rPr>
      </w:pPr>
      <w:bookmarkStart w:id="0" w:name="_Hlk164416820"/>
      <w:r w:rsidRPr="00816101">
        <w:rPr>
          <w:rFonts w:ascii="Times New Roman" w:hAnsi="Times New Roman" w:cs="Times New Roman"/>
          <w:b/>
          <w:sz w:val="24"/>
          <w:szCs w:val="24"/>
          <w:lang w:val="fr-FR"/>
        </w:rPr>
        <w:t xml:space="preserve">                                                                                         </w:t>
      </w:r>
    </w:p>
    <w:p w14:paraId="5AFDB8F2" w14:textId="77777777" w:rsidR="0001514F" w:rsidRPr="00816101" w:rsidRDefault="005D46B3">
      <w:pPr>
        <w:pBdr>
          <w:bottom w:val="single" w:sz="4" w:space="1" w:color="auto"/>
        </w:pBdr>
        <w:spacing w:line="276" w:lineRule="auto"/>
        <w:rPr>
          <w:rFonts w:ascii="Times New Roman" w:hAnsi="Times New Roman" w:cs="Times New Roman"/>
          <w:b/>
          <w:sz w:val="24"/>
          <w:szCs w:val="24"/>
          <w:lang w:val="fr-FR"/>
        </w:rPr>
      </w:pPr>
      <w:r w:rsidRPr="00816101">
        <w:rPr>
          <w:rFonts w:ascii="Times New Roman" w:hAnsi="Times New Roman" w:cs="Times New Roman"/>
          <w:b/>
          <w:sz w:val="24"/>
          <w:szCs w:val="24"/>
          <w:lang w:val="fr-FR"/>
        </w:rPr>
        <w:t xml:space="preserve">                                                                                       </w:t>
      </w:r>
    </w:p>
    <w:p w14:paraId="54FEFD0C" w14:textId="77777777" w:rsidR="00AA0A24" w:rsidRDefault="005D46B3">
      <w:pPr>
        <w:pBdr>
          <w:bottom w:val="single" w:sz="4" w:space="1" w:color="auto"/>
        </w:pBdr>
        <w:spacing w:line="276" w:lineRule="auto"/>
        <w:rPr>
          <w:rFonts w:ascii="Times New Roman" w:hAnsi="Times New Roman" w:cs="Times New Roman"/>
          <w:b/>
          <w:sz w:val="24"/>
          <w:szCs w:val="24"/>
          <w:lang w:val="fr-FR"/>
        </w:rPr>
      </w:pPr>
      <w:r w:rsidRPr="00816101">
        <w:rPr>
          <w:rFonts w:ascii="Times New Roman" w:hAnsi="Times New Roman" w:cs="Times New Roman"/>
          <w:b/>
          <w:sz w:val="24"/>
          <w:szCs w:val="24"/>
          <w:lang w:val="fr-FR"/>
        </w:rPr>
        <w:t xml:space="preserve">REPUBLIQUE DU BURUNDI                                     </w:t>
      </w:r>
    </w:p>
    <w:p w14:paraId="5D8C77BD" w14:textId="495AE41A" w:rsidR="00AA0A24" w:rsidRDefault="00AA0A24">
      <w:pPr>
        <w:pBdr>
          <w:bottom w:val="single" w:sz="4" w:space="1" w:color="auto"/>
        </w:pBdr>
        <w:spacing w:line="276" w:lineRule="auto"/>
        <w:rPr>
          <w:rFonts w:ascii="Times New Roman" w:hAnsi="Times New Roman" w:cs="Times New Roman"/>
          <w:b/>
          <w:sz w:val="24"/>
          <w:szCs w:val="24"/>
          <w:lang w:val="fr-FR"/>
        </w:rPr>
      </w:pPr>
      <w:r w:rsidRPr="00816101">
        <w:rPr>
          <w:rFonts w:ascii="Times New Roman" w:hAnsi="Times New Roman" w:cs="Times New Roman"/>
          <w:noProof/>
          <w:sz w:val="24"/>
          <w:szCs w:val="24"/>
        </w:rPr>
        <w:drawing>
          <wp:anchor distT="0" distB="0" distL="114300" distR="114300" simplePos="0" relativeHeight="251659264" behindDoc="0" locked="0" layoutInCell="1" allowOverlap="1" wp14:anchorId="3EED831A" wp14:editId="38CB4520">
            <wp:simplePos x="0" y="0"/>
            <wp:positionH relativeFrom="column">
              <wp:posOffset>0</wp:posOffset>
            </wp:positionH>
            <wp:positionV relativeFrom="paragraph">
              <wp:posOffset>297180</wp:posOffset>
            </wp:positionV>
            <wp:extent cx="2028825" cy="1590675"/>
            <wp:effectExtent l="0" t="0" r="9525" b="9525"/>
            <wp:wrapSquare wrapText="bothSides"/>
            <wp:docPr id="933732092" name="Image 2" descr="Présidence de la République du Bur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32092" name="Image 2" descr="Présidence de la République du Burun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28825" cy="1590675"/>
                    </a:xfrm>
                    <a:prstGeom prst="rect">
                      <a:avLst/>
                    </a:prstGeom>
                    <a:noFill/>
                    <a:ln>
                      <a:noFill/>
                    </a:ln>
                  </pic:spPr>
                </pic:pic>
              </a:graphicData>
            </a:graphic>
            <wp14:sizeRelH relativeFrom="margin">
              <wp14:pctWidth>0</wp14:pctWidth>
            </wp14:sizeRelH>
          </wp:anchor>
        </w:drawing>
      </w:r>
    </w:p>
    <w:p w14:paraId="088D2AF9"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34A9783B"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25CC77CC"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5426E201"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420110A2"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04601B1E" w14:textId="77777777" w:rsidR="00AA0A24" w:rsidRDefault="00AA0A24">
      <w:pPr>
        <w:pBdr>
          <w:bottom w:val="single" w:sz="4" w:space="1" w:color="auto"/>
        </w:pBdr>
        <w:spacing w:line="276" w:lineRule="auto"/>
        <w:rPr>
          <w:rFonts w:ascii="Times New Roman" w:hAnsi="Times New Roman" w:cs="Times New Roman"/>
          <w:b/>
          <w:sz w:val="24"/>
          <w:szCs w:val="24"/>
          <w:lang w:val="fr-FR"/>
        </w:rPr>
      </w:pPr>
    </w:p>
    <w:p w14:paraId="52AD1273" w14:textId="3DE7E59A" w:rsidR="0001514F" w:rsidRPr="00816101" w:rsidRDefault="005D46B3">
      <w:pPr>
        <w:pBdr>
          <w:bottom w:val="single" w:sz="4" w:space="1" w:color="auto"/>
        </w:pBdr>
        <w:spacing w:line="276" w:lineRule="auto"/>
        <w:rPr>
          <w:rFonts w:ascii="Times New Roman" w:hAnsi="Times New Roman" w:cs="Times New Roman"/>
          <w:b/>
          <w:sz w:val="24"/>
          <w:szCs w:val="24"/>
          <w:lang w:val="fr-FR"/>
        </w:rPr>
      </w:pPr>
      <w:r w:rsidRPr="00816101">
        <w:rPr>
          <w:rFonts w:ascii="Times New Roman" w:hAnsi="Times New Roman" w:cs="Times New Roman"/>
          <w:b/>
          <w:sz w:val="24"/>
          <w:szCs w:val="24"/>
          <w:lang w:val="fr-FR"/>
        </w:rPr>
        <w:t>MINISTERE EN CHARGE DES FINANCES</w:t>
      </w:r>
      <w:r w:rsidRPr="00816101">
        <w:rPr>
          <w:rFonts w:ascii="Times New Roman" w:hAnsi="Times New Roman" w:cs="Times New Roman"/>
          <w:sz w:val="24"/>
          <w:szCs w:val="24"/>
          <w:lang w:val="fr-FR"/>
        </w:rPr>
        <w:t xml:space="preserve"> </w:t>
      </w:r>
      <w:r w:rsidRPr="00816101">
        <w:rPr>
          <w:rFonts w:ascii="Times New Roman" w:hAnsi="Times New Roman" w:cs="Times New Roman"/>
          <w:b/>
          <w:sz w:val="24"/>
          <w:szCs w:val="24"/>
          <w:lang w:val="fr-FR"/>
        </w:rPr>
        <w:br w:type="textWrapping" w:clear="all"/>
        <w:t xml:space="preserve">                                                                                                                                             </w:t>
      </w:r>
    </w:p>
    <w:p w14:paraId="54A9AD41" w14:textId="77777777" w:rsidR="0001514F" w:rsidRPr="00816101" w:rsidRDefault="0001514F">
      <w:pPr>
        <w:pStyle w:val="Paragraphedeliste"/>
        <w:ind w:left="1080"/>
        <w:rPr>
          <w:rFonts w:ascii="Times New Roman" w:hAnsi="Times New Roman" w:cs="Times New Roman"/>
          <w:b/>
          <w:sz w:val="24"/>
          <w:szCs w:val="24"/>
          <w:lang w:val="fr-FR"/>
        </w:rPr>
      </w:pPr>
    </w:p>
    <w:p w14:paraId="0C686A89" w14:textId="77777777" w:rsidR="0001514F" w:rsidRPr="00816101" w:rsidRDefault="005D46B3">
      <w:pPr>
        <w:pStyle w:val="Paragraphedeliste"/>
        <w:ind w:left="1080"/>
        <w:jc w:val="center"/>
        <w:rPr>
          <w:rFonts w:ascii="Times New Roman" w:hAnsi="Times New Roman" w:cs="Times New Roman"/>
          <w:b/>
          <w:sz w:val="24"/>
          <w:szCs w:val="24"/>
          <w:lang w:val="fr-FR"/>
        </w:rPr>
      </w:pPr>
      <w:r w:rsidRPr="00816101">
        <w:rPr>
          <w:rFonts w:ascii="Times New Roman" w:hAnsi="Times New Roman" w:cs="Times New Roman"/>
          <w:b/>
          <w:sz w:val="24"/>
          <w:szCs w:val="24"/>
          <w:lang w:val="fr-FR"/>
        </w:rPr>
        <w:t xml:space="preserve">Tableau des dispositions modifiées et/ou nouvelles du projet de Loi de Finances 2026-2027 </w:t>
      </w:r>
    </w:p>
    <w:p w14:paraId="1CCBCE08" w14:textId="77777777" w:rsidR="0001514F" w:rsidRPr="00816101" w:rsidRDefault="0001514F">
      <w:pPr>
        <w:pStyle w:val="Paragraphedeliste"/>
        <w:ind w:left="1080"/>
        <w:jc w:val="center"/>
        <w:rPr>
          <w:rFonts w:ascii="Times New Roman" w:hAnsi="Times New Roman" w:cs="Times New Roman"/>
          <w:b/>
          <w:sz w:val="24"/>
          <w:szCs w:val="24"/>
          <w:lang w:val="fr-FR"/>
        </w:rPr>
      </w:pPr>
    </w:p>
    <w:p w14:paraId="51ABCE97" w14:textId="77777777" w:rsidR="0001514F" w:rsidRPr="00816101" w:rsidRDefault="0001514F">
      <w:pPr>
        <w:pStyle w:val="Paragraphedeliste"/>
        <w:ind w:left="1800"/>
        <w:jc w:val="center"/>
        <w:rPr>
          <w:rFonts w:ascii="Times New Roman" w:hAnsi="Times New Roman" w:cs="Times New Roman"/>
          <w:b/>
          <w:sz w:val="24"/>
          <w:szCs w:val="24"/>
          <w:lang w:val="fr-FR"/>
        </w:rPr>
      </w:pPr>
    </w:p>
    <w:tbl>
      <w:tblPr>
        <w:tblStyle w:val="Grilledutableau"/>
        <w:tblW w:w="5909" w:type="pct"/>
        <w:jc w:val="center"/>
        <w:tblLayout w:type="fixed"/>
        <w:tblLook w:val="04A0" w:firstRow="1" w:lastRow="0" w:firstColumn="1" w:lastColumn="0" w:noHBand="0" w:noVBand="1"/>
      </w:tblPr>
      <w:tblGrid>
        <w:gridCol w:w="499"/>
        <w:gridCol w:w="1197"/>
        <w:gridCol w:w="2978"/>
        <w:gridCol w:w="1558"/>
        <w:gridCol w:w="4536"/>
        <w:gridCol w:w="2834"/>
        <w:gridCol w:w="1702"/>
      </w:tblGrid>
      <w:tr w:rsidR="003C65E5" w:rsidRPr="00693A74" w14:paraId="2E3F0F01" w14:textId="77777777" w:rsidTr="00816101">
        <w:trPr>
          <w:tblHeader/>
          <w:jc w:val="center"/>
        </w:trPr>
        <w:tc>
          <w:tcPr>
            <w:tcW w:w="163" w:type="pct"/>
            <w:shd w:val="clear" w:color="auto" w:fill="EDEDED" w:themeFill="accent3" w:themeFillTint="33"/>
          </w:tcPr>
          <w:p w14:paraId="47214DD9" w14:textId="77777777" w:rsidR="0001514F" w:rsidRPr="00816101" w:rsidRDefault="005D46B3">
            <w:pPr>
              <w:spacing w:before="120" w:after="12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N°</w:t>
            </w:r>
          </w:p>
        </w:tc>
        <w:tc>
          <w:tcPr>
            <w:tcW w:w="391" w:type="pct"/>
            <w:shd w:val="clear" w:color="auto" w:fill="EDEDED" w:themeFill="accent3" w:themeFillTint="33"/>
            <w:vAlign w:val="center"/>
          </w:tcPr>
          <w:p w14:paraId="63B45340"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N° de l’article LB 2025/2026</w:t>
            </w:r>
          </w:p>
        </w:tc>
        <w:tc>
          <w:tcPr>
            <w:tcW w:w="973" w:type="pct"/>
            <w:shd w:val="clear" w:color="auto" w:fill="EDEDED" w:themeFill="accent3" w:themeFillTint="33"/>
            <w:vAlign w:val="center"/>
          </w:tcPr>
          <w:p w14:paraId="17EA9ACA"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Ancienne formulation pour les dispositions modifiées</w:t>
            </w:r>
          </w:p>
        </w:tc>
        <w:tc>
          <w:tcPr>
            <w:tcW w:w="509" w:type="pct"/>
            <w:shd w:val="clear" w:color="auto" w:fill="EDEDED" w:themeFill="accent3" w:themeFillTint="33"/>
          </w:tcPr>
          <w:p w14:paraId="1E40F760"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N° du nouvel article dans le projet de LB 2026/2027</w:t>
            </w:r>
          </w:p>
        </w:tc>
        <w:tc>
          <w:tcPr>
            <w:tcW w:w="1482" w:type="pct"/>
            <w:shd w:val="clear" w:color="auto" w:fill="EDEDED" w:themeFill="accent3" w:themeFillTint="33"/>
            <w:vAlign w:val="center"/>
          </w:tcPr>
          <w:p w14:paraId="3D5ED5FF"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 xml:space="preserve">Libellé de l’article dans le projet de </w:t>
            </w:r>
            <w:r w:rsidRPr="00816101">
              <w:rPr>
                <w:rFonts w:ascii="Times New Roman" w:hAnsi="Times New Roman" w:cs="Times New Roman"/>
                <w:b/>
                <w:bCs/>
                <w:sz w:val="24"/>
                <w:szCs w:val="24"/>
                <w:lang w:val="fr-FR"/>
              </w:rPr>
              <w:t>LB 2026/2027</w:t>
            </w:r>
          </w:p>
        </w:tc>
        <w:tc>
          <w:tcPr>
            <w:tcW w:w="926" w:type="pct"/>
            <w:shd w:val="clear" w:color="auto" w:fill="EDEDED" w:themeFill="accent3" w:themeFillTint="33"/>
            <w:vAlign w:val="center"/>
          </w:tcPr>
          <w:p w14:paraId="7A447359"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Motivation</w:t>
            </w:r>
          </w:p>
        </w:tc>
        <w:tc>
          <w:tcPr>
            <w:tcW w:w="556" w:type="pct"/>
            <w:shd w:val="clear" w:color="auto" w:fill="EDEDED" w:themeFill="accent3" w:themeFillTint="33"/>
            <w:vAlign w:val="center"/>
          </w:tcPr>
          <w:p w14:paraId="2F0A03C3" w14:textId="77777777" w:rsidR="0001514F" w:rsidRPr="00816101" w:rsidRDefault="005D46B3">
            <w:pPr>
              <w:spacing w:before="120" w:after="120"/>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Impact estimé le cas échéant</w:t>
            </w:r>
          </w:p>
        </w:tc>
      </w:tr>
      <w:tr w:rsidR="003C65E5" w:rsidRPr="00816101" w14:paraId="6089C489" w14:textId="77777777" w:rsidTr="00816101">
        <w:trPr>
          <w:jc w:val="center"/>
        </w:trPr>
        <w:tc>
          <w:tcPr>
            <w:tcW w:w="163" w:type="pct"/>
          </w:tcPr>
          <w:p w14:paraId="442F77EC"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1</w:t>
            </w:r>
          </w:p>
        </w:tc>
        <w:tc>
          <w:tcPr>
            <w:tcW w:w="391" w:type="pct"/>
          </w:tcPr>
          <w:p w14:paraId="6C187B6A" w14:textId="77777777" w:rsidR="0001514F" w:rsidRPr="00816101" w:rsidRDefault="0001514F">
            <w:pPr>
              <w:jc w:val="both"/>
              <w:rPr>
                <w:rFonts w:ascii="Times New Roman" w:hAnsi="Times New Roman" w:cs="Times New Roman"/>
                <w:b/>
                <w:sz w:val="24"/>
                <w:szCs w:val="24"/>
                <w:lang w:val="fr-FR"/>
              </w:rPr>
            </w:pPr>
            <w:bookmarkStart w:id="1" w:name="_Hlk166941126"/>
          </w:p>
        </w:tc>
        <w:tc>
          <w:tcPr>
            <w:tcW w:w="973" w:type="pct"/>
          </w:tcPr>
          <w:p w14:paraId="024373D1" w14:textId="77777777" w:rsidR="0001514F" w:rsidRPr="00816101" w:rsidRDefault="0001514F">
            <w:pPr>
              <w:jc w:val="both"/>
              <w:rPr>
                <w:rFonts w:ascii="Times New Roman" w:hAnsi="Times New Roman" w:cs="Times New Roman"/>
                <w:b/>
                <w:sz w:val="24"/>
                <w:szCs w:val="24"/>
                <w:lang w:val="fr-FR"/>
              </w:rPr>
            </w:pPr>
          </w:p>
        </w:tc>
        <w:tc>
          <w:tcPr>
            <w:tcW w:w="509" w:type="pct"/>
          </w:tcPr>
          <w:p w14:paraId="70BED863" w14:textId="786AAE11" w:rsidR="0001514F" w:rsidRPr="00816101" w:rsidRDefault="00C932B6">
            <w:pPr>
              <w:jc w:val="both"/>
              <w:rPr>
                <w:rFonts w:ascii="Times New Roman" w:hAnsi="Times New Roman" w:cs="Times New Roman"/>
                <w:b/>
                <w:sz w:val="24"/>
                <w:szCs w:val="24"/>
                <w:lang w:val="fr-FR"/>
              </w:rPr>
            </w:pPr>
            <w:r>
              <w:rPr>
                <w:rFonts w:ascii="Times New Roman" w:hAnsi="Times New Roman" w:cs="Times New Roman"/>
                <w:b/>
                <w:sz w:val="24"/>
                <w:szCs w:val="24"/>
                <w:lang w:val="fr-FR"/>
              </w:rPr>
              <w:t>10</w:t>
            </w:r>
            <w:r w:rsidR="007B57D9">
              <w:rPr>
                <w:rFonts w:ascii="Times New Roman" w:hAnsi="Times New Roman" w:cs="Times New Roman"/>
                <w:b/>
                <w:sz w:val="24"/>
                <w:szCs w:val="24"/>
                <w:lang w:val="fr-FR"/>
              </w:rPr>
              <w:t>0</w:t>
            </w:r>
          </w:p>
        </w:tc>
        <w:tc>
          <w:tcPr>
            <w:tcW w:w="1482" w:type="pct"/>
          </w:tcPr>
          <w:p w14:paraId="64804866" w14:textId="6F863B74" w:rsidR="0001514F" w:rsidRPr="00816101" w:rsidRDefault="005D46B3">
            <w:pPr>
              <w:jc w:val="both"/>
              <w:rPr>
                <w:rFonts w:ascii="Times New Roman" w:hAnsi="Times New Roman" w:cs="Times New Roman"/>
                <w:sz w:val="24"/>
                <w:szCs w:val="24"/>
                <w:lang w:val="fr-FR"/>
              </w:rPr>
            </w:pPr>
            <w:bookmarkStart w:id="2" w:name="_Hlk229655483"/>
            <w:r w:rsidRPr="00816101">
              <w:rPr>
                <w:rFonts w:ascii="Times New Roman" w:hAnsi="Times New Roman" w:cs="Times New Roman"/>
                <w:sz w:val="24"/>
                <w:szCs w:val="24"/>
                <w:lang w:val="fr-FR"/>
              </w:rPr>
              <w:t xml:space="preserve">Au titre de la gestion budgétaire 2026/2027, tout importateur des marchandises ou </w:t>
            </w:r>
            <w:r w:rsidRPr="00816101">
              <w:rPr>
                <w:rFonts w:ascii="Times New Roman" w:hAnsi="Times New Roman" w:cs="Times New Roman"/>
                <w:sz w:val="24"/>
                <w:szCs w:val="24"/>
                <w:lang w:val="fr-FR"/>
              </w:rPr>
              <w:lastRenderedPageBreak/>
              <w:t>matières premières destinées à la revente</w:t>
            </w:r>
            <w:r w:rsidR="00CB297B" w:rsidRPr="00816101">
              <w:rPr>
                <w:rFonts w:ascii="Times New Roman" w:hAnsi="Times New Roman" w:cs="Times New Roman"/>
                <w:sz w:val="24"/>
                <w:szCs w:val="24"/>
                <w:lang w:val="fr-FR"/>
              </w:rPr>
              <w:t xml:space="preserve"> ou à l’usage industriel</w:t>
            </w:r>
            <w:r w:rsidRPr="00816101">
              <w:rPr>
                <w:rFonts w:ascii="Times New Roman" w:hAnsi="Times New Roman" w:cs="Times New Roman"/>
                <w:sz w:val="24"/>
                <w:szCs w:val="24"/>
                <w:lang w:val="fr-FR"/>
              </w:rPr>
              <w:t>, doit prouver qu’il possède un</w:t>
            </w:r>
            <w:r w:rsidR="003935DB" w:rsidRPr="00816101">
              <w:rPr>
                <w:rFonts w:ascii="Times New Roman" w:hAnsi="Times New Roman" w:cs="Times New Roman"/>
                <w:sz w:val="24"/>
                <w:szCs w:val="24"/>
                <w:lang w:val="fr-FR"/>
              </w:rPr>
              <w:t xml:space="preserve"> système de</w:t>
            </w:r>
            <w:r w:rsidRPr="00816101">
              <w:rPr>
                <w:rFonts w:ascii="Times New Roman" w:hAnsi="Times New Roman" w:cs="Times New Roman"/>
                <w:sz w:val="24"/>
                <w:szCs w:val="24"/>
                <w:lang w:val="fr-FR"/>
              </w:rPr>
              <w:t xml:space="preserve"> facturation électronique reconnue par l’Administration fiscale.</w:t>
            </w:r>
          </w:p>
          <w:p w14:paraId="28665A55" w14:textId="77777777" w:rsidR="0001514F" w:rsidRPr="00816101" w:rsidRDefault="005D46B3">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Les modalités d’application du présent article sont déterminés par une ordonnance du Ministre ayant les finances dans ses attributions.</w:t>
            </w:r>
            <w:bookmarkEnd w:id="2"/>
          </w:p>
        </w:tc>
        <w:tc>
          <w:tcPr>
            <w:tcW w:w="926" w:type="pct"/>
          </w:tcPr>
          <w:p w14:paraId="48B417F4" w14:textId="77777777" w:rsidR="0001514F" w:rsidRPr="00816101" w:rsidRDefault="005D46B3">
            <w:pPr>
              <w:jc w:val="both"/>
              <w:rPr>
                <w:rFonts w:ascii="Times New Roman" w:hAnsi="Times New Roman" w:cs="Times New Roman"/>
                <w:sz w:val="24"/>
                <w:szCs w:val="24"/>
                <w:lang w:val="fr-FR"/>
              </w:rPr>
            </w:pPr>
            <w:bookmarkStart w:id="3" w:name="_Hlk229704169"/>
            <w:r w:rsidRPr="00816101">
              <w:rPr>
                <w:rFonts w:ascii="Times New Roman" w:hAnsi="Times New Roman" w:cs="Times New Roman"/>
                <w:sz w:val="24"/>
                <w:szCs w:val="24"/>
                <w:lang w:val="fr-FR"/>
              </w:rPr>
              <w:lastRenderedPageBreak/>
              <w:t xml:space="preserve">Cette mesure vise à mieux contrôler les entrées et </w:t>
            </w:r>
            <w:r w:rsidRPr="00816101">
              <w:rPr>
                <w:rFonts w:ascii="Times New Roman" w:hAnsi="Times New Roman" w:cs="Times New Roman"/>
                <w:sz w:val="24"/>
                <w:szCs w:val="24"/>
                <w:lang w:val="fr-FR"/>
              </w:rPr>
              <w:lastRenderedPageBreak/>
              <w:t>sorties électroniques des stocks de marchandises importées destinées à la revente et à la transformation</w:t>
            </w:r>
            <w:bookmarkEnd w:id="3"/>
            <w:r w:rsidRPr="00816101">
              <w:rPr>
                <w:rFonts w:ascii="Times New Roman" w:hAnsi="Times New Roman" w:cs="Times New Roman"/>
                <w:sz w:val="24"/>
                <w:szCs w:val="24"/>
                <w:lang w:val="fr-FR"/>
              </w:rPr>
              <w:t xml:space="preserve">. </w:t>
            </w:r>
          </w:p>
          <w:p w14:paraId="79A42A38" w14:textId="1722132A" w:rsidR="004F24F4" w:rsidRPr="00816101" w:rsidRDefault="004F24F4">
            <w:pPr>
              <w:jc w:val="both"/>
              <w:rPr>
                <w:rFonts w:ascii="Times New Roman" w:hAnsi="Times New Roman" w:cs="Times New Roman"/>
                <w:sz w:val="24"/>
                <w:szCs w:val="24"/>
                <w:lang w:val="fr-FR"/>
              </w:rPr>
            </w:pPr>
          </w:p>
        </w:tc>
        <w:tc>
          <w:tcPr>
            <w:tcW w:w="556" w:type="pct"/>
          </w:tcPr>
          <w:p w14:paraId="29F4A127" w14:textId="77777777" w:rsidR="0001514F" w:rsidRPr="00816101" w:rsidRDefault="0001514F">
            <w:pPr>
              <w:spacing w:after="0" w:line="240" w:lineRule="auto"/>
              <w:jc w:val="both"/>
              <w:rPr>
                <w:rFonts w:ascii="Times New Roman" w:hAnsi="Times New Roman" w:cs="Times New Roman"/>
                <w:b/>
                <w:bCs/>
                <w:sz w:val="24"/>
                <w:szCs w:val="24"/>
                <w:lang w:val="fr-FR"/>
              </w:rPr>
            </w:pPr>
          </w:p>
          <w:p w14:paraId="28D723EB" w14:textId="77777777" w:rsidR="0001514F" w:rsidRPr="00816101" w:rsidRDefault="005D46B3">
            <w:pPr>
              <w:jc w:val="center"/>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w:t>
            </w:r>
          </w:p>
        </w:tc>
      </w:tr>
      <w:tr w:rsidR="003C65E5" w:rsidRPr="00693A74" w14:paraId="47277E4B" w14:textId="77777777" w:rsidTr="00816101">
        <w:trPr>
          <w:jc w:val="center"/>
        </w:trPr>
        <w:tc>
          <w:tcPr>
            <w:tcW w:w="163" w:type="pct"/>
          </w:tcPr>
          <w:p w14:paraId="2045B7A1"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2</w:t>
            </w:r>
          </w:p>
        </w:tc>
        <w:tc>
          <w:tcPr>
            <w:tcW w:w="391" w:type="pct"/>
          </w:tcPr>
          <w:p w14:paraId="2DA258A2"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482EFAB8"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509" w:type="pct"/>
          </w:tcPr>
          <w:p w14:paraId="4D5543B4" w14:textId="2BD0E514" w:rsidR="0001514F" w:rsidRPr="00816101" w:rsidRDefault="00DF001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11</w:t>
            </w:r>
            <w:r w:rsidR="00A7398C">
              <w:rPr>
                <w:rFonts w:ascii="Times New Roman" w:hAnsi="Times New Roman" w:cs="Times New Roman"/>
                <w:b/>
                <w:sz w:val="24"/>
                <w:szCs w:val="24"/>
                <w:lang w:val="fr-FR"/>
              </w:rPr>
              <w:t>5</w:t>
            </w:r>
          </w:p>
        </w:tc>
        <w:tc>
          <w:tcPr>
            <w:tcW w:w="1482" w:type="pct"/>
          </w:tcPr>
          <w:p w14:paraId="06D60835" w14:textId="44087B99" w:rsidR="00A7398C" w:rsidRPr="00A7398C" w:rsidRDefault="00A7398C" w:rsidP="00FB7F27">
            <w:pPr>
              <w:widowControl w:val="0"/>
              <w:tabs>
                <w:tab w:val="left" w:pos="5220"/>
              </w:tabs>
              <w:autoSpaceDE w:val="0"/>
              <w:autoSpaceDN w:val="0"/>
              <w:adjustRightInd w:val="0"/>
              <w:spacing w:after="0" w:line="240" w:lineRule="auto"/>
              <w:ind w:left="116" w:right="33"/>
              <w:jc w:val="both"/>
              <w:rPr>
                <w:rFonts w:ascii="Times New Roman" w:eastAsia="Times New Roman" w:hAnsi="Times New Roman" w:cs="Times New Roman"/>
                <w:sz w:val="24"/>
                <w:szCs w:val="24"/>
                <w:lang w:val="fr-FR"/>
              </w:rPr>
            </w:pPr>
            <w:r w:rsidRPr="00A7398C">
              <w:rPr>
                <w:rFonts w:ascii="Times New Roman" w:eastAsia="Times New Roman" w:hAnsi="Times New Roman" w:cs="Times New Roman"/>
                <w:sz w:val="24"/>
                <w:szCs w:val="24"/>
                <w:lang w:val="fr-FR"/>
              </w:rPr>
              <w:t xml:space="preserve">Au </w:t>
            </w:r>
            <w:r w:rsidRPr="00A7398C">
              <w:rPr>
                <w:rFonts w:ascii="Times New Roman" w:eastAsia="Times New Roman" w:hAnsi="Times New Roman" w:cs="Times New Roman"/>
                <w:spacing w:val="-2"/>
                <w:sz w:val="24"/>
                <w:szCs w:val="24"/>
                <w:lang w:val="fr-FR"/>
              </w:rPr>
              <w:t>tit</w:t>
            </w:r>
            <w:r w:rsidRPr="00A7398C">
              <w:rPr>
                <w:rFonts w:ascii="Times New Roman" w:eastAsia="Times New Roman" w:hAnsi="Times New Roman" w:cs="Times New Roman"/>
                <w:spacing w:val="-3"/>
                <w:sz w:val="24"/>
                <w:szCs w:val="24"/>
                <w:lang w:val="fr-FR"/>
              </w:rPr>
              <w:t>r</w:t>
            </w:r>
            <w:r w:rsidRPr="00A7398C">
              <w:rPr>
                <w:rFonts w:ascii="Times New Roman" w:eastAsia="Times New Roman" w:hAnsi="Times New Roman" w:cs="Times New Roman"/>
                <w:sz w:val="24"/>
                <w:szCs w:val="24"/>
                <w:lang w:val="fr-FR"/>
              </w:rPr>
              <w:t>e</w:t>
            </w:r>
            <w:r w:rsidRPr="00A7398C">
              <w:rPr>
                <w:rFonts w:ascii="Times New Roman" w:eastAsia="Times New Roman" w:hAnsi="Times New Roman" w:cs="Times New Roman"/>
                <w:spacing w:val="-6"/>
                <w:sz w:val="24"/>
                <w:szCs w:val="24"/>
                <w:lang w:val="fr-FR"/>
              </w:rPr>
              <w:t xml:space="preserve"> </w:t>
            </w:r>
            <w:r w:rsidRPr="00A7398C">
              <w:rPr>
                <w:rFonts w:ascii="Times New Roman" w:eastAsia="Times New Roman" w:hAnsi="Times New Roman" w:cs="Times New Roman"/>
                <w:spacing w:val="-5"/>
                <w:sz w:val="24"/>
                <w:szCs w:val="24"/>
                <w:lang w:val="fr-FR"/>
              </w:rPr>
              <w:t>d</w:t>
            </w:r>
            <w:r w:rsidRPr="00A7398C">
              <w:rPr>
                <w:rFonts w:ascii="Times New Roman" w:eastAsia="Times New Roman" w:hAnsi="Times New Roman" w:cs="Times New Roman"/>
                <w:sz w:val="24"/>
                <w:szCs w:val="24"/>
                <w:lang w:val="fr-FR"/>
              </w:rPr>
              <w:t>e</w:t>
            </w:r>
            <w:r w:rsidRPr="00A7398C">
              <w:rPr>
                <w:rFonts w:ascii="Times New Roman" w:eastAsia="Times New Roman" w:hAnsi="Times New Roman" w:cs="Times New Roman"/>
                <w:spacing w:val="-17"/>
                <w:sz w:val="24"/>
                <w:szCs w:val="24"/>
                <w:lang w:val="fr-FR"/>
              </w:rPr>
              <w:t xml:space="preserve"> </w:t>
            </w:r>
            <w:r w:rsidRPr="00A7398C">
              <w:rPr>
                <w:rFonts w:ascii="Times New Roman" w:eastAsia="Times New Roman" w:hAnsi="Times New Roman" w:cs="Times New Roman"/>
                <w:spacing w:val="-4"/>
                <w:sz w:val="24"/>
                <w:szCs w:val="24"/>
                <w:lang w:val="fr-FR"/>
              </w:rPr>
              <w:t>l</w:t>
            </w:r>
            <w:r w:rsidRPr="00A7398C">
              <w:rPr>
                <w:rFonts w:ascii="Times New Roman" w:eastAsia="Times New Roman" w:hAnsi="Times New Roman" w:cs="Times New Roman"/>
                <w:sz w:val="24"/>
                <w:szCs w:val="24"/>
                <w:lang w:val="fr-FR"/>
              </w:rPr>
              <w:t>a</w:t>
            </w:r>
            <w:r w:rsidRPr="00A7398C">
              <w:rPr>
                <w:rFonts w:ascii="Times New Roman" w:eastAsia="Times New Roman" w:hAnsi="Times New Roman" w:cs="Times New Roman"/>
                <w:spacing w:val="-15"/>
                <w:sz w:val="24"/>
                <w:szCs w:val="24"/>
                <w:lang w:val="fr-FR"/>
              </w:rPr>
              <w:t xml:space="preserve"> </w:t>
            </w:r>
            <w:r w:rsidRPr="00A7398C">
              <w:rPr>
                <w:rFonts w:ascii="Times New Roman" w:eastAsia="Times New Roman" w:hAnsi="Times New Roman" w:cs="Times New Roman"/>
                <w:sz w:val="24"/>
                <w:szCs w:val="24"/>
                <w:lang w:val="fr-FR"/>
              </w:rPr>
              <w:t>g</w:t>
            </w:r>
            <w:r w:rsidRPr="00A7398C">
              <w:rPr>
                <w:rFonts w:ascii="Times New Roman" w:eastAsia="Times New Roman" w:hAnsi="Times New Roman" w:cs="Times New Roman"/>
                <w:spacing w:val="-3"/>
                <w:sz w:val="24"/>
                <w:szCs w:val="24"/>
                <w:lang w:val="fr-FR"/>
              </w:rPr>
              <w:t>e</w:t>
            </w:r>
            <w:r w:rsidRPr="00A7398C">
              <w:rPr>
                <w:rFonts w:ascii="Times New Roman" w:eastAsia="Times New Roman" w:hAnsi="Times New Roman" w:cs="Times New Roman"/>
                <w:spacing w:val="-2"/>
                <w:sz w:val="24"/>
                <w:szCs w:val="24"/>
                <w:lang w:val="fr-FR"/>
              </w:rPr>
              <w:t>stio</w:t>
            </w:r>
            <w:r w:rsidRPr="00A7398C">
              <w:rPr>
                <w:rFonts w:ascii="Times New Roman" w:eastAsia="Times New Roman" w:hAnsi="Times New Roman" w:cs="Times New Roman"/>
                <w:sz w:val="24"/>
                <w:szCs w:val="24"/>
                <w:lang w:val="fr-FR"/>
              </w:rPr>
              <w:t>n</w:t>
            </w:r>
            <w:r w:rsidRPr="00A7398C">
              <w:rPr>
                <w:rFonts w:ascii="Times New Roman" w:eastAsia="Times New Roman" w:hAnsi="Times New Roman" w:cs="Times New Roman"/>
                <w:spacing w:val="42"/>
                <w:sz w:val="24"/>
                <w:szCs w:val="24"/>
                <w:lang w:val="fr-FR"/>
              </w:rPr>
              <w:t xml:space="preserve"> </w:t>
            </w:r>
            <w:r w:rsidRPr="00A7398C">
              <w:rPr>
                <w:rFonts w:ascii="Times New Roman" w:eastAsia="Times New Roman" w:hAnsi="Times New Roman" w:cs="Times New Roman"/>
                <w:spacing w:val="-2"/>
                <w:sz w:val="24"/>
                <w:szCs w:val="24"/>
                <w:lang w:val="fr-FR"/>
              </w:rPr>
              <w:t>budg</w:t>
            </w:r>
            <w:r w:rsidRPr="00A7398C">
              <w:rPr>
                <w:rFonts w:ascii="Times New Roman" w:eastAsia="Times New Roman" w:hAnsi="Times New Roman" w:cs="Times New Roman"/>
                <w:spacing w:val="-3"/>
                <w:w w:val="99"/>
                <w:sz w:val="24"/>
                <w:szCs w:val="24"/>
                <w:lang w:val="fr-FR"/>
              </w:rPr>
              <w:t>é</w:t>
            </w:r>
            <w:r w:rsidRPr="00A7398C">
              <w:rPr>
                <w:rFonts w:ascii="Times New Roman" w:eastAsia="Times New Roman" w:hAnsi="Times New Roman" w:cs="Times New Roman"/>
                <w:w w:val="99"/>
                <w:sz w:val="24"/>
                <w:szCs w:val="24"/>
                <w:lang w:val="fr-FR"/>
              </w:rPr>
              <w:t>t</w:t>
            </w:r>
            <w:r w:rsidRPr="00A7398C">
              <w:rPr>
                <w:rFonts w:ascii="Times New Roman" w:eastAsia="Times New Roman" w:hAnsi="Times New Roman" w:cs="Times New Roman"/>
                <w:spacing w:val="-3"/>
                <w:w w:val="99"/>
                <w:sz w:val="24"/>
                <w:szCs w:val="24"/>
                <w:lang w:val="fr-FR"/>
              </w:rPr>
              <w:t>a</w:t>
            </w:r>
            <w:r w:rsidRPr="00A7398C">
              <w:rPr>
                <w:rFonts w:ascii="Times New Roman" w:eastAsia="Times New Roman" w:hAnsi="Times New Roman" w:cs="Times New Roman"/>
                <w:spacing w:val="-2"/>
                <w:w w:val="99"/>
                <w:sz w:val="24"/>
                <w:szCs w:val="24"/>
                <w:lang w:val="fr-FR"/>
              </w:rPr>
              <w:t>i</w:t>
            </w:r>
            <w:r w:rsidRPr="00A7398C">
              <w:rPr>
                <w:rFonts w:ascii="Times New Roman" w:eastAsia="Times New Roman" w:hAnsi="Times New Roman" w:cs="Times New Roman"/>
                <w:w w:val="99"/>
                <w:sz w:val="24"/>
                <w:szCs w:val="24"/>
                <w:lang w:val="fr-FR"/>
              </w:rPr>
              <w:t>re</w:t>
            </w:r>
            <w:r w:rsidRPr="00A7398C">
              <w:rPr>
                <w:rFonts w:ascii="Times New Roman" w:eastAsia="Times New Roman" w:hAnsi="Times New Roman" w:cs="Times New Roman"/>
                <w:spacing w:val="-40"/>
                <w:sz w:val="24"/>
                <w:szCs w:val="24"/>
                <w:lang w:val="fr-FR"/>
              </w:rPr>
              <w:t xml:space="preserve"> </w:t>
            </w:r>
            <w:r w:rsidRPr="00A7398C">
              <w:rPr>
                <w:rFonts w:ascii="Times New Roman" w:eastAsia="Times New Roman" w:hAnsi="Times New Roman" w:cs="Times New Roman"/>
                <w:spacing w:val="-2"/>
                <w:sz w:val="24"/>
                <w:szCs w:val="24"/>
                <w:lang w:val="fr-FR"/>
              </w:rPr>
              <w:t>2026/2027</w:t>
            </w:r>
            <w:r w:rsidRPr="00A7398C">
              <w:rPr>
                <w:rFonts w:ascii="Times New Roman" w:eastAsia="Times New Roman" w:hAnsi="Times New Roman" w:cs="Times New Roman"/>
                <w:sz w:val="24"/>
                <w:szCs w:val="24"/>
                <w:lang w:val="fr-FR"/>
              </w:rPr>
              <w:t xml:space="preserve">, </w:t>
            </w:r>
            <w:r w:rsidRPr="00A7398C">
              <w:rPr>
                <w:rFonts w:ascii="Times New Roman" w:eastAsia="Times New Roman" w:hAnsi="Times New Roman" w:cs="Times New Roman"/>
                <w:spacing w:val="-7"/>
                <w:sz w:val="24"/>
                <w:szCs w:val="24"/>
                <w:lang w:val="fr-FR"/>
              </w:rPr>
              <w:t>i</w:t>
            </w:r>
            <w:r w:rsidRPr="00A7398C">
              <w:rPr>
                <w:rFonts w:ascii="Times New Roman" w:eastAsia="Times New Roman" w:hAnsi="Times New Roman" w:cs="Times New Roman"/>
                <w:sz w:val="24"/>
                <w:szCs w:val="24"/>
                <w:lang w:val="fr-FR"/>
              </w:rPr>
              <w:t>l</w:t>
            </w:r>
            <w:r w:rsidRPr="00A7398C">
              <w:rPr>
                <w:rFonts w:ascii="Times New Roman" w:eastAsia="Times New Roman" w:hAnsi="Times New Roman" w:cs="Times New Roman"/>
                <w:spacing w:val="57"/>
                <w:sz w:val="24"/>
                <w:szCs w:val="24"/>
                <w:lang w:val="fr-FR"/>
              </w:rPr>
              <w:t xml:space="preserve"> </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st</w:t>
            </w:r>
            <w:r>
              <w:rPr>
                <w:rFonts w:ascii="Times New Roman" w:eastAsia="Times New Roman" w:hAnsi="Times New Roman" w:cs="Times New Roman"/>
                <w:sz w:val="24"/>
                <w:szCs w:val="24"/>
                <w:lang w:val="fr-FR"/>
              </w:rPr>
              <w:t xml:space="preserve"> </w:t>
            </w:r>
            <w:r w:rsidRPr="00A7398C">
              <w:rPr>
                <w:rFonts w:ascii="Times New Roman" w:eastAsia="Times New Roman" w:hAnsi="Times New Roman" w:cs="Times New Roman"/>
                <w:sz w:val="24"/>
                <w:szCs w:val="24"/>
                <w:lang w:val="fr-FR"/>
              </w:rPr>
              <w:t>ins</w:t>
            </w:r>
            <w:r w:rsidRPr="00A7398C">
              <w:rPr>
                <w:rFonts w:ascii="Times New Roman" w:eastAsia="Times New Roman" w:hAnsi="Times New Roman" w:cs="Times New Roman"/>
                <w:spacing w:val="1"/>
                <w:sz w:val="24"/>
                <w:szCs w:val="24"/>
                <w:lang w:val="fr-FR"/>
              </w:rPr>
              <w:t>t</w:t>
            </w:r>
            <w:r w:rsidRPr="00A7398C">
              <w:rPr>
                <w:rFonts w:ascii="Times New Roman" w:eastAsia="Times New Roman" w:hAnsi="Times New Roman" w:cs="Times New Roman"/>
                <w:sz w:val="24"/>
                <w:szCs w:val="24"/>
                <w:lang w:val="fr-FR"/>
              </w:rPr>
              <w:t>i</w:t>
            </w:r>
            <w:r w:rsidRPr="00A7398C">
              <w:rPr>
                <w:rFonts w:ascii="Times New Roman" w:eastAsia="Times New Roman" w:hAnsi="Times New Roman" w:cs="Times New Roman"/>
                <w:spacing w:val="1"/>
                <w:sz w:val="24"/>
                <w:szCs w:val="24"/>
                <w:lang w:val="fr-FR"/>
              </w:rPr>
              <w:t>t</w:t>
            </w:r>
            <w:r w:rsidRPr="00A7398C">
              <w:rPr>
                <w:rFonts w:ascii="Times New Roman" w:eastAsia="Times New Roman" w:hAnsi="Times New Roman" w:cs="Times New Roman"/>
                <w:sz w:val="24"/>
                <w:szCs w:val="24"/>
                <w:lang w:val="fr-FR"/>
              </w:rPr>
              <w:t xml:space="preserve">ué </w:t>
            </w:r>
            <w:r w:rsidRPr="00A7398C">
              <w:rPr>
                <w:rFonts w:ascii="Times New Roman" w:eastAsia="Times New Roman" w:hAnsi="Times New Roman" w:cs="Times New Roman"/>
                <w:spacing w:val="-5"/>
                <w:sz w:val="24"/>
                <w:szCs w:val="24"/>
                <w:lang w:val="fr-FR"/>
              </w:rPr>
              <w:t>u</w:t>
            </w:r>
            <w:r w:rsidRPr="00A7398C">
              <w:rPr>
                <w:rFonts w:ascii="Times New Roman" w:eastAsia="Times New Roman" w:hAnsi="Times New Roman" w:cs="Times New Roman"/>
                <w:spacing w:val="-2"/>
                <w:sz w:val="24"/>
                <w:szCs w:val="24"/>
                <w:lang w:val="fr-FR"/>
              </w:rPr>
              <w:t>n</w:t>
            </w:r>
            <w:r w:rsidRPr="00A7398C">
              <w:rPr>
                <w:rFonts w:ascii="Times New Roman" w:eastAsia="Times New Roman" w:hAnsi="Times New Roman" w:cs="Times New Roman"/>
                <w:sz w:val="24"/>
                <w:szCs w:val="24"/>
                <w:lang w:val="fr-FR"/>
              </w:rPr>
              <w:t>e r</w:t>
            </w:r>
            <w:r w:rsidRPr="00A7398C">
              <w:rPr>
                <w:rFonts w:ascii="Times New Roman" w:eastAsia="Times New Roman" w:hAnsi="Times New Roman" w:cs="Times New Roman"/>
                <w:spacing w:val="-4"/>
                <w:sz w:val="24"/>
                <w:szCs w:val="24"/>
                <w:lang w:val="fr-FR"/>
              </w:rPr>
              <w:t>e</w:t>
            </w:r>
            <w:r w:rsidRPr="00A7398C">
              <w:rPr>
                <w:rFonts w:ascii="Times New Roman" w:eastAsia="Times New Roman" w:hAnsi="Times New Roman" w:cs="Times New Roman"/>
                <w:sz w:val="24"/>
                <w:szCs w:val="24"/>
                <w:lang w:val="fr-FR"/>
              </w:rPr>
              <w:t>d</w:t>
            </w:r>
            <w:r w:rsidRPr="00A7398C">
              <w:rPr>
                <w:rFonts w:ascii="Times New Roman" w:eastAsia="Times New Roman" w:hAnsi="Times New Roman" w:cs="Times New Roman"/>
                <w:spacing w:val="-3"/>
                <w:sz w:val="24"/>
                <w:szCs w:val="24"/>
                <w:lang w:val="fr-FR"/>
              </w:rPr>
              <w:t>e</w:t>
            </w:r>
            <w:r w:rsidRPr="00A7398C">
              <w:rPr>
                <w:rFonts w:ascii="Times New Roman" w:eastAsia="Times New Roman" w:hAnsi="Times New Roman" w:cs="Times New Roman"/>
                <w:spacing w:val="-2"/>
                <w:sz w:val="24"/>
                <w:szCs w:val="24"/>
                <w:lang w:val="fr-FR"/>
              </w:rPr>
              <w:t>v</w:t>
            </w:r>
            <w:r w:rsidRPr="00A7398C">
              <w:rPr>
                <w:rFonts w:ascii="Times New Roman" w:eastAsia="Times New Roman" w:hAnsi="Times New Roman" w:cs="Times New Roman"/>
                <w:spacing w:val="-3"/>
                <w:sz w:val="24"/>
                <w:szCs w:val="24"/>
                <w:lang w:val="fr-FR"/>
              </w:rPr>
              <w:t>a</w:t>
            </w:r>
            <w:r w:rsidRPr="00A7398C">
              <w:rPr>
                <w:rFonts w:ascii="Times New Roman" w:eastAsia="Times New Roman" w:hAnsi="Times New Roman" w:cs="Times New Roman"/>
                <w:sz w:val="24"/>
                <w:szCs w:val="24"/>
                <w:lang w:val="fr-FR"/>
              </w:rPr>
              <w:t>n</w:t>
            </w:r>
            <w:r w:rsidRPr="00A7398C">
              <w:rPr>
                <w:rFonts w:ascii="Times New Roman" w:eastAsia="Times New Roman" w:hAnsi="Times New Roman" w:cs="Times New Roman"/>
                <w:spacing w:val="-1"/>
                <w:sz w:val="24"/>
                <w:szCs w:val="24"/>
                <w:lang w:val="fr-FR"/>
              </w:rPr>
              <w:t>c</w:t>
            </w:r>
            <w:r w:rsidRPr="00A7398C">
              <w:rPr>
                <w:rFonts w:ascii="Times New Roman" w:eastAsia="Times New Roman" w:hAnsi="Times New Roman" w:cs="Times New Roman"/>
                <w:sz w:val="24"/>
                <w:szCs w:val="24"/>
                <w:lang w:val="fr-FR"/>
              </w:rPr>
              <w:t xml:space="preserve">e </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nvironn</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men</w:t>
            </w:r>
            <w:r w:rsidRPr="00A7398C">
              <w:rPr>
                <w:rFonts w:ascii="Times New Roman" w:eastAsia="Times New Roman" w:hAnsi="Times New Roman" w:cs="Times New Roman"/>
                <w:spacing w:val="2"/>
                <w:sz w:val="24"/>
                <w:szCs w:val="24"/>
                <w:lang w:val="fr-FR"/>
              </w:rPr>
              <w:t>t</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 xml:space="preserve">le </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nnu</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l</w:t>
            </w:r>
            <w:r w:rsidRPr="00A7398C">
              <w:rPr>
                <w:rFonts w:ascii="Times New Roman" w:eastAsia="Times New Roman" w:hAnsi="Times New Roman" w:cs="Times New Roman"/>
                <w:spacing w:val="1"/>
                <w:sz w:val="24"/>
                <w:szCs w:val="24"/>
                <w:lang w:val="fr-FR"/>
              </w:rPr>
              <w:t>l</w:t>
            </w:r>
            <w:r w:rsidRPr="00A7398C">
              <w:rPr>
                <w:rFonts w:ascii="Times New Roman" w:eastAsia="Times New Roman" w:hAnsi="Times New Roman" w:cs="Times New Roman"/>
                <w:sz w:val="24"/>
                <w:szCs w:val="24"/>
                <w:lang w:val="fr-FR"/>
              </w:rPr>
              <w:t>e</w:t>
            </w:r>
            <w:r w:rsidRPr="00A7398C">
              <w:rPr>
                <w:rFonts w:ascii="Times New Roman" w:eastAsia="Times New Roman" w:hAnsi="Times New Roman" w:cs="Times New Roman"/>
                <w:spacing w:val="-9"/>
                <w:sz w:val="24"/>
                <w:szCs w:val="24"/>
                <w:lang w:val="fr-FR"/>
              </w:rPr>
              <w:t xml:space="preserve"> </w:t>
            </w:r>
            <w:r w:rsidRPr="00A7398C">
              <w:rPr>
                <w:rFonts w:ascii="Times New Roman" w:eastAsia="Times New Roman" w:hAnsi="Times New Roman" w:cs="Times New Roman"/>
                <w:sz w:val="24"/>
                <w:szCs w:val="24"/>
                <w:lang w:val="fr-FR"/>
              </w:rPr>
              <w:t>de</w:t>
            </w:r>
            <w:r w:rsidRPr="00A7398C">
              <w:rPr>
                <w:rFonts w:ascii="Times New Roman" w:eastAsia="Times New Roman" w:hAnsi="Times New Roman" w:cs="Times New Roman"/>
                <w:spacing w:val="-3"/>
                <w:sz w:val="24"/>
                <w:szCs w:val="24"/>
                <w:lang w:val="fr-FR"/>
              </w:rPr>
              <w:t xml:space="preserve"> </w:t>
            </w:r>
            <w:r w:rsidRPr="00A7398C">
              <w:rPr>
                <w:rFonts w:ascii="Times New Roman" w:eastAsia="Times New Roman" w:hAnsi="Times New Roman" w:cs="Times New Roman"/>
                <w:sz w:val="24"/>
                <w:szCs w:val="24"/>
                <w:lang w:val="fr-FR"/>
              </w:rPr>
              <w:t>:</w:t>
            </w:r>
          </w:p>
          <w:p w14:paraId="5C0580F7" w14:textId="77777777" w:rsidR="00A7398C" w:rsidRPr="00A7398C" w:rsidRDefault="00A7398C" w:rsidP="00FB7F27">
            <w:pPr>
              <w:widowControl w:val="0"/>
              <w:autoSpaceDE w:val="0"/>
              <w:autoSpaceDN w:val="0"/>
              <w:adjustRightInd w:val="0"/>
              <w:spacing w:before="16" w:after="0" w:line="260" w:lineRule="exact"/>
              <w:ind w:right="33"/>
              <w:jc w:val="both"/>
              <w:rPr>
                <w:rFonts w:ascii="Times New Roman" w:eastAsia="Times New Roman" w:hAnsi="Times New Roman" w:cs="Times New Roman"/>
                <w:sz w:val="26"/>
                <w:szCs w:val="26"/>
                <w:lang w:val="fr-FR"/>
              </w:rPr>
            </w:pPr>
          </w:p>
          <w:p w14:paraId="7D3EB33A" w14:textId="77777777" w:rsidR="00A7398C" w:rsidRDefault="00A7398C" w:rsidP="00FB7F27">
            <w:pPr>
              <w:pStyle w:val="Paragraphedeliste"/>
              <w:widowControl w:val="0"/>
              <w:numPr>
                <w:ilvl w:val="0"/>
                <w:numId w:val="19"/>
              </w:numPr>
              <w:autoSpaceDE w:val="0"/>
              <w:autoSpaceDN w:val="0"/>
              <w:adjustRightInd w:val="0"/>
              <w:spacing w:after="0" w:line="240" w:lineRule="auto"/>
              <w:ind w:right="33"/>
              <w:jc w:val="both"/>
              <w:rPr>
                <w:rFonts w:ascii="Times New Roman" w:eastAsia="Times New Roman" w:hAnsi="Times New Roman" w:cs="Times New Roman"/>
                <w:sz w:val="24"/>
                <w:szCs w:val="24"/>
                <w:lang w:val="fr-FR"/>
              </w:rPr>
            </w:pPr>
            <w:proofErr w:type="gramStart"/>
            <w:r w:rsidRPr="00A7398C">
              <w:rPr>
                <w:rFonts w:ascii="Times New Roman" w:eastAsia="Times New Roman" w:hAnsi="Times New Roman" w:cs="Times New Roman"/>
                <w:sz w:val="24"/>
                <w:szCs w:val="24"/>
                <w:lang w:val="fr-FR"/>
              </w:rPr>
              <w:t>trois</w:t>
            </w:r>
            <w:proofErr w:type="gramEnd"/>
            <w:r w:rsidRPr="00A7398C">
              <w:rPr>
                <w:rFonts w:ascii="Times New Roman" w:eastAsia="Times New Roman" w:hAnsi="Times New Roman" w:cs="Times New Roman"/>
                <w:spacing w:val="27"/>
                <w:sz w:val="24"/>
                <w:szCs w:val="24"/>
                <w:lang w:val="fr-FR"/>
              </w:rPr>
              <w:t xml:space="preserve"> </w:t>
            </w:r>
            <w:r w:rsidRPr="00A7398C">
              <w:rPr>
                <w:rFonts w:ascii="Times New Roman" w:eastAsia="Times New Roman" w:hAnsi="Times New Roman" w:cs="Times New Roman"/>
                <w:sz w:val="24"/>
                <w:szCs w:val="24"/>
                <w:lang w:val="fr-FR"/>
              </w:rPr>
              <w:t>m</w:t>
            </w:r>
            <w:r w:rsidRPr="00A7398C">
              <w:rPr>
                <w:rFonts w:ascii="Times New Roman" w:eastAsia="Times New Roman" w:hAnsi="Times New Roman" w:cs="Times New Roman"/>
                <w:spacing w:val="1"/>
                <w:sz w:val="24"/>
                <w:szCs w:val="24"/>
                <w:lang w:val="fr-FR"/>
              </w:rPr>
              <w:t>i</w:t>
            </w:r>
            <w:r w:rsidRPr="00A7398C">
              <w:rPr>
                <w:rFonts w:ascii="Times New Roman" w:eastAsia="Times New Roman" w:hAnsi="Times New Roman" w:cs="Times New Roman"/>
                <w:sz w:val="24"/>
                <w:szCs w:val="24"/>
                <w:lang w:val="fr-FR"/>
              </w:rPr>
              <w:t>l</w:t>
            </w:r>
            <w:r w:rsidRPr="00A7398C">
              <w:rPr>
                <w:rFonts w:ascii="Times New Roman" w:eastAsia="Times New Roman" w:hAnsi="Times New Roman" w:cs="Times New Roman"/>
                <w:spacing w:val="1"/>
                <w:sz w:val="24"/>
                <w:szCs w:val="24"/>
                <w:lang w:val="fr-FR"/>
              </w:rPr>
              <w:t>l</w:t>
            </w:r>
            <w:r w:rsidRPr="00A7398C">
              <w:rPr>
                <w:rFonts w:ascii="Times New Roman" w:eastAsia="Times New Roman" w:hAnsi="Times New Roman" w:cs="Times New Roman"/>
                <w:sz w:val="24"/>
                <w:szCs w:val="24"/>
                <w:lang w:val="fr-FR"/>
              </w:rPr>
              <w:t>ions</w:t>
            </w:r>
            <w:r w:rsidRPr="00A7398C">
              <w:rPr>
                <w:rFonts w:ascii="Times New Roman" w:eastAsia="Times New Roman" w:hAnsi="Times New Roman" w:cs="Times New Roman"/>
                <w:spacing w:val="24"/>
                <w:sz w:val="24"/>
                <w:szCs w:val="24"/>
                <w:lang w:val="fr-FR"/>
              </w:rPr>
              <w:t xml:space="preserve"> </w:t>
            </w:r>
            <w:r w:rsidRPr="00A7398C">
              <w:rPr>
                <w:rFonts w:ascii="Times New Roman" w:eastAsia="Times New Roman" w:hAnsi="Times New Roman" w:cs="Times New Roman"/>
                <w:sz w:val="24"/>
                <w:szCs w:val="24"/>
                <w:lang w:val="fr-FR"/>
              </w:rPr>
              <w:t>de</w:t>
            </w:r>
            <w:r w:rsidRPr="00A7398C">
              <w:rPr>
                <w:rFonts w:ascii="Times New Roman" w:eastAsia="Times New Roman" w:hAnsi="Times New Roman" w:cs="Times New Roman"/>
                <w:spacing w:val="30"/>
                <w:sz w:val="24"/>
                <w:szCs w:val="24"/>
                <w:lang w:val="fr-FR"/>
              </w:rPr>
              <w:t xml:space="preserve"> </w:t>
            </w:r>
            <w:r w:rsidRPr="00A7398C">
              <w:rPr>
                <w:rFonts w:ascii="Times New Roman" w:eastAsia="Times New Roman" w:hAnsi="Times New Roman" w:cs="Times New Roman"/>
                <w:bCs/>
                <w:sz w:val="24"/>
                <w:szCs w:val="24"/>
                <w:lang w:val="fr-FR"/>
              </w:rPr>
              <w:t>f</w:t>
            </w:r>
            <w:r w:rsidRPr="00A7398C">
              <w:rPr>
                <w:rFonts w:ascii="Times New Roman" w:eastAsia="Times New Roman" w:hAnsi="Times New Roman" w:cs="Times New Roman"/>
                <w:bCs/>
                <w:spacing w:val="-2"/>
                <w:sz w:val="24"/>
                <w:szCs w:val="24"/>
                <w:lang w:val="fr-FR"/>
              </w:rPr>
              <w:t>r</w:t>
            </w:r>
            <w:r w:rsidRPr="00A7398C">
              <w:rPr>
                <w:rFonts w:ascii="Times New Roman" w:eastAsia="Times New Roman" w:hAnsi="Times New Roman" w:cs="Times New Roman"/>
                <w:bCs/>
                <w:sz w:val="24"/>
                <w:szCs w:val="24"/>
                <w:lang w:val="fr-FR"/>
              </w:rPr>
              <w:t>a</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pacing w:val="-1"/>
                <w:sz w:val="24"/>
                <w:szCs w:val="24"/>
                <w:lang w:val="fr-FR"/>
              </w:rPr>
              <w:t>c</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31"/>
                <w:sz w:val="24"/>
                <w:szCs w:val="24"/>
                <w:lang w:val="fr-FR"/>
              </w:rPr>
              <w:t xml:space="preserve"> </w:t>
            </w:r>
            <w:r w:rsidRPr="00A7398C">
              <w:rPr>
                <w:rFonts w:ascii="Times New Roman" w:eastAsia="Times New Roman" w:hAnsi="Times New Roman" w:cs="Times New Roman"/>
                <w:bCs/>
                <w:spacing w:val="1"/>
                <w:sz w:val="24"/>
                <w:szCs w:val="24"/>
                <w:lang w:val="fr-FR"/>
              </w:rPr>
              <w:t>bu</w:t>
            </w:r>
            <w:r w:rsidRPr="00A7398C">
              <w:rPr>
                <w:rFonts w:ascii="Times New Roman" w:eastAsia="Times New Roman" w:hAnsi="Times New Roman" w:cs="Times New Roman"/>
                <w:bCs/>
                <w:spacing w:val="-1"/>
                <w:sz w:val="24"/>
                <w:szCs w:val="24"/>
                <w:lang w:val="fr-FR"/>
              </w:rPr>
              <w:t>r</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ais</w:t>
            </w:r>
            <w:r w:rsidRPr="00A7398C">
              <w:rPr>
                <w:rFonts w:ascii="Times New Roman" w:eastAsia="Times New Roman" w:hAnsi="Times New Roman" w:cs="Times New Roman"/>
                <w:bCs/>
                <w:spacing w:val="30"/>
                <w:sz w:val="24"/>
                <w:szCs w:val="24"/>
                <w:lang w:val="fr-FR"/>
              </w:rPr>
              <w:t xml:space="preserve"> </w:t>
            </w:r>
            <w:r w:rsidRPr="00A7398C">
              <w:rPr>
                <w:rFonts w:ascii="Times New Roman" w:eastAsia="Times New Roman" w:hAnsi="Times New Roman" w:cs="Times New Roman"/>
                <w:sz w:val="24"/>
                <w:szCs w:val="24"/>
                <w:lang w:val="fr-FR"/>
              </w:rPr>
              <w:t>(3</w:t>
            </w:r>
            <w:r w:rsidRPr="00A7398C">
              <w:rPr>
                <w:rFonts w:ascii="Times New Roman" w:eastAsia="Times New Roman" w:hAnsi="Times New Roman" w:cs="Times New Roman"/>
                <w:spacing w:val="30"/>
                <w:sz w:val="24"/>
                <w:szCs w:val="24"/>
                <w:lang w:val="fr-FR"/>
              </w:rPr>
              <w:t xml:space="preserve"> </w:t>
            </w:r>
            <w:r w:rsidRPr="00A7398C">
              <w:rPr>
                <w:rFonts w:ascii="Times New Roman" w:eastAsia="Times New Roman" w:hAnsi="Times New Roman" w:cs="Times New Roman"/>
                <w:sz w:val="24"/>
                <w:szCs w:val="24"/>
                <w:lang w:val="fr-FR"/>
              </w:rPr>
              <w:t>000</w:t>
            </w:r>
            <w:r w:rsidRPr="00A7398C">
              <w:rPr>
                <w:rFonts w:ascii="Times New Roman" w:eastAsia="Times New Roman" w:hAnsi="Times New Roman" w:cs="Times New Roman"/>
                <w:spacing w:val="31"/>
                <w:sz w:val="24"/>
                <w:szCs w:val="24"/>
                <w:lang w:val="fr-FR"/>
              </w:rPr>
              <w:t xml:space="preserve"> </w:t>
            </w:r>
            <w:r w:rsidRPr="00A7398C">
              <w:rPr>
                <w:rFonts w:ascii="Times New Roman" w:eastAsia="Times New Roman" w:hAnsi="Times New Roman" w:cs="Times New Roman"/>
                <w:sz w:val="24"/>
                <w:szCs w:val="24"/>
                <w:lang w:val="fr-FR"/>
              </w:rPr>
              <w:t>000</w:t>
            </w:r>
            <w:r w:rsidRPr="00A7398C">
              <w:rPr>
                <w:rFonts w:ascii="Times New Roman" w:eastAsia="Times New Roman" w:hAnsi="Times New Roman" w:cs="Times New Roman"/>
                <w:spacing w:val="33"/>
                <w:sz w:val="24"/>
                <w:szCs w:val="24"/>
                <w:lang w:val="fr-FR"/>
              </w:rPr>
              <w:t xml:space="preserve"> </w:t>
            </w:r>
            <w:r w:rsidRPr="00A7398C">
              <w:rPr>
                <w:rFonts w:ascii="Times New Roman" w:eastAsia="Times New Roman" w:hAnsi="Times New Roman" w:cs="Times New Roman"/>
                <w:sz w:val="24"/>
                <w:szCs w:val="24"/>
                <w:lang w:val="fr-FR"/>
              </w:rPr>
              <w:t>BI</w:t>
            </w:r>
            <w:r w:rsidRPr="00A7398C">
              <w:rPr>
                <w:rFonts w:ascii="Times New Roman" w:eastAsia="Times New Roman" w:hAnsi="Times New Roman" w:cs="Times New Roman"/>
                <w:spacing w:val="-2"/>
                <w:sz w:val="24"/>
                <w:szCs w:val="24"/>
                <w:lang w:val="fr-FR"/>
              </w:rPr>
              <w:t>F</w:t>
            </w:r>
            <w:r w:rsidRPr="00A7398C">
              <w:rPr>
                <w:rFonts w:ascii="Times New Roman" w:eastAsia="Times New Roman" w:hAnsi="Times New Roman" w:cs="Times New Roman"/>
                <w:sz w:val="24"/>
                <w:szCs w:val="24"/>
                <w:lang w:val="fr-FR"/>
              </w:rPr>
              <w:t>)</w:t>
            </w:r>
            <w:r w:rsidRPr="00A7398C">
              <w:rPr>
                <w:rFonts w:ascii="Times New Roman" w:eastAsia="Times New Roman" w:hAnsi="Times New Roman" w:cs="Times New Roman"/>
                <w:spacing w:val="28"/>
                <w:sz w:val="24"/>
                <w:szCs w:val="24"/>
                <w:lang w:val="fr-FR"/>
              </w:rPr>
              <w:t xml:space="preserve"> </w:t>
            </w:r>
            <w:r w:rsidRPr="00A7398C">
              <w:rPr>
                <w:rFonts w:ascii="Times New Roman" w:eastAsia="Times New Roman" w:hAnsi="Times New Roman" w:cs="Times New Roman"/>
                <w:sz w:val="24"/>
                <w:szCs w:val="24"/>
                <w:lang w:val="fr-FR"/>
              </w:rPr>
              <w:t>po</w:t>
            </w:r>
            <w:r w:rsidRPr="00A7398C">
              <w:rPr>
                <w:rFonts w:ascii="Times New Roman" w:eastAsia="Times New Roman" w:hAnsi="Times New Roman" w:cs="Times New Roman"/>
                <w:spacing w:val="2"/>
                <w:sz w:val="24"/>
                <w:szCs w:val="24"/>
                <w:lang w:val="fr-FR"/>
              </w:rPr>
              <w:t>u</w:t>
            </w:r>
            <w:r w:rsidRPr="00A7398C">
              <w:rPr>
                <w:rFonts w:ascii="Times New Roman" w:eastAsia="Times New Roman" w:hAnsi="Times New Roman" w:cs="Times New Roman"/>
                <w:sz w:val="24"/>
                <w:szCs w:val="24"/>
                <w:lang w:val="fr-FR"/>
              </w:rPr>
              <w:t>r</w:t>
            </w:r>
            <w:r w:rsidRPr="00A7398C">
              <w:rPr>
                <w:rFonts w:ascii="Times New Roman" w:eastAsia="Times New Roman" w:hAnsi="Times New Roman" w:cs="Times New Roman"/>
                <w:spacing w:val="30"/>
                <w:sz w:val="24"/>
                <w:szCs w:val="24"/>
                <w:lang w:val="fr-FR"/>
              </w:rPr>
              <w:t xml:space="preserve"> </w:t>
            </w:r>
            <w:r w:rsidRPr="00A7398C">
              <w:rPr>
                <w:rFonts w:ascii="Times New Roman" w:eastAsia="Times New Roman" w:hAnsi="Times New Roman" w:cs="Times New Roman"/>
                <w:sz w:val="24"/>
                <w:szCs w:val="24"/>
                <w:lang w:val="fr-FR"/>
              </w:rPr>
              <w:t>les</w:t>
            </w:r>
            <w:r w:rsidRPr="00A7398C">
              <w:rPr>
                <w:rFonts w:ascii="Times New Roman" w:eastAsia="Times New Roman" w:hAnsi="Times New Roman" w:cs="Times New Roman"/>
                <w:spacing w:val="30"/>
                <w:sz w:val="24"/>
                <w:szCs w:val="24"/>
                <w:lang w:val="fr-FR"/>
              </w:rPr>
              <w:t xml:space="preserve"> </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xplo</w:t>
            </w:r>
            <w:r w:rsidRPr="00A7398C">
              <w:rPr>
                <w:rFonts w:ascii="Times New Roman" w:eastAsia="Times New Roman" w:hAnsi="Times New Roman" w:cs="Times New Roman"/>
                <w:spacing w:val="1"/>
                <w:sz w:val="24"/>
                <w:szCs w:val="24"/>
                <w:lang w:val="fr-FR"/>
              </w:rPr>
              <w:t>i</w:t>
            </w:r>
            <w:r w:rsidRPr="00A7398C">
              <w:rPr>
                <w:rFonts w:ascii="Times New Roman" w:eastAsia="Times New Roman" w:hAnsi="Times New Roman" w:cs="Times New Roman"/>
                <w:sz w:val="24"/>
                <w:szCs w:val="24"/>
                <w:lang w:val="fr-FR"/>
              </w:rPr>
              <w:t>tants</w:t>
            </w:r>
            <w:r w:rsidRPr="00A7398C">
              <w:rPr>
                <w:rFonts w:ascii="Times New Roman" w:eastAsia="Times New Roman" w:hAnsi="Times New Roman" w:cs="Times New Roman"/>
                <w:spacing w:val="20"/>
                <w:sz w:val="24"/>
                <w:szCs w:val="24"/>
                <w:lang w:val="fr-FR"/>
              </w:rPr>
              <w:t xml:space="preserve"> </w:t>
            </w:r>
            <w:r w:rsidRPr="00A7398C">
              <w:rPr>
                <w:rFonts w:ascii="Times New Roman" w:eastAsia="Times New Roman" w:hAnsi="Times New Roman" w:cs="Times New Roman"/>
                <w:sz w:val="24"/>
                <w:szCs w:val="24"/>
                <w:lang w:val="fr-FR"/>
              </w:rPr>
              <w:t>d</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29"/>
                <w:sz w:val="24"/>
                <w:szCs w:val="24"/>
                <w:lang w:val="fr-FR"/>
              </w:rPr>
              <w:t xml:space="preserve"> </w:t>
            </w:r>
            <w:r w:rsidRPr="00A7398C">
              <w:rPr>
                <w:rFonts w:ascii="Times New Roman" w:eastAsia="Times New Roman" w:hAnsi="Times New Roman" w:cs="Times New Roman"/>
                <w:sz w:val="24"/>
                <w:szCs w:val="24"/>
                <w:lang w:val="fr-FR"/>
              </w:rPr>
              <w:t>si</w:t>
            </w:r>
            <w:r w:rsidRPr="00A7398C">
              <w:rPr>
                <w:rFonts w:ascii="Times New Roman" w:eastAsia="Times New Roman" w:hAnsi="Times New Roman" w:cs="Times New Roman"/>
                <w:spacing w:val="1"/>
                <w:sz w:val="24"/>
                <w:szCs w:val="24"/>
                <w:lang w:val="fr-FR"/>
              </w:rPr>
              <w:t>te</w:t>
            </w:r>
            <w:r w:rsidRPr="00A7398C">
              <w:rPr>
                <w:rFonts w:ascii="Times New Roman" w:eastAsia="Times New Roman" w:hAnsi="Times New Roman" w:cs="Times New Roman"/>
                <w:sz w:val="24"/>
                <w:szCs w:val="24"/>
                <w:lang w:val="fr-FR"/>
              </w:rPr>
              <w:t xml:space="preserve">s </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mén</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g</w:t>
            </w:r>
            <w:r w:rsidRPr="00A7398C">
              <w:rPr>
                <w:rFonts w:ascii="Times New Roman" w:eastAsia="Times New Roman" w:hAnsi="Times New Roman" w:cs="Times New Roman"/>
                <w:spacing w:val="-1"/>
                <w:sz w:val="24"/>
                <w:szCs w:val="24"/>
                <w:lang w:val="fr-FR"/>
              </w:rPr>
              <w:t>é</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9"/>
                <w:sz w:val="24"/>
                <w:szCs w:val="24"/>
                <w:lang w:val="fr-FR"/>
              </w:rPr>
              <w:t xml:space="preserve"> </w:t>
            </w:r>
            <w:r w:rsidRPr="00A7398C">
              <w:rPr>
                <w:rFonts w:ascii="Times New Roman" w:eastAsia="Times New Roman" w:hAnsi="Times New Roman" w:cs="Times New Roman"/>
                <w:sz w:val="24"/>
                <w:szCs w:val="24"/>
                <w:lang w:val="fr-FR"/>
              </w:rPr>
              <w:t>po</w:t>
            </w:r>
            <w:r w:rsidRPr="00A7398C">
              <w:rPr>
                <w:rFonts w:ascii="Times New Roman" w:eastAsia="Times New Roman" w:hAnsi="Times New Roman" w:cs="Times New Roman"/>
                <w:spacing w:val="2"/>
                <w:sz w:val="24"/>
                <w:szCs w:val="24"/>
                <w:lang w:val="fr-FR"/>
              </w:rPr>
              <w:t>u</w:t>
            </w:r>
            <w:r w:rsidRPr="00A7398C">
              <w:rPr>
                <w:rFonts w:ascii="Times New Roman" w:eastAsia="Times New Roman" w:hAnsi="Times New Roman" w:cs="Times New Roman"/>
                <w:sz w:val="24"/>
                <w:szCs w:val="24"/>
                <w:lang w:val="fr-FR"/>
              </w:rPr>
              <w:t>r l</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2"/>
                <w:sz w:val="24"/>
                <w:szCs w:val="24"/>
                <w:lang w:val="fr-FR"/>
              </w:rPr>
              <w:t xml:space="preserve"> </w:t>
            </w:r>
            <w:r w:rsidRPr="00A7398C">
              <w:rPr>
                <w:rFonts w:ascii="Times New Roman" w:eastAsia="Times New Roman" w:hAnsi="Times New Roman" w:cs="Times New Roman"/>
                <w:spacing w:val="-1"/>
                <w:sz w:val="24"/>
                <w:szCs w:val="24"/>
                <w:lang w:val="fr-FR"/>
              </w:rPr>
              <w:t>ac</w:t>
            </w:r>
            <w:r w:rsidRPr="00A7398C">
              <w:rPr>
                <w:rFonts w:ascii="Times New Roman" w:eastAsia="Times New Roman" w:hAnsi="Times New Roman" w:cs="Times New Roman"/>
                <w:sz w:val="24"/>
                <w:szCs w:val="24"/>
                <w:lang w:val="fr-FR"/>
              </w:rPr>
              <w:t>t</w:t>
            </w:r>
            <w:r w:rsidRPr="00A7398C">
              <w:rPr>
                <w:rFonts w:ascii="Times New Roman" w:eastAsia="Times New Roman" w:hAnsi="Times New Roman" w:cs="Times New Roman"/>
                <w:spacing w:val="1"/>
                <w:sz w:val="24"/>
                <w:szCs w:val="24"/>
                <w:lang w:val="fr-FR"/>
              </w:rPr>
              <w:t>i</w:t>
            </w:r>
            <w:r w:rsidRPr="00A7398C">
              <w:rPr>
                <w:rFonts w:ascii="Times New Roman" w:eastAsia="Times New Roman" w:hAnsi="Times New Roman" w:cs="Times New Roman"/>
                <w:sz w:val="24"/>
                <w:szCs w:val="24"/>
                <w:lang w:val="fr-FR"/>
              </w:rPr>
              <w:t>vi</w:t>
            </w:r>
            <w:r w:rsidRPr="00A7398C">
              <w:rPr>
                <w:rFonts w:ascii="Times New Roman" w:eastAsia="Times New Roman" w:hAnsi="Times New Roman" w:cs="Times New Roman"/>
                <w:spacing w:val="3"/>
                <w:sz w:val="24"/>
                <w:szCs w:val="24"/>
                <w:lang w:val="fr-FR"/>
              </w:rPr>
              <w:t>t</w:t>
            </w:r>
            <w:r w:rsidRPr="00A7398C">
              <w:rPr>
                <w:rFonts w:ascii="Times New Roman" w:eastAsia="Times New Roman" w:hAnsi="Times New Roman" w:cs="Times New Roman"/>
                <w:spacing w:val="-1"/>
                <w:sz w:val="24"/>
                <w:szCs w:val="24"/>
                <w:lang w:val="fr-FR"/>
              </w:rPr>
              <w:t>é</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7"/>
                <w:sz w:val="24"/>
                <w:szCs w:val="24"/>
                <w:lang w:val="fr-FR"/>
              </w:rPr>
              <w:t xml:space="preserve"> </w:t>
            </w:r>
            <w:r w:rsidRPr="00A7398C">
              <w:rPr>
                <w:rFonts w:ascii="Times New Roman" w:eastAsia="Times New Roman" w:hAnsi="Times New Roman" w:cs="Times New Roman"/>
                <w:sz w:val="24"/>
                <w:szCs w:val="24"/>
                <w:lang w:val="fr-FR"/>
              </w:rPr>
              <w:t>fun</w:t>
            </w:r>
            <w:r w:rsidRPr="00A7398C">
              <w:rPr>
                <w:rFonts w:ascii="Times New Roman" w:eastAsia="Times New Roman" w:hAnsi="Times New Roman" w:cs="Times New Roman"/>
                <w:spacing w:val="-1"/>
                <w:sz w:val="24"/>
                <w:szCs w:val="24"/>
                <w:lang w:val="fr-FR"/>
              </w:rPr>
              <w:t>é</w:t>
            </w:r>
            <w:r w:rsidRPr="00A7398C">
              <w:rPr>
                <w:rFonts w:ascii="Times New Roman" w:eastAsia="Times New Roman" w:hAnsi="Times New Roman" w:cs="Times New Roman"/>
                <w:spacing w:val="1"/>
                <w:sz w:val="24"/>
                <w:szCs w:val="24"/>
                <w:lang w:val="fr-FR"/>
              </w:rPr>
              <w:t>r</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ir</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8"/>
                <w:sz w:val="24"/>
                <w:szCs w:val="24"/>
                <w:lang w:val="fr-FR"/>
              </w:rPr>
              <w:t xml:space="preserve"> </w:t>
            </w:r>
            <w:r w:rsidRPr="00A7398C">
              <w:rPr>
                <w:rFonts w:ascii="Times New Roman" w:eastAsia="Times New Roman" w:hAnsi="Times New Roman" w:cs="Times New Roman"/>
                <w:sz w:val="24"/>
                <w:szCs w:val="24"/>
                <w:lang w:val="fr-FR"/>
              </w:rPr>
              <w:t>;</w:t>
            </w:r>
          </w:p>
          <w:p w14:paraId="610F3D0D" w14:textId="77777777" w:rsidR="00A7398C" w:rsidRDefault="00A7398C" w:rsidP="00FB7F27">
            <w:pPr>
              <w:pStyle w:val="Paragraphedeliste"/>
              <w:widowControl w:val="0"/>
              <w:numPr>
                <w:ilvl w:val="0"/>
                <w:numId w:val="19"/>
              </w:numPr>
              <w:autoSpaceDE w:val="0"/>
              <w:autoSpaceDN w:val="0"/>
              <w:adjustRightInd w:val="0"/>
              <w:spacing w:after="0" w:line="240" w:lineRule="auto"/>
              <w:ind w:right="33"/>
              <w:jc w:val="both"/>
              <w:rPr>
                <w:rFonts w:ascii="Times New Roman" w:eastAsia="Times New Roman" w:hAnsi="Times New Roman" w:cs="Times New Roman"/>
                <w:sz w:val="24"/>
                <w:szCs w:val="24"/>
                <w:lang w:val="fr-FR"/>
              </w:rPr>
            </w:pPr>
            <w:proofErr w:type="gramStart"/>
            <w:r w:rsidRPr="00A7398C">
              <w:rPr>
                <w:rFonts w:ascii="Times New Roman" w:eastAsia="Times New Roman" w:hAnsi="Times New Roman" w:cs="Times New Roman"/>
                <w:sz w:val="24"/>
                <w:szCs w:val="24"/>
                <w:lang w:val="fr-FR"/>
              </w:rPr>
              <w:t>un</w:t>
            </w:r>
            <w:proofErr w:type="gramEnd"/>
            <w:r w:rsidRPr="00A7398C">
              <w:rPr>
                <w:rFonts w:ascii="Times New Roman" w:eastAsia="Times New Roman" w:hAnsi="Times New Roman" w:cs="Times New Roman"/>
                <w:spacing w:val="38"/>
                <w:sz w:val="24"/>
                <w:szCs w:val="24"/>
                <w:lang w:val="fr-FR"/>
              </w:rPr>
              <w:t xml:space="preserve"> </w:t>
            </w:r>
            <w:r w:rsidRPr="00A7398C">
              <w:rPr>
                <w:rFonts w:ascii="Times New Roman" w:eastAsia="Times New Roman" w:hAnsi="Times New Roman" w:cs="Times New Roman"/>
                <w:sz w:val="24"/>
                <w:szCs w:val="24"/>
                <w:lang w:val="fr-FR"/>
              </w:rPr>
              <w:t>m</w:t>
            </w:r>
            <w:r w:rsidRPr="00A7398C">
              <w:rPr>
                <w:rFonts w:ascii="Times New Roman" w:eastAsia="Times New Roman" w:hAnsi="Times New Roman" w:cs="Times New Roman"/>
                <w:spacing w:val="1"/>
                <w:sz w:val="24"/>
                <w:szCs w:val="24"/>
                <w:lang w:val="fr-FR"/>
              </w:rPr>
              <w:t>i</w:t>
            </w:r>
            <w:r w:rsidRPr="00A7398C">
              <w:rPr>
                <w:rFonts w:ascii="Times New Roman" w:eastAsia="Times New Roman" w:hAnsi="Times New Roman" w:cs="Times New Roman"/>
                <w:sz w:val="24"/>
                <w:szCs w:val="24"/>
                <w:lang w:val="fr-FR"/>
              </w:rPr>
              <w:t>l</w:t>
            </w:r>
            <w:r w:rsidRPr="00A7398C">
              <w:rPr>
                <w:rFonts w:ascii="Times New Roman" w:eastAsia="Times New Roman" w:hAnsi="Times New Roman" w:cs="Times New Roman"/>
                <w:spacing w:val="1"/>
                <w:sz w:val="24"/>
                <w:szCs w:val="24"/>
                <w:lang w:val="fr-FR"/>
              </w:rPr>
              <w:t>l</w:t>
            </w:r>
            <w:r w:rsidRPr="00A7398C">
              <w:rPr>
                <w:rFonts w:ascii="Times New Roman" w:eastAsia="Times New Roman" w:hAnsi="Times New Roman" w:cs="Times New Roman"/>
                <w:sz w:val="24"/>
                <w:szCs w:val="24"/>
                <w:lang w:val="fr-FR"/>
              </w:rPr>
              <w:t>ion</w:t>
            </w:r>
            <w:r w:rsidRPr="00A7398C">
              <w:rPr>
                <w:rFonts w:ascii="Times New Roman" w:eastAsia="Times New Roman" w:hAnsi="Times New Roman" w:cs="Times New Roman"/>
                <w:spacing w:val="32"/>
                <w:sz w:val="24"/>
                <w:szCs w:val="24"/>
                <w:lang w:val="fr-FR"/>
              </w:rPr>
              <w:t xml:space="preserve"> </w:t>
            </w:r>
            <w:r w:rsidRPr="00A7398C">
              <w:rPr>
                <w:rFonts w:ascii="Times New Roman" w:eastAsia="Times New Roman" w:hAnsi="Times New Roman" w:cs="Times New Roman"/>
                <w:sz w:val="24"/>
                <w:szCs w:val="24"/>
                <w:lang w:val="fr-FR"/>
              </w:rPr>
              <w:t>de</w:t>
            </w:r>
            <w:r w:rsidRPr="00A7398C">
              <w:rPr>
                <w:rFonts w:ascii="Times New Roman" w:eastAsia="Times New Roman" w:hAnsi="Times New Roman" w:cs="Times New Roman"/>
                <w:spacing w:val="37"/>
                <w:sz w:val="24"/>
                <w:szCs w:val="24"/>
                <w:lang w:val="fr-FR"/>
              </w:rPr>
              <w:t xml:space="preserve"> </w:t>
            </w:r>
            <w:r w:rsidRPr="00A7398C">
              <w:rPr>
                <w:rFonts w:ascii="Times New Roman" w:eastAsia="Times New Roman" w:hAnsi="Times New Roman" w:cs="Times New Roman"/>
                <w:bCs/>
                <w:sz w:val="24"/>
                <w:szCs w:val="24"/>
                <w:lang w:val="fr-FR"/>
              </w:rPr>
              <w:t>f</w:t>
            </w:r>
            <w:r w:rsidRPr="00A7398C">
              <w:rPr>
                <w:rFonts w:ascii="Times New Roman" w:eastAsia="Times New Roman" w:hAnsi="Times New Roman" w:cs="Times New Roman"/>
                <w:bCs/>
                <w:spacing w:val="-2"/>
                <w:sz w:val="24"/>
                <w:szCs w:val="24"/>
                <w:lang w:val="fr-FR"/>
              </w:rPr>
              <w:t>r</w:t>
            </w:r>
            <w:r w:rsidRPr="00A7398C">
              <w:rPr>
                <w:rFonts w:ascii="Times New Roman" w:eastAsia="Times New Roman" w:hAnsi="Times New Roman" w:cs="Times New Roman"/>
                <w:bCs/>
                <w:sz w:val="24"/>
                <w:szCs w:val="24"/>
                <w:lang w:val="fr-FR"/>
              </w:rPr>
              <w:t>a</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pacing w:val="-1"/>
                <w:sz w:val="24"/>
                <w:szCs w:val="24"/>
                <w:lang w:val="fr-FR"/>
              </w:rPr>
              <w:t>c</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35"/>
                <w:sz w:val="24"/>
                <w:szCs w:val="24"/>
                <w:lang w:val="fr-FR"/>
              </w:rPr>
              <w:t xml:space="preserve"> </w:t>
            </w:r>
            <w:r w:rsidRPr="00A7398C">
              <w:rPr>
                <w:rFonts w:ascii="Times New Roman" w:eastAsia="Times New Roman" w:hAnsi="Times New Roman" w:cs="Times New Roman"/>
                <w:bCs/>
                <w:spacing w:val="-1"/>
                <w:sz w:val="24"/>
                <w:szCs w:val="24"/>
                <w:lang w:val="fr-FR"/>
              </w:rPr>
              <w:t>b</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pacing w:val="-1"/>
                <w:sz w:val="24"/>
                <w:szCs w:val="24"/>
                <w:lang w:val="fr-FR"/>
              </w:rPr>
              <w:t>r</w:t>
            </w:r>
            <w:r w:rsidRPr="00A7398C">
              <w:rPr>
                <w:rFonts w:ascii="Times New Roman" w:eastAsia="Times New Roman" w:hAnsi="Times New Roman" w:cs="Times New Roman"/>
                <w:bCs/>
                <w:spacing w:val="1"/>
                <w:sz w:val="24"/>
                <w:szCs w:val="24"/>
                <w:lang w:val="fr-FR"/>
              </w:rPr>
              <w:t>und</w:t>
            </w:r>
            <w:r w:rsidRPr="00A7398C">
              <w:rPr>
                <w:rFonts w:ascii="Times New Roman" w:eastAsia="Times New Roman" w:hAnsi="Times New Roman" w:cs="Times New Roman"/>
                <w:bCs/>
                <w:sz w:val="24"/>
                <w:szCs w:val="24"/>
                <w:lang w:val="fr-FR"/>
              </w:rPr>
              <w:t>ais</w:t>
            </w:r>
            <w:r w:rsidRPr="00A7398C">
              <w:rPr>
                <w:rFonts w:ascii="Times New Roman" w:eastAsia="Times New Roman" w:hAnsi="Times New Roman" w:cs="Times New Roman"/>
                <w:bCs/>
                <w:spacing w:val="35"/>
                <w:sz w:val="24"/>
                <w:szCs w:val="24"/>
                <w:lang w:val="fr-FR"/>
              </w:rPr>
              <w:t xml:space="preserve"> </w:t>
            </w:r>
            <w:r w:rsidRPr="00A7398C">
              <w:rPr>
                <w:rFonts w:ascii="Times New Roman" w:eastAsia="Times New Roman" w:hAnsi="Times New Roman" w:cs="Times New Roman"/>
                <w:sz w:val="24"/>
                <w:szCs w:val="24"/>
                <w:lang w:val="fr-FR"/>
              </w:rPr>
              <w:t>(1</w:t>
            </w:r>
            <w:r w:rsidRPr="00A7398C">
              <w:rPr>
                <w:rFonts w:ascii="Times New Roman" w:eastAsia="Times New Roman" w:hAnsi="Times New Roman" w:cs="Times New Roman"/>
                <w:spacing w:val="37"/>
                <w:sz w:val="24"/>
                <w:szCs w:val="24"/>
                <w:lang w:val="fr-FR"/>
              </w:rPr>
              <w:t xml:space="preserve"> </w:t>
            </w:r>
            <w:r w:rsidRPr="00A7398C">
              <w:rPr>
                <w:rFonts w:ascii="Times New Roman" w:eastAsia="Times New Roman" w:hAnsi="Times New Roman" w:cs="Times New Roman"/>
                <w:sz w:val="24"/>
                <w:szCs w:val="24"/>
                <w:lang w:val="fr-FR"/>
              </w:rPr>
              <w:t>000</w:t>
            </w:r>
            <w:r w:rsidRPr="00A7398C">
              <w:rPr>
                <w:rFonts w:ascii="Times New Roman" w:eastAsia="Times New Roman" w:hAnsi="Times New Roman" w:cs="Times New Roman"/>
                <w:spacing w:val="38"/>
                <w:sz w:val="24"/>
                <w:szCs w:val="24"/>
                <w:lang w:val="fr-FR"/>
              </w:rPr>
              <w:t xml:space="preserve"> </w:t>
            </w:r>
            <w:r w:rsidRPr="00A7398C">
              <w:rPr>
                <w:rFonts w:ascii="Times New Roman" w:eastAsia="Times New Roman" w:hAnsi="Times New Roman" w:cs="Times New Roman"/>
                <w:sz w:val="24"/>
                <w:szCs w:val="24"/>
                <w:lang w:val="fr-FR"/>
              </w:rPr>
              <w:t>000</w:t>
            </w:r>
            <w:r w:rsidRPr="00A7398C">
              <w:rPr>
                <w:rFonts w:ascii="Times New Roman" w:eastAsia="Times New Roman" w:hAnsi="Times New Roman" w:cs="Times New Roman"/>
                <w:spacing w:val="38"/>
                <w:sz w:val="24"/>
                <w:szCs w:val="24"/>
                <w:lang w:val="fr-FR"/>
              </w:rPr>
              <w:t xml:space="preserve"> </w:t>
            </w:r>
            <w:r w:rsidRPr="00A7398C">
              <w:rPr>
                <w:rFonts w:ascii="Times New Roman" w:eastAsia="Times New Roman" w:hAnsi="Times New Roman" w:cs="Times New Roman"/>
                <w:spacing w:val="-2"/>
                <w:sz w:val="24"/>
                <w:szCs w:val="24"/>
                <w:lang w:val="fr-FR"/>
              </w:rPr>
              <w:t>B</w:t>
            </w:r>
            <w:r w:rsidRPr="00A7398C">
              <w:rPr>
                <w:rFonts w:ascii="Times New Roman" w:eastAsia="Times New Roman" w:hAnsi="Times New Roman" w:cs="Times New Roman"/>
                <w:sz w:val="24"/>
                <w:szCs w:val="24"/>
                <w:lang w:val="fr-FR"/>
              </w:rPr>
              <w:t>I</w:t>
            </w:r>
            <w:r w:rsidRPr="00A7398C">
              <w:rPr>
                <w:rFonts w:ascii="Times New Roman" w:eastAsia="Times New Roman" w:hAnsi="Times New Roman" w:cs="Times New Roman"/>
                <w:spacing w:val="-2"/>
                <w:sz w:val="24"/>
                <w:szCs w:val="24"/>
                <w:lang w:val="fr-FR"/>
              </w:rPr>
              <w:t>F</w:t>
            </w:r>
            <w:r w:rsidRPr="00A7398C">
              <w:rPr>
                <w:rFonts w:ascii="Times New Roman" w:eastAsia="Times New Roman" w:hAnsi="Times New Roman" w:cs="Times New Roman"/>
                <w:sz w:val="24"/>
                <w:szCs w:val="24"/>
                <w:lang w:val="fr-FR"/>
              </w:rPr>
              <w:t>)</w:t>
            </w:r>
            <w:r w:rsidRPr="00A7398C">
              <w:rPr>
                <w:rFonts w:ascii="Times New Roman" w:eastAsia="Times New Roman" w:hAnsi="Times New Roman" w:cs="Times New Roman"/>
                <w:spacing w:val="35"/>
                <w:sz w:val="24"/>
                <w:szCs w:val="24"/>
                <w:lang w:val="fr-FR"/>
              </w:rPr>
              <w:t xml:space="preserve"> </w:t>
            </w:r>
            <w:r w:rsidRPr="00A7398C">
              <w:rPr>
                <w:rFonts w:ascii="Times New Roman" w:eastAsia="Times New Roman" w:hAnsi="Times New Roman" w:cs="Times New Roman"/>
                <w:sz w:val="24"/>
                <w:szCs w:val="24"/>
                <w:lang w:val="fr-FR"/>
              </w:rPr>
              <w:t>pour</w:t>
            </w:r>
            <w:r w:rsidRPr="00A7398C">
              <w:rPr>
                <w:rFonts w:ascii="Times New Roman" w:eastAsia="Times New Roman" w:hAnsi="Times New Roman" w:cs="Times New Roman"/>
                <w:spacing w:val="37"/>
                <w:sz w:val="24"/>
                <w:szCs w:val="24"/>
                <w:lang w:val="fr-FR"/>
              </w:rPr>
              <w:t xml:space="preserve"> </w:t>
            </w:r>
            <w:r w:rsidRPr="00A7398C">
              <w:rPr>
                <w:rFonts w:ascii="Times New Roman" w:eastAsia="Times New Roman" w:hAnsi="Times New Roman" w:cs="Times New Roman"/>
                <w:sz w:val="24"/>
                <w:szCs w:val="24"/>
                <w:lang w:val="fr-FR"/>
              </w:rPr>
              <w:t>les</w:t>
            </w:r>
            <w:r w:rsidRPr="00A7398C">
              <w:rPr>
                <w:rFonts w:ascii="Times New Roman" w:eastAsia="Times New Roman" w:hAnsi="Times New Roman" w:cs="Times New Roman"/>
                <w:spacing w:val="35"/>
                <w:sz w:val="24"/>
                <w:szCs w:val="24"/>
                <w:lang w:val="fr-FR"/>
              </w:rPr>
              <w:t xml:space="preserve"> </w:t>
            </w:r>
            <w:r w:rsidRPr="00A7398C">
              <w:rPr>
                <w:rFonts w:ascii="Times New Roman" w:eastAsia="Times New Roman" w:hAnsi="Times New Roman" w:cs="Times New Roman"/>
                <w:sz w:val="24"/>
                <w:szCs w:val="24"/>
                <w:lang w:val="fr-FR"/>
              </w:rPr>
              <w:t>stations</w:t>
            </w:r>
            <w:r w:rsidRPr="00A7398C">
              <w:rPr>
                <w:rFonts w:ascii="Times New Roman" w:eastAsia="Times New Roman" w:hAnsi="Times New Roman" w:cs="Times New Roman"/>
                <w:spacing w:val="32"/>
                <w:sz w:val="24"/>
                <w:szCs w:val="24"/>
                <w:lang w:val="fr-FR"/>
              </w:rPr>
              <w:t xml:space="preserve"> </w:t>
            </w:r>
            <w:r w:rsidRPr="00A7398C">
              <w:rPr>
                <w:rFonts w:ascii="Times New Roman" w:eastAsia="Times New Roman" w:hAnsi="Times New Roman" w:cs="Times New Roman"/>
                <w:sz w:val="24"/>
                <w:szCs w:val="24"/>
                <w:lang w:val="fr-FR"/>
              </w:rPr>
              <w:t>de</w:t>
            </w:r>
            <w:r w:rsidRPr="00A7398C">
              <w:rPr>
                <w:rFonts w:ascii="Times New Roman" w:eastAsia="Times New Roman" w:hAnsi="Times New Roman" w:cs="Times New Roman"/>
                <w:spacing w:val="38"/>
                <w:sz w:val="24"/>
                <w:szCs w:val="24"/>
                <w:lang w:val="fr-FR"/>
              </w:rPr>
              <w:t xml:space="preserve"> </w:t>
            </w:r>
            <w:r w:rsidRPr="00A7398C">
              <w:rPr>
                <w:rFonts w:ascii="Times New Roman" w:eastAsia="Times New Roman" w:hAnsi="Times New Roman" w:cs="Times New Roman"/>
                <w:sz w:val="24"/>
                <w:szCs w:val="24"/>
                <w:lang w:val="fr-FR"/>
              </w:rPr>
              <w:t>lav</w:t>
            </w:r>
            <w:r w:rsidRPr="00A7398C">
              <w:rPr>
                <w:rFonts w:ascii="Times New Roman" w:eastAsia="Times New Roman" w:hAnsi="Times New Roman" w:cs="Times New Roman"/>
                <w:spacing w:val="-1"/>
                <w:sz w:val="24"/>
                <w:szCs w:val="24"/>
                <w:lang w:val="fr-FR"/>
              </w:rPr>
              <w:t>a</w:t>
            </w:r>
            <w:r w:rsidRPr="00A7398C">
              <w:rPr>
                <w:rFonts w:ascii="Times New Roman" w:eastAsia="Times New Roman" w:hAnsi="Times New Roman" w:cs="Times New Roman"/>
                <w:sz w:val="24"/>
                <w:szCs w:val="24"/>
                <w:lang w:val="fr-FR"/>
              </w:rPr>
              <w:t>ge</w:t>
            </w:r>
            <w:r w:rsidRPr="00A7398C">
              <w:rPr>
                <w:rFonts w:ascii="Times New Roman" w:eastAsia="Times New Roman" w:hAnsi="Times New Roman" w:cs="Times New Roman"/>
                <w:spacing w:val="31"/>
                <w:sz w:val="24"/>
                <w:szCs w:val="24"/>
                <w:lang w:val="fr-FR"/>
              </w:rPr>
              <w:t xml:space="preserve"> </w:t>
            </w:r>
            <w:r w:rsidRPr="00A7398C">
              <w:rPr>
                <w:rFonts w:ascii="Times New Roman" w:eastAsia="Times New Roman" w:hAnsi="Times New Roman" w:cs="Times New Roman"/>
                <w:sz w:val="24"/>
                <w:szCs w:val="24"/>
                <w:lang w:val="fr-FR"/>
              </w:rPr>
              <w:t>d</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 v</w:t>
            </w:r>
            <w:r w:rsidRPr="00A7398C">
              <w:rPr>
                <w:rFonts w:ascii="Times New Roman" w:eastAsia="Times New Roman" w:hAnsi="Times New Roman" w:cs="Times New Roman"/>
                <w:spacing w:val="-1"/>
                <w:sz w:val="24"/>
                <w:szCs w:val="24"/>
                <w:lang w:val="fr-FR"/>
              </w:rPr>
              <w:t>é</w:t>
            </w:r>
            <w:r w:rsidRPr="00A7398C">
              <w:rPr>
                <w:rFonts w:ascii="Times New Roman" w:eastAsia="Times New Roman" w:hAnsi="Times New Roman" w:cs="Times New Roman"/>
                <w:sz w:val="24"/>
                <w:szCs w:val="24"/>
                <w:lang w:val="fr-FR"/>
              </w:rPr>
              <w:t>hicul</w:t>
            </w:r>
            <w:r w:rsidRPr="00A7398C">
              <w:rPr>
                <w:rFonts w:ascii="Times New Roman" w:eastAsia="Times New Roman" w:hAnsi="Times New Roman" w:cs="Times New Roman"/>
                <w:spacing w:val="-1"/>
                <w:sz w:val="24"/>
                <w:szCs w:val="24"/>
                <w:lang w:val="fr-FR"/>
              </w:rPr>
              <w:t>e</w:t>
            </w:r>
            <w:r w:rsidRPr="00A7398C">
              <w:rPr>
                <w:rFonts w:ascii="Times New Roman" w:eastAsia="Times New Roman" w:hAnsi="Times New Roman" w:cs="Times New Roman"/>
                <w:sz w:val="24"/>
                <w:szCs w:val="24"/>
                <w:lang w:val="fr-FR"/>
              </w:rPr>
              <w:t>s</w:t>
            </w:r>
            <w:r w:rsidRPr="00A7398C">
              <w:rPr>
                <w:rFonts w:ascii="Times New Roman" w:eastAsia="Times New Roman" w:hAnsi="Times New Roman" w:cs="Times New Roman"/>
                <w:spacing w:val="-8"/>
                <w:sz w:val="24"/>
                <w:szCs w:val="24"/>
                <w:lang w:val="fr-FR"/>
              </w:rPr>
              <w:t xml:space="preserve"> </w:t>
            </w:r>
            <w:r w:rsidRPr="00A7398C">
              <w:rPr>
                <w:rFonts w:ascii="Times New Roman" w:eastAsia="Times New Roman" w:hAnsi="Times New Roman" w:cs="Times New Roman"/>
                <w:sz w:val="24"/>
                <w:szCs w:val="24"/>
                <w:lang w:val="fr-FR"/>
              </w:rPr>
              <w:t>;</w:t>
            </w:r>
          </w:p>
          <w:p w14:paraId="348EE36B" w14:textId="497322EA" w:rsidR="00A7398C" w:rsidRPr="00A7398C" w:rsidRDefault="00A7398C" w:rsidP="00FB7F27">
            <w:pPr>
              <w:pStyle w:val="Paragraphedeliste"/>
              <w:widowControl w:val="0"/>
              <w:numPr>
                <w:ilvl w:val="0"/>
                <w:numId w:val="19"/>
              </w:numPr>
              <w:autoSpaceDE w:val="0"/>
              <w:autoSpaceDN w:val="0"/>
              <w:adjustRightInd w:val="0"/>
              <w:spacing w:after="0" w:line="240" w:lineRule="auto"/>
              <w:ind w:right="33"/>
              <w:jc w:val="both"/>
              <w:rPr>
                <w:rFonts w:ascii="Times New Roman" w:eastAsia="Times New Roman" w:hAnsi="Times New Roman" w:cs="Times New Roman"/>
                <w:sz w:val="24"/>
                <w:szCs w:val="24"/>
                <w:lang w:val="fr-FR"/>
              </w:rPr>
            </w:pPr>
            <w:proofErr w:type="gramStart"/>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z w:val="24"/>
                <w:szCs w:val="24"/>
                <w:lang w:val="fr-FR"/>
              </w:rPr>
              <w:t>x</w:t>
            </w:r>
            <w:proofErr w:type="gramEnd"/>
            <w:r w:rsidRPr="00A7398C">
              <w:rPr>
                <w:rFonts w:ascii="Times New Roman" w:eastAsia="Times New Roman" w:hAnsi="Times New Roman" w:cs="Times New Roman"/>
                <w:bCs/>
                <w:sz w:val="24"/>
                <w:szCs w:val="24"/>
                <w:lang w:val="fr-FR"/>
              </w:rPr>
              <w:t xml:space="preserve"> </w:t>
            </w:r>
            <w:r w:rsidRPr="00A7398C">
              <w:rPr>
                <w:rFonts w:ascii="Times New Roman" w:eastAsia="Times New Roman" w:hAnsi="Times New Roman" w:cs="Times New Roman"/>
                <w:bCs/>
                <w:spacing w:val="1"/>
                <w:sz w:val="24"/>
                <w:szCs w:val="24"/>
                <w:lang w:val="fr-FR"/>
              </w:rPr>
              <w:t>m</w:t>
            </w:r>
            <w:r w:rsidRPr="00A7398C">
              <w:rPr>
                <w:rFonts w:ascii="Times New Roman" w:eastAsia="Times New Roman" w:hAnsi="Times New Roman" w:cs="Times New Roman"/>
                <w:bCs/>
                <w:sz w:val="24"/>
                <w:szCs w:val="24"/>
                <w:lang w:val="fr-FR"/>
              </w:rPr>
              <w:t>i</w:t>
            </w:r>
            <w:r w:rsidRPr="00A7398C">
              <w:rPr>
                <w:rFonts w:ascii="Times New Roman" w:eastAsia="Times New Roman" w:hAnsi="Times New Roman" w:cs="Times New Roman"/>
                <w:bCs/>
                <w:spacing w:val="-1"/>
                <w:sz w:val="24"/>
                <w:szCs w:val="24"/>
                <w:lang w:val="fr-FR"/>
              </w:rPr>
              <w:t>l</w:t>
            </w:r>
            <w:r w:rsidRPr="00A7398C">
              <w:rPr>
                <w:rFonts w:ascii="Times New Roman" w:eastAsia="Times New Roman" w:hAnsi="Times New Roman" w:cs="Times New Roman"/>
                <w:bCs/>
                <w:sz w:val="24"/>
                <w:szCs w:val="24"/>
                <w:lang w:val="fr-FR"/>
              </w:rPr>
              <w:t>l</w:t>
            </w:r>
            <w:r w:rsidRPr="00A7398C">
              <w:rPr>
                <w:rFonts w:ascii="Times New Roman" w:eastAsia="Times New Roman" w:hAnsi="Times New Roman" w:cs="Times New Roman"/>
                <w:bCs/>
                <w:spacing w:val="1"/>
                <w:sz w:val="24"/>
                <w:szCs w:val="24"/>
                <w:lang w:val="fr-FR"/>
              </w:rPr>
              <w:t>i</w:t>
            </w:r>
            <w:r w:rsidRPr="00A7398C">
              <w:rPr>
                <w:rFonts w:ascii="Times New Roman" w:eastAsia="Times New Roman" w:hAnsi="Times New Roman" w:cs="Times New Roman"/>
                <w:bCs/>
                <w:sz w:val="24"/>
                <w:szCs w:val="24"/>
                <w:lang w:val="fr-FR"/>
              </w:rPr>
              <w:t>o</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 xml:space="preserve">s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e f</w:t>
            </w:r>
            <w:r w:rsidRPr="00A7398C">
              <w:rPr>
                <w:rFonts w:ascii="Times New Roman" w:eastAsia="Times New Roman" w:hAnsi="Times New Roman" w:cs="Times New Roman"/>
                <w:bCs/>
                <w:spacing w:val="-2"/>
                <w:sz w:val="24"/>
                <w:szCs w:val="24"/>
                <w:lang w:val="fr-FR"/>
              </w:rPr>
              <w:t>r</w:t>
            </w:r>
            <w:r w:rsidRPr="00A7398C">
              <w:rPr>
                <w:rFonts w:ascii="Times New Roman" w:eastAsia="Times New Roman" w:hAnsi="Times New Roman" w:cs="Times New Roman"/>
                <w:bCs/>
                <w:sz w:val="24"/>
                <w:szCs w:val="24"/>
                <w:lang w:val="fr-FR"/>
              </w:rPr>
              <w:t>a</w:t>
            </w:r>
            <w:r w:rsidRPr="00A7398C">
              <w:rPr>
                <w:rFonts w:ascii="Times New Roman" w:eastAsia="Times New Roman" w:hAnsi="Times New Roman" w:cs="Times New Roman"/>
                <w:bCs/>
                <w:spacing w:val="-1"/>
                <w:sz w:val="24"/>
                <w:szCs w:val="24"/>
                <w:lang w:val="fr-FR"/>
              </w:rPr>
              <w:t>nc</w:t>
            </w:r>
            <w:r w:rsidRPr="00A7398C">
              <w:rPr>
                <w:rFonts w:ascii="Times New Roman" w:eastAsia="Times New Roman" w:hAnsi="Times New Roman" w:cs="Times New Roman"/>
                <w:bCs/>
                <w:sz w:val="24"/>
                <w:szCs w:val="24"/>
                <w:lang w:val="fr-FR"/>
              </w:rPr>
              <w:t xml:space="preserve">s </w:t>
            </w:r>
            <w:r w:rsidRPr="00A7398C">
              <w:rPr>
                <w:rFonts w:ascii="Times New Roman" w:eastAsia="Times New Roman" w:hAnsi="Times New Roman" w:cs="Times New Roman"/>
                <w:bCs/>
                <w:spacing w:val="1"/>
                <w:sz w:val="24"/>
                <w:szCs w:val="24"/>
                <w:lang w:val="fr-FR"/>
              </w:rPr>
              <w:t>bu</w:t>
            </w:r>
            <w:r w:rsidRPr="00A7398C">
              <w:rPr>
                <w:rFonts w:ascii="Times New Roman" w:eastAsia="Times New Roman" w:hAnsi="Times New Roman" w:cs="Times New Roman"/>
                <w:bCs/>
                <w:spacing w:val="-1"/>
                <w:sz w:val="24"/>
                <w:szCs w:val="24"/>
                <w:lang w:val="fr-FR"/>
              </w:rPr>
              <w:t>r</w:t>
            </w:r>
            <w:r w:rsidRPr="00A7398C">
              <w:rPr>
                <w:rFonts w:ascii="Times New Roman" w:eastAsia="Times New Roman" w:hAnsi="Times New Roman" w:cs="Times New Roman"/>
                <w:bCs/>
                <w:spacing w:val="1"/>
                <w:sz w:val="24"/>
                <w:szCs w:val="24"/>
                <w:lang w:val="fr-FR"/>
              </w:rPr>
              <w:t>und</w:t>
            </w:r>
            <w:r w:rsidRPr="00A7398C">
              <w:rPr>
                <w:rFonts w:ascii="Times New Roman" w:eastAsia="Times New Roman" w:hAnsi="Times New Roman" w:cs="Times New Roman"/>
                <w:bCs/>
                <w:sz w:val="24"/>
                <w:szCs w:val="24"/>
                <w:lang w:val="fr-FR"/>
              </w:rPr>
              <w:t xml:space="preserve">ais (2 000 </w:t>
            </w:r>
            <w:r w:rsidRPr="00A7398C">
              <w:rPr>
                <w:rFonts w:ascii="Times New Roman" w:eastAsia="Times New Roman" w:hAnsi="Times New Roman" w:cs="Times New Roman"/>
                <w:bCs/>
                <w:spacing w:val="-2"/>
                <w:sz w:val="24"/>
                <w:szCs w:val="24"/>
                <w:lang w:val="fr-FR"/>
              </w:rPr>
              <w:t>0</w:t>
            </w:r>
            <w:r w:rsidRPr="00A7398C">
              <w:rPr>
                <w:rFonts w:ascii="Times New Roman" w:eastAsia="Times New Roman" w:hAnsi="Times New Roman" w:cs="Times New Roman"/>
                <w:bCs/>
                <w:sz w:val="24"/>
                <w:szCs w:val="24"/>
                <w:lang w:val="fr-FR"/>
              </w:rPr>
              <w:t xml:space="preserve">00 BIF) </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o</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z w:val="24"/>
                <w:szCs w:val="24"/>
                <w:lang w:val="fr-FR"/>
              </w:rPr>
              <w:t>r l’obt</w:t>
            </w:r>
            <w:r w:rsidRPr="00A7398C">
              <w:rPr>
                <w:rFonts w:ascii="Times New Roman" w:eastAsia="Times New Roman" w:hAnsi="Times New Roman" w:cs="Times New Roman"/>
                <w:bCs/>
                <w:spacing w:val="-2"/>
                <w:sz w:val="24"/>
                <w:szCs w:val="24"/>
                <w:lang w:val="fr-FR"/>
              </w:rPr>
              <w:t>e</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 xml:space="preserve">tion ou le </w:t>
            </w:r>
            <w:r w:rsidRPr="00A7398C">
              <w:rPr>
                <w:rFonts w:ascii="Times New Roman" w:eastAsia="Times New Roman" w:hAnsi="Times New Roman" w:cs="Times New Roman"/>
                <w:bCs/>
                <w:spacing w:val="-1"/>
                <w:sz w:val="24"/>
                <w:szCs w:val="24"/>
                <w:lang w:val="fr-FR"/>
              </w:rPr>
              <w:t>re</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o</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z w:val="24"/>
                <w:szCs w:val="24"/>
                <w:lang w:val="fr-FR"/>
              </w:rPr>
              <w:t>v</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l</w:t>
            </w:r>
            <w:r w:rsidRPr="00A7398C">
              <w:rPr>
                <w:rFonts w:ascii="Times New Roman" w:eastAsia="Times New Roman" w:hAnsi="Times New Roman" w:cs="Times New Roman"/>
                <w:bCs/>
                <w:spacing w:val="1"/>
                <w:sz w:val="24"/>
                <w:szCs w:val="24"/>
                <w:lang w:val="fr-FR"/>
              </w:rPr>
              <w:t>l</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pacing w:val="1"/>
                <w:sz w:val="24"/>
                <w:szCs w:val="24"/>
                <w:lang w:val="fr-FR"/>
              </w:rPr>
              <w:t>m</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t d’u</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
                <w:sz w:val="24"/>
                <w:szCs w:val="24"/>
                <w:lang w:val="fr-FR"/>
              </w:rPr>
              <w:t xml:space="preserve"> </w:t>
            </w:r>
            <w:r w:rsidRPr="00A7398C">
              <w:rPr>
                <w:rFonts w:ascii="Times New Roman" w:eastAsia="Times New Roman" w:hAnsi="Times New Roman" w:cs="Times New Roman"/>
                <w:bCs/>
                <w:sz w:val="24"/>
                <w:szCs w:val="24"/>
                <w:lang w:val="fr-FR"/>
              </w:rPr>
              <w:t>l</w:t>
            </w:r>
            <w:r w:rsidRPr="00A7398C">
              <w:rPr>
                <w:rFonts w:ascii="Times New Roman" w:eastAsia="Times New Roman" w:hAnsi="Times New Roman" w:cs="Times New Roman"/>
                <w:bCs/>
                <w:spacing w:val="-1"/>
                <w:sz w:val="24"/>
                <w:szCs w:val="24"/>
                <w:lang w:val="fr-FR"/>
              </w:rPr>
              <w:t>ice</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pacing w:val="-1"/>
                <w:sz w:val="24"/>
                <w:szCs w:val="24"/>
                <w:lang w:val="fr-FR"/>
              </w:rPr>
              <w:t>c</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w:t>
            </w:r>
            <w:r w:rsidRPr="00A7398C">
              <w:rPr>
                <w:rFonts w:ascii="Times New Roman" w:eastAsia="Times New Roman" w:hAnsi="Times New Roman" w:cs="Times New Roman"/>
                <w:bCs/>
                <w:spacing w:val="-2"/>
                <w:sz w:val="24"/>
                <w:szCs w:val="24"/>
                <w:lang w:val="fr-FR"/>
              </w:rPr>
              <w:t>e</w:t>
            </w:r>
            <w:r w:rsidRPr="00A7398C">
              <w:rPr>
                <w:rFonts w:ascii="Times New Roman" w:eastAsia="Times New Roman" w:hAnsi="Times New Roman" w:cs="Times New Roman"/>
                <w:bCs/>
                <w:sz w:val="24"/>
                <w:szCs w:val="24"/>
                <w:lang w:val="fr-FR"/>
              </w:rPr>
              <w:t>x</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lo</w:t>
            </w:r>
            <w:r w:rsidRPr="00A7398C">
              <w:rPr>
                <w:rFonts w:ascii="Times New Roman" w:eastAsia="Times New Roman" w:hAnsi="Times New Roman" w:cs="Times New Roman"/>
                <w:bCs/>
                <w:spacing w:val="1"/>
                <w:sz w:val="24"/>
                <w:szCs w:val="24"/>
                <w:lang w:val="fr-FR"/>
              </w:rPr>
              <w:t>i</w:t>
            </w:r>
            <w:r w:rsidRPr="00A7398C">
              <w:rPr>
                <w:rFonts w:ascii="Times New Roman" w:eastAsia="Times New Roman" w:hAnsi="Times New Roman" w:cs="Times New Roman"/>
                <w:bCs/>
                <w:sz w:val="24"/>
                <w:szCs w:val="24"/>
                <w:lang w:val="fr-FR"/>
              </w:rPr>
              <w:t>ta</w:t>
            </w:r>
            <w:r w:rsidRPr="00A7398C">
              <w:rPr>
                <w:rFonts w:ascii="Times New Roman" w:eastAsia="Times New Roman" w:hAnsi="Times New Roman" w:cs="Times New Roman"/>
                <w:bCs/>
                <w:spacing w:val="-1"/>
                <w:sz w:val="24"/>
                <w:szCs w:val="24"/>
                <w:lang w:val="fr-FR"/>
              </w:rPr>
              <w:t>t</w:t>
            </w:r>
            <w:r w:rsidRPr="00A7398C">
              <w:rPr>
                <w:rFonts w:ascii="Times New Roman" w:eastAsia="Times New Roman" w:hAnsi="Times New Roman" w:cs="Times New Roman"/>
                <w:bCs/>
                <w:sz w:val="24"/>
                <w:szCs w:val="24"/>
                <w:lang w:val="fr-FR"/>
              </w:rPr>
              <w:t>ion</w:t>
            </w:r>
            <w:r w:rsidRPr="00A7398C">
              <w:rPr>
                <w:rFonts w:ascii="Times New Roman" w:eastAsia="Times New Roman" w:hAnsi="Times New Roman" w:cs="Times New Roman"/>
                <w:bCs/>
                <w:spacing w:val="1"/>
                <w:sz w:val="24"/>
                <w:szCs w:val="24"/>
                <w:lang w:val="fr-FR"/>
              </w:rPr>
              <w:t xml:space="preserve"> d</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2"/>
                <w:sz w:val="24"/>
                <w:szCs w:val="24"/>
                <w:lang w:val="fr-FR"/>
              </w:rPr>
              <w:t xml:space="preserve"> </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1"/>
                <w:sz w:val="24"/>
                <w:szCs w:val="24"/>
                <w:lang w:val="fr-FR"/>
              </w:rPr>
              <w:t>er</w:t>
            </w:r>
            <w:r w:rsidRPr="00A7398C">
              <w:rPr>
                <w:rFonts w:ascii="Times New Roman" w:eastAsia="Times New Roman" w:hAnsi="Times New Roman" w:cs="Times New Roman"/>
                <w:bCs/>
                <w:sz w:val="24"/>
                <w:szCs w:val="24"/>
                <w:lang w:val="fr-FR"/>
              </w:rPr>
              <w:t>vic</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 xml:space="preserve">s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
                <w:sz w:val="24"/>
                <w:szCs w:val="24"/>
                <w:lang w:val="fr-FR"/>
              </w:rPr>
              <w:t xml:space="preserve"> </w:t>
            </w:r>
            <w:r w:rsidRPr="00A7398C">
              <w:rPr>
                <w:rFonts w:ascii="Times New Roman" w:eastAsia="Times New Roman" w:hAnsi="Times New Roman" w:cs="Times New Roman"/>
                <w:bCs/>
                <w:sz w:val="24"/>
                <w:szCs w:val="24"/>
                <w:lang w:val="fr-FR"/>
              </w:rPr>
              <w:t>sa</w:t>
            </w:r>
            <w:r w:rsidRPr="00A7398C">
              <w:rPr>
                <w:rFonts w:ascii="Times New Roman" w:eastAsia="Times New Roman" w:hAnsi="Times New Roman" w:cs="Times New Roman"/>
                <w:bCs/>
                <w:spacing w:val="1"/>
                <w:sz w:val="24"/>
                <w:szCs w:val="24"/>
                <w:lang w:val="fr-FR"/>
              </w:rPr>
              <w:t>un</w:t>
            </w:r>
            <w:r w:rsidRPr="00A7398C">
              <w:rPr>
                <w:rFonts w:ascii="Times New Roman" w:eastAsia="Times New Roman" w:hAnsi="Times New Roman" w:cs="Times New Roman"/>
                <w:bCs/>
                <w:spacing w:val="5"/>
                <w:sz w:val="24"/>
                <w:szCs w:val="24"/>
                <w:lang w:val="fr-FR"/>
              </w:rPr>
              <w:t>a</w:t>
            </w:r>
            <w:r w:rsidRPr="00A7398C">
              <w:rPr>
                <w:rFonts w:ascii="Times New Roman" w:eastAsia="Times New Roman" w:hAnsi="Times New Roman" w:cs="Times New Roman"/>
                <w:bCs/>
                <w:sz w:val="24"/>
                <w:szCs w:val="24"/>
                <w:lang w:val="fr-FR"/>
              </w:rPr>
              <w:t>.</w:t>
            </w:r>
          </w:p>
          <w:p w14:paraId="68B75B6E" w14:textId="77777777" w:rsidR="00A7398C" w:rsidRPr="00A7398C" w:rsidRDefault="00A7398C" w:rsidP="00FB7F27">
            <w:pPr>
              <w:widowControl w:val="0"/>
              <w:autoSpaceDE w:val="0"/>
              <w:autoSpaceDN w:val="0"/>
              <w:adjustRightInd w:val="0"/>
              <w:spacing w:before="15" w:after="0" w:line="260" w:lineRule="exact"/>
              <w:ind w:right="33"/>
              <w:jc w:val="both"/>
              <w:rPr>
                <w:rFonts w:ascii="Times New Roman" w:eastAsia="Times New Roman" w:hAnsi="Times New Roman" w:cs="Times New Roman"/>
                <w:sz w:val="26"/>
                <w:szCs w:val="26"/>
                <w:lang w:val="fr-FR"/>
              </w:rPr>
            </w:pPr>
          </w:p>
          <w:p w14:paraId="5D3B89D0" w14:textId="77777777" w:rsidR="00A7398C" w:rsidRPr="00A7398C" w:rsidRDefault="00A7398C" w:rsidP="00FB7F27">
            <w:pPr>
              <w:widowControl w:val="0"/>
              <w:autoSpaceDE w:val="0"/>
              <w:autoSpaceDN w:val="0"/>
              <w:adjustRightInd w:val="0"/>
              <w:spacing w:after="0" w:line="240" w:lineRule="auto"/>
              <w:ind w:left="116" w:right="33"/>
              <w:jc w:val="both"/>
              <w:rPr>
                <w:rFonts w:ascii="Times New Roman" w:eastAsia="Times New Roman" w:hAnsi="Times New Roman" w:cs="Times New Roman"/>
                <w:sz w:val="24"/>
                <w:szCs w:val="24"/>
                <w:lang w:val="fr-FR"/>
              </w:rPr>
            </w:pPr>
            <w:r w:rsidRPr="00A7398C">
              <w:rPr>
                <w:rFonts w:ascii="Times New Roman" w:eastAsia="Times New Roman" w:hAnsi="Times New Roman" w:cs="Times New Roman"/>
                <w:bCs/>
                <w:sz w:val="24"/>
                <w:szCs w:val="24"/>
                <w:lang w:val="fr-FR"/>
              </w:rPr>
              <w:t>C</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22"/>
                <w:sz w:val="24"/>
                <w:szCs w:val="24"/>
                <w:lang w:val="fr-FR"/>
              </w:rPr>
              <w:t xml:space="preserve"> </w:t>
            </w:r>
            <w:r w:rsidRPr="00A7398C">
              <w:rPr>
                <w:rFonts w:ascii="Times New Roman" w:eastAsia="Times New Roman" w:hAnsi="Times New Roman" w:cs="Times New Roman"/>
                <w:bCs/>
                <w:spacing w:val="-1"/>
                <w:sz w:val="24"/>
                <w:szCs w:val="24"/>
                <w:lang w:val="fr-FR"/>
              </w:rPr>
              <w:t>re</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va</w:t>
            </w:r>
            <w:r w:rsidRPr="00A7398C">
              <w:rPr>
                <w:rFonts w:ascii="Times New Roman" w:eastAsia="Times New Roman" w:hAnsi="Times New Roman" w:cs="Times New Roman"/>
                <w:bCs/>
                <w:spacing w:val="1"/>
                <w:sz w:val="24"/>
                <w:szCs w:val="24"/>
                <w:lang w:val="fr-FR"/>
              </w:rPr>
              <w:t>nc</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17"/>
                <w:sz w:val="24"/>
                <w:szCs w:val="24"/>
                <w:lang w:val="fr-FR"/>
              </w:rPr>
              <w:t xml:space="preserve"> </w:t>
            </w:r>
            <w:r w:rsidRPr="00A7398C">
              <w:rPr>
                <w:rFonts w:ascii="Times New Roman" w:eastAsia="Times New Roman" w:hAnsi="Times New Roman" w:cs="Times New Roman"/>
                <w:bCs/>
                <w:sz w:val="24"/>
                <w:szCs w:val="24"/>
                <w:lang w:val="fr-FR"/>
              </w:rPr>
              <w:t>so</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t</w:t>
            </w:r>
            <w:r w:rsidRPr="00A7398C">
              <w:rPr>
                <w:rFonts w:ascii="Times New Roman" w:eastAsia="Times New Roman" w:hAnsi="Times New Roman" w:cs="Times New Roman"/>
                <w:bCs/>
                <w:spacing w:val="21"/>
                <w:sz w:val="24"/>
                <w:szCs w:val="24"/>
                <w:lang w:val="fr-FR"/>
              </w:rPr>
              <w:t xml:space="preserve"> </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aya</w:t>
            </w:r>
            <w:r w:rsidRPr="00A7398C">
              <w:rPr>
                <w:rFonts w:ascii="Times New Roman" w:eastAsia="Times New Roman" w:hAnsi="Times New Roman" w:cs="Times New Roman"/>
                <w:bCs/>
                <w:spacing w:val="1"/>
                <w:sz w:val="24"/>
                <w:szCs w:val="24"/>
                <w:lang w:val="fr-FR"/>
              </w:rPr>
              <w:t>b</w:t>
            </w:r>
            <w:r w:rsidRPr="00A7398C">
              <w:rPr>
                <w:rFonts w:ascii="Times New Roman" w:eastAsia="Times New Roman" w:hAnsi="Times New Roman" w:cs="Times New Roman"/>
                <w:bCs/>
                <w:sz w:val="24"/>
                <w:szCs w:val="24"/>
                <w:lang w:val="fr-FR"/>
              </w:rPr>
              <w:t>les</w:t>
            </w:r>
            <w:r w:rsidRPr="00A7398C">
              <w:rPr>
                <w:rFonts w:ascii="Times New Roman" w:eastAsia="Times New Roman" w:hAnsi="Times New Roman" w:cs="Times New Roman"/>
                <w:bCs/>
                <w:spacing w:val="18"/>
                <w:sz w:val="24"/>
                <w:szCs w:val="24"/>
                <w:lang w:val="fr-FR"/>
              </w:rPr>
              <w:t xml:space="preserve"> </w:t>
            </w:r>
            <w:r w:rsidRPr="00A7398C">
              <w:rPr>
                <w:rFonts w:ascii="Times New Roman" w:eastAsia="Times New Roman" w:hAnsi="Times New Roman" w:cs="Times New Roman"/>
                <w:bCs/>
                <w:sz w:val="24"/>
                <w:szCs w:val="24"/>
                <w:lang w:val="fr-FR"/>
              </w:rPr>
              <w:t>au</w:t>
            </w:r>
            <w:r w:rsidRPr="00A7398C">
              <w:rPr>
                <w:rFonts w:ascii="Times New Roman" w:eastAsia="Times New Roman" w:hAnsi="Times New Roman" w:cs="Times New Roman"/>
                <w:bCs/>
                <w:spacing w:val="22"/>
                <w:sz w:val="24"/>
                <w:szCs w:val="24"/>
                <w:lang w:val="fr-FR"/>
              </w:rPr>
              <w:t xml:space="preserve"> </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l</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z w:val="24"/>
                <w:szCs w:val="24"/>
                <w:lang w:val="fr-FR"/>
              </w:rPr>
              <w:t>s</w:t>
            </w:r>
            <w:r w:rsidRPr="00A7398C">
              <w:rPr>
                <w:rFonts w:ascii="Times New Roman" w:eastAsia="Times New Roman" w:hAnsi="Times New Roman" w:cs="Times New Roman"/>
                <w:bCs/>
                <w:spacing w:val="20"/>
                <w:sz w:val="24"/>
                <w:szCs w:val="24"/>
                <w:lang w:val="fr-FR"/>
              </w:rPr>
              <w:t xml:space="preserve"> </w:t>
            </w:r>
            <w:r w:rsidRPr="00A7398C">
              <w:rPr>
                <w:rFonts w:ascii="Times New Roman" w:eastAsia="Times New Roman" w:hAnsi="Times New Roman" w:cs="Times New Roman"/>
                <w:bCs/>
                <w:sz w:val="24"/>
                <w:szCs w:val="24"/>
                <w:lang w:val="fr-FR"/>
              </w:rPr>
              <w:t>ta</w:t>
            </w:r>
            <w:r w:rsidRPr="00A7398C">
              <w:rPr>
                <w:rFonts w:ascii="Times New Roman" w:eastAsia="Times New Roman" w:hAnsi="Times New Roman" w:cs="Times New Roman"/>
                <w:bCs/>
                <w:spacing w:val="-2"/>
                <w:sz w:val="24"/>
                <w:szCs w:val="24"/>
                <w:lang w:val="fr-FR"/>
              </w:rPr>
              <w:t>r</w:t>
            </w:r>
            <w:r w:rsidRPr="00A7398C">
              <w:rPr>
                <w:rFonts w:ascii="Times New Roman" w:eastAsia="Times New Roman" w:hAnsi="Times New Roman" w:cs="Times New Roman"/>
                <w:bCs/>
                <w:sz w:val="24"/>
                <w:szCs w:val="24"/>
                <w:lang w:val="fr-FR"/>
              </w:rPr>
              <w:t>d</w:t>
            </w:r>
            <w:r w:rsidRPr="00A7398C">
              <w:rPr>
                <w:rFonts w:ascii="Times New Roman" w:eastAsia="Times New Roman" w:hAnsi="Times New Roman" w:cs="Times New Roman"/>
                <w:bCs/>
                <w:spacing w:val="19"/>
                <w:sz w:val="24"/>
                <w:szCs w:val="24"/>
                <w:lang w:val="fr-FR"/>
              </w:rPr>
              <w:t xml:space="preserve"> </w:t>
            </w:r>
            <w:r w:rsidRPr="00A7398C">
              <w:rPr>
                <w:rFonts w:ascii="Times New Roman" w:eastAsia="Times New Roman" w:hAnsi="Times New Roman" w:cs="Times New Roman"/>
                <w:bCs/>
                <w:sz w:val="24"/>
                <w:szCs w:val="24"/>
                <w:lang w:val="fr-FR"/>
              </w:rPr>
              <w:lastRenderedPageBreak/>
              <w:t>le</w:t>
            </w:r>
            <w:r w:rsidRPr="00A7398C">
              <w:rPr>
                <w:rFonts w:ascii="Times New Roman" w:eastAsia="Times New Roman" w:hAnsi="Times New Roman" w:cs="Times New Roman"/>
                <w:bCs/>
                <w:spacing w:val="19"/>
                <w:sz w:val="24"/>
                <w:szCs w:val="24"/>
                <w:lang w:val="fr-FR"/>
              </w:rPr>
              <w:t xml:space="preserve"> </w:t>
            </w:r>
            <w:r w:rsidRPr="00A7398C">
              <w:rPr>
                <w:rFonts w:ascii="Times New Roman" w:eastAsia="Times New Roman" w:hAnsi="Times New Roman" w:cs="Times New Roman"/>
                <w:bCs/>
                <w:sz w:val="24"/>
                <w:szCs w:val="24"/>
                <w:lang w:val="fr-FR"/>
              </w:rPr>
              <w:t>31</w:t>
            </w:r>
            <w:r w:rsidRPr="00A7398C">
              <w:rPr>
                <w:rFonts w:ascii="Times New Roman" w:eastAsia="Times New Roman" w:hAnsi="Times New Roman" w:cs="Times New Roman"/>
                <w:bCs/>
                <w:spacing w:val="21"/>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pacing w:val="-1"/>
                <w:sz w:val="24"/>
                <w:szCs w:val="24"/>
                <w:lang w:val="fr-FR"/>
              </w:rPr>
              <w:t>éce</w:t>
            </w:r>
            <w:r w:rsidRPr="00A7398C">
              <w:rPr>
                <w:rFonts w:ascii="Times New Roman" w:eastAsia="Times New Roman" w:hAnsi="Times New Roman" w:cs="Times New Roman"/>
                <w:bCs/>
                <w:spacing w:val="1"/>
                <w:sz w:val="24"/>
                <w:szCs w:val="24"/>
                <w:lang w:val="fr-FR"/>
              </w:rPr>
              <w:t>mb</w:t>
            </w:r>
            <w:r w:rsidRPr="00A7398C">
              <w:rPr>
                <w:rFonts w:ascii="Times New Roman" w:eastAsia="Times New Roman" w:hAnsi="Times New Roman" w:cs="Times New Roman"/>
                <w:bCs/>
                <w:spacing w:val="-1"/>
                <w:sz w:val="24"/>
                <w:szCs w:val="24"/>
                <w:lang w:val="fr-FR"/>
              </w:rPr>
              <w:t>r</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5"/>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9"/>
                <w:sz w:val="24"/>
                <w:szCs w:val="24"/>
                <w:lang w:val="fr-FR"/>
              </w:rPr>
              <w:t xml:space="preserve"> </w:t>
            </w:r>
            <w:r w:rsidRPr="00A7398C">
              <w:rPr>
                <w:rFonts w:ascii="Times New Roman" w:eastAsia="Times New Roman" w:hAnsi="Times New Roman" w:cs="Times New Roman"/>
                <w:bCs/>
                <w:spacing w:val="-1"/>
                <w:sz w:val="24"/>
                <w:szCs w:val="24"/>
                <w:lang w:val="fr-FR"/>
              </w:rPr>
              <w:t>c</w:t>
            </w:r>
            <w:r w:rsidRPr="00A7398C">
              <w:rPr>
                <w:rFonts w:ascii="Times New Roman" w:eastAsia="Times New Roman" w:hAnsi="Times New Roman" w:cs="Times New Roman"/>
                <w:bCs/>
                <w:spacing w:val="1"/>
                <w:sz w:val="24"/>
                <w:szCs w:val="24"/>
                <w:lang w:val="fr-FR"/>
              </w:rPr>
              <w:t>h</w:t>
            </w:r>
            <w:r w:rsidRPr="00A7398C">
              <w:rPr>
                <w:rFonts w:ascii="Times New Roman" w:eastAsia="Times New Roman" w:hAnsi="Times New Roman" w:cs="Times New Roman"/>
                <w:bCs/>
                <w:sz w:val="24"/>
                <w:szCs w:val="24"/>
                <w:lang w:val="fr-FR"/>
              </w:rPr>
              <w:t>a</w:t>
            </w:r>
            <w:r w:rsidRPr="00A7398C">
              <w:rPr>
                <w:rFonts w:ascii="Times New Roman" w:eastAsia="Times New Roman" w:hAnsi="Times New Roman" w:cs="Times New Roman"/>
                <w:bCs/>
                <w:spacing w:val="1"/>
                <w:sz w:val="24"/>
                <w:szCs w:val="24"/>
                <w:lang w:val="fr-FR"/>
              </w:rPr>
              <w:t>qu</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18"/>
                <w:sz w:val="24"/>
                <w:szCs w:val="24"/>
                <w:lang w:val="fr-FR"/>
              </w:rPr>
              <w:t xml:space="preserve"> </w:t>
            </w:r>
            <w:r w:rsidRPr="00A7398C">
              <w:rPr>
                <w:rFonts w:ascii="Times New Roman" w:eastAsia="Times New Roman" w:hAnsi="Times New Roman" w:cs="Times New Roman"/>
                <w:bCs/>
                <w:sz w:val="24"/>
                <w:szCs w:val="24"/>
                <w:lang w:val="fr-FR"/>
              </w:rPr>
              <w:t>a</w:t>
            </w:r>
            <w:r w:rsidRPr="00A7398C">
              <w:rPr>
                <w:rFonts w:ascii="Times New Roman" w:eastAsia="Times New Roman" w:hAnsi="Times New Roman" w:cs="Times New Roman"/>
                <w:bCs/>
                <w:spacing w:val="1"/>
                <w:sz w:val="24"/>
                <w:szCs w:val="24"/>
                <w:lang w:val="fr-FR"/>
              </w:rPr>
              <w:t>nn</w:t>
            </w:r>
            <w:r w:rsidRPr="00A7398C">
              <w:rPr>
                <w:rFonts w:ascii="Times New Roman" w:eastAsia="Times New Roman" w:hAnsi="Times New Roman" w:cs="Times New Roman"/>
                <w:bCs/>
                <w:spacing w:val="-1"/>
                <w:sz w:val="24"/>
                <w:szCs w:val="24"/>
                <w:lang w:val="fr-FR"/>
              </w:rPr>
              <w:t>ée</w:t>
            </w:r>
            <w:r w:rsidRPr="00A7398C">
              <w:rPr>
                <w:rFonts w:ascii="Times New Roman" w:eastAsia="Times New Roman" w:hAnsi="Times New Roman" w:cs="Times New Roman"/>
                <w:bCs/>
                <w:sz w:val="24"/>
                <w:szCs w:val="24"/>
                <w:lang w:val="fr-FR"/>
              </w:rPr>
              <w:t>.</w:t>
            </w:r>
            <w:r w:rsidRPr="00A7398C">
              <w:rPr>
                <w:rFonts w:ascii="Times New Roman" w:eastAsia="Times New Roman" w:hAnsi="Times New Roman" w:cs="Times New Roman"/>
                <w:bCs/>
                <w:spacing w:val="19"/>
                <w:sz w:val="24"/>
                <w:szCs w:val="24"/>
                <w:lang w:val="fr-FR"/>
              </w:rPr>
              <w:t xml:space="preserve"> </w:t>
            </w:r>
            <w:r w:rsidRPr="00A7398C">
              <w:rPr>
                <w:rFonts w:ascii="Times New Roman" w:eastAsia="Times New Roman" w:hAnsi="Times New Roman" w:cs="Times New Roman"/>
                <w:bCs/>
                <w:sz w:val="24"/>
                <w:szCs w:val="24"/>
                <w:lang w:val="fr-FR"/>
              </w:rPr>
              <w:t>En</w:t>
            </w:r>
            <w:r w:rsidRPr="00A7398C">
              <w:rPr>
                <w:rFonts w:ascii="Times New Roman" w:eastAsia="Times New Roman" w:hAnsi="Times New Roman" w:cs="Times New Roman"/>
                <w:bCs/>
                <w:spacing w:val="20"/>
                <w:sz w:val="24"/>
                <w:szCs w:val="24"/>
                <w:lang w:val="fr-FR"/>
              </w:rPr>
              <w:t xml:space="preserve"> </w:t>
            </w:r>
            <w:r w:rsidRPr="00A7398C">
              <w:rPr>
                <w:rFonts w:ascii="Times New Roman" w:eastAsia="Times New Roman" w:hAnsi="Times New Roman" w:cs="Times New Roman"/>
                <w:bCs/>
                <w:spacing w:val="-1"/>
                <w:sz w:val="24"/>
                <w:szCs w:val="24"/>
                <w:lang w:val="fr-FR"/>
              </w:rPr>
              <w:t>c</w:t>
            </w:r>
            <w:r w:rsidRPr="00A7398C">
              <w:rPr>
                <w:rFonts w:ascii="Times New Roman" w:eastAsia="Times New Roman" w:hAnsi="Times New Roman" w:cs="Times New Roman"/>
                <w:bCs/>
                <w:sz w:val="24"/>
                <w:szCs w:val="24"/>
                <w:lang w:val="fr-FR"/>
              </w:rPr>
              <w:t>as</w:t>
            </w:r>
            <w:r w:rsidRPr="00A7398C">
              <w:rPr>
                <w:rFonts w:ascii="Times New Roman" w:eastAsia="Times New Roman" w:hAnsi="Times New Roman" w:cs="Times New Roman"/>
                <w:bCs/>
                <w:spacing w:val="21"/>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 xml:space="preserve">e </w:t>
            </w:r>
            <w:r w:rsidRPr="00A7398C">
              <w:rPr>
                <w:rFonts w:ascii="Times New Roman" w:eastAsia="Times New Roman" w:hAnsi="Times New Roman" w:cs="Times New Roman"/>
                <w:bCs/>
                <w:spacing w:val="-1"/>
                <w:sz w:val="24"/>
                <w:szCs w:val="24"/>
                <w:lang w:val="fr-FR"/>
              </w:rPr>
              <w:t>re</w:t>
            </w:r>
            <w:r w:rsidRPr="00A7398C">
              <w:rPr>
                <w:rFonts w:ascii="Times New Roman" w:eastAsia="Times New Roman" w:hAnsi="Times New Roman" w:cs="Times New Roman"/>
                <w:bCs/>
                <w:sz w:val="24"/>
                <w:szCs w:val="24"/>
                <w:lang w:val="fr-FR"/>
              </w:rPr>
              <w:t>ta</w:t>
            </w:r>
            <w:r w:rsidRPr="00A7398C">
              <w:rPr>
                <w:rFonts w:ascii="Times New Roman" w:eastAsia="Times New Roman" w:hAnsi="Times New Roman" w:cs="Times New Roman"/>
                <w:bCs/>
                <w:spacing w:val="-2"/>
                <w:sz w:val="24"/>
                <w:szCs w:val="24"/>
                <w:lang w:val="fr-FR"/>
              </w:rPr>
              <w:t>r</w:t>
            </w:r>
            <w:r w:rsidRPr="00A7398C">
              <w:rPr>
                <w:rFonts w:ascii="Times New Roman" w:eastAsia="Times New Roman" w:hAnsi="Times New Roman" w:cs="Times New Roman"/>
                <w:bCs/>
                <w:sz w:val="24"/>
                <w:szCs w:val="24"/>
                <w:lang w:val="fr-FR"/>
              </w:rPr>
              <w:t>d</w:t>
            </w:r>
            <w:r w:rsidRPr="00A7398C">
              <w:rPr>
                <w:rFonts w:ascii="Times New Roman" w:eastAsia="Times New Roman" w:hAnsi="Times New Roman" w:cs="Times New Roman"/>
                <w:bCs/>
                <w:spacing w:val="-4"/>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2"/>
                <w:sz w:val="24"/>
                <w:szCs w:val="24"/>
                <w:lang w:val="fr-FR"/>
              </w:rPr>
              <w:t xml:space="preserve"> </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aie</w:t>
            </w:r>
            <w:r w:rsidRPr="00A7398C">
              <w:rPr>
                <w:rFonts w:ascii="Times New Roman" w:eastAsia="Times New Roman" w:hAnsi="Times New Roman" w:cs="Times New Roman"/>
                <w:bCs/>
                <w:spacing w:val="1"/>
                <w:sz w:val="24"/>
                <w:szCs w:val="24"/>
                <w:lang w:val="fr-FR"/>
              </w:rPr>
              <w:t>m</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t,</w:t>
            </w:r>
            <w:r w:rsidRPr="00A7398C">
              <w:rPr>
                <w:rFonts w:ascii="Times New Roman" w:eastAsia="Times New Roman" w:hAnsi="Times New Roman" w:cs="Times New Roman"/>
                <w:bCs/>
                <w:spacing w:val="-6"/>
                <w:sz w:val="24"/>
                <w:szCs w:val="24"/>
                <w:lang w:val="fr-FR"/>
              </w:rPr>
              <w:t xml:space="preserve"> </w:t>
            </w:r>
            <w:r w:rsidRPr="00A7398C">
              <w:rPr>
                <w:rFonts w:ascii="Times New Roman" w:eastAsia="Times New Roman" w:hAnsi="Times New Roman" w:cs="Times New Roman"/>
                <w:bCs/>
                <w:sz w:val="24"/>
                <w:szCs w:val="24"/>
                <w:lang w:val="fr-FR"/>
              </w:rPr>
              <w:t>u</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2"/>
                <w:sz w:val="24"/>
                <w:szCs w:val="24"/>
                <w:lang w:val="fr-FR"/>
              </w:rPr>
              <w:t xml:space="preserve"> </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pacing w:val="-1"/>
                <w:sz w:val="24"/>
                <w:szCs w:val="24"/>
                <w:lang w:val="fr-FR"/>
              </w:rPr>
              <w:t>é</w:t>
            </w:r>
            <w:r w:rsidRPr="00A7398C">
              <w:rPr>
                <w:rFonts w:ascii="Times New Roman" w:eastAsia="Times New Roman" w:hAnsi="Times New Roman" w:cs="Times New Roman"/>
                <w:bCs/>
                <w:spacing w:val="1"/>
                <w:sz w:val="24"/>
                <w:szCs w:val="24"/>
                <w:lang w:val="fr-FR"/>
              </w:rPr>
              <w:t>n</w:t>
            </w:r>
            <w:r w:rsidRPr="00A7398C">
              <w:rPr>
                <w:rFonts w:ascii="Times New Roman" w:eastAsia="Times New Roman" w:hAnsi="Times New Roman" w:cs="Times New Roman"/>
                <w:bCs/>
                <w:sz w:val="24"/>
                <w:szCs w:val="24"/>
                <w:lang w:val="fr-FR"/>
              </w:rPr>
              <w:t>al</w:t>
            </w:r>
            <w:r w:rsidRPr="00A7398C">
              <w:rPr>
                <w:rFonts w:ascii="Times New Roman" w:eastAsia="Times New Roman" w:hAnsi="Times New Roman" w:cs="Times New Roman"/>
                <w:bCs/>
                <w:spacing w:val="1"/>
                <w:sz w:val="24"/>
                <w:szCs w:val="24"/>
                <w:lang w:val="fr-FR"/>
              </w:rPr>
              <w:t>i</w:t>
            </w:r>
            <w:r w:rsidRPr="00A7398C">
              <w:rPr>
                <w:rFonts w:ascii="Times New Roman" w:eastAsia="Times New Roman" w:hAnsi="Times New Roman" w:cs="Times New Roman"/>
                <w:bCs/>
                <w:sz w:val="24"/>
                <w:szCs w:val="24"/>
                <w:lang w:val="fr-FR"/>
              </w:rPr>
              <w:t>té</w:t>
            </w:r>
            <w:r w:rsidRPr="00A7398C">
              <w:rPr>
                <w:rFonts w:ascii="Times New Roman" w:eastAsia="Times New Roman" w:hAnsi="Times New Roman" w:cs="Times New Roman"/>
                <w:bCs/>
                <w:spacing w:val="-7"/>
                <w:sz w:val="24"/>
                <w:szCs w:val="24"/>
                <w:lang w:val="fr-FR"/>
              </w:rPr>
              <w:t xml:space="preserve"> </w:t>
            </w:r>
            <w:r w:rsidRPr="00A7398C">
              <w:rPr>
                <w:rFonts w:ascii="Times New Roman" w:eastAsia="Times New Roman" w:hAnsi="Times New Roman" w:cs="Times New Roman"/>
                <w:bCs/>
                <w:spacing w:val="1"/>
                <w:sz w:val="24"/>
                <w:szCs w:val="24"/>
                <w:lang w:val="fr-FR"/>
              </w:rPr>
              <w:t>d</w:t>
            </w:r>
            <w:r w:rsidRPr="00A7398C">
              <w:rPr>
                <w:rFonts w:ascii="Times New Roman" w:eastAsia="Times New Roman" w:hAnsi="Times New Roman" w:cs="Times New Roman"/>
                <w:bCs/>
                <w:sz w:val="24"/>
                <w:szCs w:val="24"/>
                <w:lang w:val="fr-FR"/>
              </w:rPr>
              <w:t>e</w:t>
            </w:r>
            <w:r w:rsidRPr="00A7398C">
              <w:rPr>
                <w:rFonts w:ascii="Times New Roman" w:eastAsia="Times New Roman" w:hAnsi="Times New Roman" w:cs="Times New Roman"/>
                <w:bCs/>
                <w:spacing w:val="-2"/>
                <w:sz w:val="24"/>
                <w:szCs w:val="24"/>
                <w:lang w:val="fr-FR"/>
              </w:rPr>
              <w:t xml:space="preserve"> </w:t>
            </w:r>
            <w:r w:rsidRPr="00A7398C">
              <w:rPr>
                <w:rFonts w:ascii="Times New Roman" w:eastAsia="Times New Roman" w:hAnsi="Times New Roman" w:cs="Times New Roman"/>
                <w:bCs/>
                <w:sz w:val="24"/>
                <w:szCs w:val="24"/>
                <w:lang w:val="fr-FR"/>
              </w:rPr>
              <w:t xml:space="preserve">50% </w:t>
            </w:r>
            <w:r w:rsidRPr="00A7398C">
              <w:rPr>
                <w:rFonts w:ascii="Times New Roman" w:eastAsia="Times New Roman" w:hAnsi="Times New Roman" w:cs="Times New Roman"/>
                <w:bCs/>
                <w:spacing w:val="-1"/>
                <w:sz w:val="24"/>
                <w:szCs w:val="24"/>
                <w:lang w:val="fr-FR"/>
              </w:rPr>
              <w:t>e</w:t>
            </w:r>
            <w:r w:rsidRPr="00A7398C">
              <w:rPr>
                <w:rFonts w:ascii="Times New Roman" w:eastAsia="Times New Roman" w:hAnsi="Times New Roman" w:cs="Times New Roman"/>
                <w:bCs/>
                <w:sz w:val="24"/>
                <w:szCs w:val="24"/>
                <w:lang w:val="fr-FR"/>
              </w:rPr>
              <w:t>st</w:t>
            </w:r>
            <w:r w:rsidRPr="00A7398C">
              <w:rPr>
                <w:rFonts w:ascii="Times New Roman" w:eastAsia="Times New Roman" w:hAnsi="Times New Roman" w:cs="Times New Roman"/>
                <w:bCs/>
                <w:spacing w:val="-1"/>
                <w:sz w:val="24"/>
                <w:szCs w:val="24"/>
                <w:lang w:val="fr-FR"/>
              </w:rPr>
              <w:t xml:space="preserve"> </w:t>
            </w:r>
            <w:r w:rsidRPr="00A7398C">
              <w:rPr>
                <w:rFonts w:ascii="Times New Roman" w:eastAsia="Times New Roman" w:hAnsi="Times New Roman" w:cs="Times New Roman"/>
                <w:bCs/>
                <w:sz w:val="24"/>
                <w:szCs w:val="24"/>
                <w:lang w:val="fr-FR"/>
              </w:rPr>
              <w:t>ap</w:t>
            </w:r>
            <w:r w:rsidRPr="00A7398C">
              <w:rPr>
                <w:rFonts w:ascii="Times New Roman" w:eastAsia="Times New Roman" w:hAnsi="Times New Roman" w:cs="Times New Roman"/>
                <w:bCs/>
                <w:spacing w:val="1"/>
                <w:sz w:val="24"/>
                <w:szCs w:val="24"/>
                <w:lang w:val="fr-FR"/>
              </w:rPr>
              <w:t>p</w:t>
            </w:r>
            <w:r w:rsidRPr="00A7398C">
              <w:rPr>
                <w:rFonts w:ascii="Times New Roman" w:eastAsia="Times New Roman" w:hAnsi="Times New Roman" w:cs="Times New Roman"/>
                <w:bCs/>
                <w:sz w:val="24"/>
                <w:szCs w:val="24"/>
                <w:lang w:val="fr-FR"/>
              </w:rPr>
              <w:t>l</w:t>
            </w:r>
            <w:r w:rsidRPr="00A7398C">
              <w:rPr>
                <w:rFonts w:ascii="Times New Roman" w:eastAsia="Times New Roman" w:hAnsi="Times New Roman" w:cs="Times New Roman"/>
                <w:bCs/>
                <w:spacing w:val="1"/>
                <w:sz w:val="24"/>
                <w:szCs w:val="24"/>
                <w:lang w:val="fr-FR"/>
              </w:rPr>
              <w:t>i</w:t>
            </w:r>
            <w:r w:rsidRPr="00A7398C">
              <w:rPr>
                <w:rFonts w:ascii="Times New Roman" w:eastAsia="Times New Roman" w:hAnsi="Times New Roman" w:cs="Times New Roman"/>
                <w:bCs/>
                <w:spacing w:val="-1"/>
                <w:sz w:val="24"/>
                <w:szCs w:val="24"/>
                <w:lang w:val="fr-FR"/>
              </w:rPr>
              <w:t>q</w:t>
            </w:r>
            <w:r w:rsidRPr="00A7398C">
              <w:rPr>
                <w:rFonts w:ascii="Times New Roman" w:eastAsia="Times New Roman" w:hAnsi="Times New Roman" w:cs="Times New Roman"/>
                <w:bCs/>
                <w:spacing w:val="1"/>
                <w:sz w:val="24"/>
                <w:szCs w:val="24"/>
                <w:lang w:val="fr-FR"/>
              </w:rPr>
              <w:t>u</w:t>
            </w:r>
            <w:r w:rsidRPr="00A7398C">
              <w:rPr>
                <w:rFonts w:ascii="Times New Roman" w:eastAsia="Times New Roman" w:hAnsi="Times New Roman" w:cs="Times New Roman"/>
                <w:bCs/>
                <w:spacing w:val="-1"/>
                <w:sz w:val="24"/>
                <w:szCs w:val="24"/>
                <w:lang w:val="fr-FR"/>
              </w:rPr>
              <w:t>ée</w:t>
            </w:r>
            <w:r w:rsidRPr="00A7398C">
              <w:rPr>
                <w:rFonts w:ascii="Times New Roman" w:eastAsia="Times New Roman" w:hAnsi="Times New Roman" w:cs="Times New Roman"/>
                <w:bCs/>
                <w:sz w:val="24"/>
                <w:szCs w:val="24"/>
                <w:lang w:val="fr-FR"/>
              </w:rPr>
              <w:t>.</w:t>
            </w:r>
          </w:p>
          <w:p w14:paraId="5022DE42" w14:textId="77777777" w:rsidR="00A7398C" w:rsidRPr="00A7398C" w:rsidRDefault="00A7398C" w:rsidP="00A7398C">
            <w:pPr>
              <w:widowControl w:val="0"/>
              <w:autoSpaceDE w:val="0"/>
              <w:autoSpaceDN w:val="0"/>
              <w:adjustRightInd w:val="0"/>
              <w:spacing w:before="16" w:after="0" w:line="260" w:lineRule="exact"/>
              <w:jc w:val="both"/>
              <w:rPr>
                <w:rFonts w:ascii="Times New Roman" w:eastAsia="Times New Roman" w:hAnsi="Times New Roman" w:cs="Times New Roman"/>
                <w:sz w:val="26"/>
                <w:szCs w:val="26"/>
                <w:lang w:val="fr-FR"/>
              </w:rPr>
            </w:pPr>
          </w:p>
          <w:p w14:paraId="1C415BFB" w14:textId="77777777" w:rsidR="0001514F" w:rsidRPr="00816101" w:rsidRDefault="0001514F" w:rsidP="00A7398C">
            <w:pPr>
              <w:spacing w:after="0" w:line="240" w:lineRule="auto"/>
              <w:jc w:val="both"/>
              <w:rPr>
                <w:rFonts w:ascii="Times New Roman" w:hAnsi="Times New Roman" w:cs="Times New Roman"/>
                <w:sz w:val="24"/>
                <w:szCs w:val="24"/>
                <w:lang w:val="fr-FR"/>
              </w:rPr>
            </w:pPr>
          </w:p>
        </w:tc>
        <w:tc>
          <w:tcPr>
            <w:tcW w:w="926" w:type="pct"/>
          </w:tcPr>
          <w:p w14:paraId="12726907"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1. Cette redevance est justifiée du fait que ces personnes exploitent sans contrepartie les terres domaniales de l’Etat.</w:t>
            </w:r>
          </w:p>
          <w:p w14:paraId="4A33F7E6"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Dans l’hypothèse qu’il existe aujourd’hui plus ou moins 10 sites, il faut prendre le montant de la redevance </w:t>
            </w:r>
            <w:r w:rsidRPr="00816101">
              <w:rPr>
                <w:rFonts w:ascii="Times New Roman" w:hAnsi="Times New Roman" w:cs="Times New Roman"/>
                <w:b/>
                <w:bCs/>
                <w:sz w:val="24"/>
                <w:szCs w:val="24"/>
                <w:lang w:val="fr-FR"/>
              </w:rPr>
              <w:t xml:space="preserve">x </w:t>
            </w:r>
            <w:r w:rsidRPr="00816101">
              <w:rPr>
                <w:rFonts w:ascii="Times New Roman" w:hAnsi="Times New Roman" w:cs="Times New Roman"/>
                <w:sz w:val="24"/>
                <w:szCs w:val="24"/>
                <w:lang w:val="fr-FR"/>
              </w:rPr>
              <w:t>par 10.</w:t>
            </w:r>
          </w:p>
          <w:p w14:paraId="46BA21E6" w14:textId="77777777" w:rsidR="0001514F" w:rsidRPr="00816101" w:rsidRDefault="0001514F">
            <w:pPr>
              <w:spacing w:after="0" w:line="240" w:lineRule="auto"/>
              <w:jc w:val="both"/>
              <w:rPr>
                <w:rFonts w:ascii="Times New Roman" w:hAnsi="Times New Roman" w:cs="Times New Roman"/>
                <w:sz w:val="24"/>
                <w:szCs w:val="24"/>
                <w:lang w:val="fr-FR"/>
              </w:rPr>
            </w:pPr>
          </w:p>
          <w:p w14:paraId="6DB34B3F" w14:textId="60855E06"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2. Les activités des exploitants des stations de lavage portent atteinte à l’environnement d’où l’introduction de la mesure </w:t>
            </w:r>
            <w:r w:rsidRPr="00816101">
              <w:rPr>
                <w:rFonts w:ascii="Times New Roman" w:hAnsi="Times New Roman" w:cs="Times New Roman"/>
                <w:sz w:val="24"/>
                <w:szCs w:val="24"/>
                <w:lang w:val="fr-FR"/>
              </w:rPr>
              <w:lastRenderedPageBreak/>
              <w:t xml:space="preserve">en vue de </w:t>
            </w:r>
            <w:r w:rsidR="00454567" w:rsidRPr="00816101">
              <w:rPr>
                <w:rFonts w:ascii="Times New Roman" w:hAnsi="Times New Roman" w:cs="Times New Roman"/>
                <w:sz w:val="24"/>
                <w:szCs w:val="24"/>
                <w:lang w:val="fr-FR"/>
              </w:rPr>
              <w:t>protéger</w:t>
            </w:r>
            <w:r w:rsidRPr="00816101">
              <w:rPr>
                <w:rFonts w:ascii="Times New Roman" w:hAnsi="Times New Roman" w:cs="Times New Roman"/>
                <w:sz w:val="24"/>
                <w:szCs w:val="24"/>
                <w:lang w:val="fr-FR"/>
              </w:rPr>
              <w:t xml:space="preserve"> l’environnement.</w:t>
            </w:r>
          </w:p>
          <w:p w14:paraId="125A8FCC"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On a estimé qu’il existe 30 stations de lavage des véhicules.</w:t>
            </w:r>
          </w:p>
          <w:p w14:paraId="77338A57" w14:textId="27332543" w:rsidR="00607346" w:rsidRPr="00816101" w:rsidRDefault="00607346" w:rsidP="00607346">
            <w:pPr>
              <w:spacing w:after="0" w:line="240" w:lineRule="auto"/>
              <w:jc w:val="both"/>
              <w:rPr>
                <w:rFonts w:ascii="Times New Roman" w:hAnsi="Times New Roman" w:cs="Times New Roman"/>
                <w:sz w:val="24"/>
                <w:szCs w:val="24"/>
                <w:lang w:val="fr-FR"/>
              </w:rPr>
            </w:pPr>
          </w:p>
          <w:p w14:paraId="374B4BC5" w14:textId="77777777" w:rsidR="0001514F" w:rsidRPr="00816101" w:rsidRDefault="0001514F">
            <w:pPr>
              <w:spacing w:after="0" w:line="240" w:lineRule="auto"/>
              <w:jc w:val="both"/>
              <w:rPr>
                <w:rFonts w:ascii="Times New Roman" w:hAnsi="Times New Roman" w:cs="Times New Roman"/>
                <w:sz w:val="24"/>
                <w:szCs w:val="24"/>
                <w:lang w:val="fr-FR"/>
              </w:rPr>
            </w:pPr>
          </w:p>
          <w:p w14:paraId="5EA6830E" w14:textId="1E95867C" w:rsidR="0001514F" w:rsidRPr="00816101" w:rsidRDefault="00607346" w:rsidP="00607346">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3.</w:t>
            </w:r>
            <w:r w:rsidR="005D46B3" w:rsidRPr="00816101">
              <w:rPr>
                <w:rFonts w:ascii="Times New Roman" w:hAnsi="Times New Roman" w:cs="Times New Roman"/>
                <w:sz w:val="24"/>
                <w:szCs w:val="24"/>
                <w:lang w:val="fr-FR"/>
              </w:rPr>
              <w:t>Cette mesure vise également la protection de l’environnement.</w:t>
            </w:r>
          </w:p>
          <w:p w14:paraId="34FE9CA8"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56" w:type="pct"/>
          </w:tcPr>
          <w:p w14:paraId="26CCBA71"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L’impact est </w:t>
            </w:r>
            <w:proofErr w:type="spellStart"/>
            <w:r w:rsidRPr="00816101">
              <w:rPr>
                <w:rFonts w:ascii="Times New Roman" w:hAnsi="Times New Roman" w:cs="Times New Roman"/>
                <w:sz w:val="24"/>
                <w:szCs w:val="24"/>
                <w:lang w:val="fr-FR"/>
              </w:rPr>
              <w:t>resppectivement</w:t>
            </w:r>
            <w:proofErr w:type="spellEnd"/>
            <w:r w:rsidRPr="00816101">
              <w:rPr>
                <w:rFonts w:ascii="Times New Roman" w:hAnsi="Times New Roman" w:cs="Times New Roman"/>
                <w:sz w:val="24"/>
                <w:szCs w:val="24"/>
                <w:lang w:val="fr-FR"/>
              </w:rPr>
              <w:t xml:space="preserve"> estimé à :</w:t>
            </w:r>
          </w:p>
          <w:p w14:paraId="171939A0"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-30 Millions de BIF</w:t>
            </w:r>
          </w:p>
          <w:p w14:paraId="3DC467EC"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-30 Millions de BIF</w:t>
            </w:r>
          </w:p>
          <w:p w14:paraId="7A3F0806"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-12 Milliards de BIF</w:t>
            </w:r>
          </w:p>
          <w:p w14:paraId="5F23B701" w14:textId="77777777" w:rsidR="0001514F" w:rsidRPr="00816101" w:rsidRDefault="0001514F">
            <w:pPr>
              <w:spacing w:after="0" w:line="240" w:lineRule="auto"/>
              <w:jc w:val="both"/>
              <w:rPr>
                <w:rFonts w:ascii="Times New Roman" w:hAnsi="Times New Roman" w:cs="Times New Roman"/>
                <w:b/>
                <w:bCs/>
                <w:sz w:val="24"/>
                <w:szCs w:val="24"/>
                <w:lang w:val="fr-FR"/>
              </w:rPr>
            </w:pPr>
          </w:p>
          <w:p w14:paraId="78307FB2" w14:textId="420ADB88" w:rsidR="0001514F" w:rsidRPr="00816101" w:rsidRDefault="00607346">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Pour le total de 12,0</w:t>
            </w:r>
            <w:r w:rsidR="005D46B3" w:rsidRPr="00816101">
              <w:rPr>
                <w:rFonts w:ascii="Times New Roman" w:hAnsi="Times New Roman" w:cs="Times New Roman"/>
                <w:b/>
                <w:bCs/>
                <w:sz w:val="24"/>
                <w:szCs w:val="24"/>
                <w:lang w:val="fr-FR"/>
              </w:rPr>
              <w:t>60 milliards</w:t>
            </w:r>
          </w:p>
          <w:p w14:paraId="779FC3CD" w14:textId="77777777" w:rsidR="0001514F" w:rsidRPr="00816101" w:rsidRDefault="0001514F">
            <w:pPr>
              <w:spacing w:after="0" w:line="240" w:lineRule="auto"/>
              <w:jc w:val="both"/>
              <w:rPr>
                <w:rFonts w:ascii="Times New Roman" w:hAnsi="Times New Roman" w:cs="Times New Roman"/>
                <w:b/>
                <w:bCs/>
                <w:sz w:val="24"/>
                <w:szCs w:val="24"/>
                <w:lang w:val="fr-FR"/>
              </w:rPr>
            </w:pPr>
          </w:p>
        </w:tc>
      </w:tr>
      <w:tr w:rsidR="003C65E5" w:rsidRPr="00693A74" w14:paraId="66C892C4" w14:textId="77777777" w:rsidTr="00816101">
        <w:trPr>
          <w:jc w:val="center"/>
        </w:trPr>
        <w:tc>
          <w:tcPr>
            <w:tcW w:w="163" w:type="pct"/>
          </w:tcPr>
          <w:p w14:paraId="50044243" w14:textId="3E5545F1" w:rsidR="0001514F" w:rsidRPr="00816101" w:rsidRDefault="0014571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3</w:t>
            </w:r>
          </w:p>
        </w:tc>
        <w:tc>
          <w:tcPr>
            <w:tcW w:w="391" w:type="pct"/>
          </w:tcPr>
          <w:p w14:paraId="4E6EEA8B" w14:textId="77777777" w:rsidR="0001514F" w:rsidRPr="00816101" w:rsidRDefault="0001514F">
            <w:pPr>
              <w:spacing w:after="0" w:line="240" w:lineRule="auto"/>
              <w:jc w:val="both"/>
              <w:rPr>
                <w:rFonts w:ascii="Times New Roman" w:hAnsi="Times New Roman" w:cs="Times New Roman"/>
                <w:b/>
                <w:sz w:val="24"/>
                <w:szCs w:val="24"/>
                <w:lang w:val="fr-FR"/>
              </w:rPr>
            </w:pPr>
          </w:p>
          <w:p w14:paraId="1028A70C" w14:textId="77777777" w:rsidR="0001514F" w:rsidRPr="00816101" w:rsidRDefault="0001514F">
            <w:pPr>
              <w:spacing w:after="0" w:line="240" w:lineRule="auto"/>
              <w:jc w:val="both"/>
              <w:rPr>
                <w:rFonts w:ascii="Times New Roman" w:hAnsi="Times New Roman" w:cs="Times New Roman"/>
                <w:b/>
                <w:sz w:val="24"/>
                <w:szCs w:val="24"/>
                <w:lang w:val="fr-FR"/>
              </w:rPr>
            </w:pPr>
          </w:p>
          <w:p w14:paraId="029D34F4"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640533F4"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509" w:type="pct"/>
          </w:tcPr>
          <w:p w14:paraId="36A70424" w14:textId="4723B891" w:rsidR="0001514F" w:rsidRPr="00503ACA" w:rsidRDefault="00503ACA">
            <w:pPr>
              <w:spacing w:after="0" w:line="240" w:lineRule="auto"/>
              <w:jc w:val="both"/>
              <w:rPr>
                <w:rFonts w:ascii="Times New Roman" w:hAnsi="Times New Roman" w:cs="Times New Roman"/>
                <w:b/>
                <w:sz w:val="24"/>
                <w:szCs w:val="24"/>
                <w:lang w:val="fr-FR"/>
              </w:rPr>
            </w:pPr>
            <w:r w:rsidRPr="00503ACA">
              <w:rPr>
                <w:rFonts w:ascii="Times New Roman" w:hAnsi="Times New Roman" w:cs="Times New Roman"/>
                <w:b/>
                <w:sz w:val="24"/>
                <w:szCs w:val="24"/>
                <w:lang w:val="fr-FR"/>
              </w:rPr>
              <w:t>16</w:t>
            </w:r>
            <w:r w:rsidR="00A33FB2">
              <w:rPr>
                <w:rFonts w:ascii="Times New Roman" w:hAnsi="Times New Roman" w:cs="Times New Roman"/>
                <w:b/>
                <w:sz w:val="24"/>
                <w:szCs w:val="24"/>
                <w:lang w:val="fr-FR"/>
              </w:rPr>
              <w:t>4</w:t>
            </w:r>
          </w:p>
        </w:tc>
        <w:tc>
          <w:tcPr>
            <w:tcW w:w="1482" w:type="pct"/>
          </w:tcPr>
          <w:p w14:paraId="688E2E96" w14:textId="77777777" w:rsidR="00A33FB2" w:rsidRPr="00A33FB2" w:rsidRDefault="00A33FB2" w:rsidP="00A33FB2">
            <w:pPr>
              <w:spacing w:after="0" w:line="240" w:lineRule="auto"/>
              <w:jc w:val="both"/>
              <w:rPr>
                <w:rFonts w:ascii="Times New Roman" w:hAnsi="Times New Roman" w:cs="Times New Roman"/>
                <w:bCs/>
                <w:sz w:val="24"/>
                <w:szCs w:val="24"/>
                <w:lang w:val="fr-FR"/>
              </w:rPr>
            </w:pPr>
            <w:r w:rsidRPr="00A33FB2">
              <w:rPr>
                <w:rFonts w:ascii="Times New Roman" w:hAnsi="Times New Roman" w:cs="Times New Roman"/>
                <w:bCs/>
                <w:sz w:val="24"/>
                <w:szCs w:val="24"/>
                <w:lang w:val="fr-FR"/>
              </w:rPr>
              <w:t>Au titre de la gestion budgétaire 2026/2027, il est instauré un système de redevance ad valorem dans le secteur de la pêche.</w:t>
            </w:r>
          </w:p>
          <w:p w14:paraId="142409EE" w14:textId="319E0D1B" w:rsidR="0001514F" w:rsidRPr="00816101" w:rsidRDefault="00A33FB2" w:rsidP="00A33FB2">
            <w:pPr>
              <w:spacing w:after="0" w:line="240" w:lineRule="auto"/>
              <w:jc w:val="both"/>
              <w:rPr>
                <w:rFonts w:ascii="Times New Roman" w:hAnsi="Times New Roman" w:cs="Times New Roman"/>
                <w:bCs/>
                <w:sz w:val="24"/>
                <w:szCs w:val="24"/>
                <w:lang w:val="fr-FR"/>
              </w:rPr>
            </w:pPr>
            <w:r w:rsidRPr="00A33FB2">
              <w:rPr>
                <w:rFonts w:ascii="Times New Roman" w:hAnsi="Times New Roman" w:cs="Times New Roman"/>
                <w:bCs/>
                <w:sz w:val="24"/>
                <w:szCs w:val="24"/>
                <w:lang w:val="fr-FR"/>
              </w:rPr>
              <w:t>Un contrat de partenariat public-privé entre le promoteur et l’Etat du Burundi, représenté par le ministre en charge des finances détermine les modalités de collecte et de partage de cette redevance.</w:t>
            </w:r>
          </w:p>
        </w:tc>
        <w:tc>
          <w:tcPr>
            <w:tcW w:w="926" w:type="pct"/>
          </w:tcPr>
          <w:p w14:paraId="459D9A3F" w14:textId="77777777" w:rsidR="0001514F" w:rsidRPr="00816101" w:rsidRDefault="005D46B3">
            <w:pPr>
              <w:spacing w:after="0" w:line="240" w:lineRule="auto"/>
              <w:jc w:val="both"/>
              <w:rPr>
                <w:rFonts w:ascii="Times New Roman" w:hAnsi="Times New Roman" w:cs="Times New Roman"/>
                <w:bCs/>
                <w:sz w:val="24"/>
                <w:szCs w:val="24"/>
                <w:lang w:val="fr-FR"/>
              </w:rPr>
            </w:pPr>
            <w:bookmarkStart w:id="4" w:name="_Hlk229705855"/>
            <w:r w:rsidRPr="00816101">
              <w:rPr>
                <w:rFonts w:ascii="Times New Roman" w:hAnsi="Times New Roman" w:cs="Times New Roman"/>
                <w:bCs/>
                <w:sz w:val="24"/>
                <w:szCs w:val="24"/>
                <w:lang w:val="fr-FR"/>
              </w:rPr>
              <w:t>Avec la démonstration technique du promoteur, il y a nul doute que le secteur de la pêche va contribuer efficacement dans la mobilisation des recettes au profit du Trésor public.</w:t>
            </w:r>
          </w:p>
          <w:p w14:paraId="4A3331DC" w14:textId="59DEC6C1" w:rsidR="0001514F" w:rsidRPr="00816101" w:rsidRDefault="005D46B3">
            <w:pPr>
              <w:spacing w:after="0" w:line="240"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Le </w:t>
            </w:r>
            <w:r w:rsidR="00E22800" w:rsidRPr="00816101">
              <w:rPr>
                <w:rFonts w:ascii="Times New Roman" w:hAnsi="Times New Roman" w:cs="Times New Roman"/>
                <w:bCs/>
                <w:sz w:val="24"/>
                <w:szCs w:val="24"/>
                <w:lang w:val="fr-FR"/>
              </w:rPr>
              <w:t xml:space="preserve">projet de </w:t>
            </w:r>
            <w:r w:rsidR="006B4942" w:rsidRPr="00816101">
              <w:rPr>
                <w:rFonts w:ascii="Times New Roman" w:hAnsi="Times New Roman" w:cs="Times New Roman"/>
                <w:bCs/>
                <w:sz w:val="24"/>
                <w:szCs w:val="24"/>
                <w:lang w:val="fr-FR"/>
              </w:rPr>
              <w:t>mémorandum</w:t>
            </w:r>
            <w:r w:rsidR="00E22800" w:rsidRPr="00816101">
              <w:rPr>
                <w:rFonts w:ascii="Times New Roman" w:hAnsi="Times New Roman" w:cs="Times New Roman"/>
                <w:bCs/>
                <w:sz w:val="24"/>
                <w:szCs w:val="24"/>
                <w:lang w:val="fr-FR"/>
              </w:rPr>
              <w:t xml:space="preserve"> </w:t>
            </w:r>
            <w:r w:rsidRPr="00816101">
              <w:rPr>
                <w:rFonts w:ascii="Times New Roman" w:hAnsi="Times New Roman" w:cs="Times New Roman"/>
                <w:bCs/>
                <w:sz w:val="24"/>
                <w:szCs w:val="24"/>
                <w:lang w:val="fr-FR"/>
              </w:rPr>
              <w:t>est déjà disponible.</w:t>
            </w:r>
            <w:bookmarkEnd w:id="4"/>
          </w:p>
        </w:tc>
        <w:tc>
          <w:tcPr>
            <w:tcW w:w="556" w:type="pct"/>
          </w:tcPr>
          <w:p w14:paraId="290CAFFF" w14:textId="77777777" w:rsidR="0001514F" w:rsidRPr="00816101" w:rsidRDefault="005D46B3">
            <w:pPr>
              <w:spacing w:after="0" w:line="240"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Avec un impact estimé à 30 milliards de BIF</w:t>
            </w:r>
          </w:p>
        </w:tc>
      </w:tr>
      <w:tr w:rsidR="003C65E5" w:rsidRPr="00816101" w14:paraId="7AD1486C" w14:textId="77777777" w:rsidTr="00816101">
        <w:trPr>
          <w:jc w:val="center"/>
        </w:trPr>
        <w:tc>
          <w:tcPr>
            <w:tcW w:w="163" w:type="pct"/>
          </w:tcPr>
          <w:p w14:paraId="37B34DD5" w14:textId="21652B24" w:rsidR="0001514F" w:rsidRPr="00816101" w:rsidRDefault="0014571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4</w:t>
            </w:r>
          </w:p>
        </w:tc>
        <w:tc>
          <w:tcPr>
            <w:tcW w:w="391" w:type="pct"/>
          </w:tcPr>
          <w:p w14:paraId="74BDBC0B"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108 Loi relative aux procédures fiscales et non fiscales</w:t>
            </w:r>
          </w:p>
        </w:tc>
        <w:tc>
          <w:tcPr>
            <w:tcW w:w="973" w:type="pct"/>
          </w:tcPr>
          <w:p w14:paraId="2DE3DFC4"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sz w:val="24"/>
                <w:szCs w:val="24"/>
                <w:lang w:val="fr-FR"/>
              </w:rPr>
              <w:t xml:space="preserve">Lorsque le dépositaire, le détenteur ou le débiteur de sommes ou tout autre bien appartenant ou devant revenir au contribuable ne respecte pas les conditions énoncées à l'article précédent, il est considéré </w:t>
            </w:r>
            <w:r w:rsidRPr="00816101">
              <w:rPr>
                <w:rFonts w:ascii="Times New Roman" w:hAnsi="Times New Roman" w:cs="Times New Roman"/>
                <w:sz w:val="24"/>
                <w:szCs w:val="24"/>
                <w:lang w:val="fr-FR"/>
              </w:rPr>
              <w:lastRenderedPageBreak/>
              <w:t>comme redevable à l'Administration fiscale du montant de l'impôt dû par le contribuable.</w:t>
            </w:r>
          </w:p>
        </w:tc>
        <w:tc>
          <w:tcPr>
            <w:tcW w:w="509" w:type="pct"/>
          </w:tcPr>
          <w:p w14:paraId="1A0C4017" w14:textId="0D518767" w:rsidR="0001514F" w:rsidRPr="00816101" w:rsidRDefault="007B1F9A">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1</w:t>
            </w:r>
            <w:r>
              <w:rPr>
                <w:b/>
              </w:rPr>
              <w:t>9</w:t>
            </w:r>
            <w:r w:rsidR="00107C48">
              <w:rPr>
                <w:b/>
              </w:rPr>
              <w:t>1</w:t>
            </w:r>
          </w:p>
        </w:tc>
        <w:tc>
          <w:tcPr>
            <w:tcW w:w="1482" w:type="pct"/>
          </w:tcPr>
          <w:p w14:paraId="73E7417E" w14:textId="6F81F137" w:rsidR="00107C48" w:rsidRPr="00107C48" w:rsidRDefault="00107C48" w:rsidP="005C5E8F">
            <w:pPr>
              <w:spacing w:after="0" w:line="240" w:lineRule="auto"/>
              <w:ind w:right="202" w:firstLine="14"/>
              <w:jc w:val="both"/>
              <w:rPr>
                <w:rFonts w:ascii="Times New Roman" w:hAnsi="Times New Roman" w:cs="Times New Roman"/>
                <w:sz w:val="24"/>
                <w:szCs w:val="24"/>
                <w:lang w:val="fr-FR"/>
              </w:rPr>
            </w:pPr>
            <w:r w:rsidRPr="00107C48">
              <w:rPr>
                <w:rFonts w:ascii="Times New Roman" w:hAnsi="Times New Roman" w:cs="Times New Roman"/>
                <w:sz w:val="24"/>
                <w:szCs w:val="24"/>
                <w:lang w:val="fr-FR"/>
              </w:rPr>
              <w:t>Au titre de la gestion budgétaire 2026/2027, les dispositions de l’article 108 de la loi relative aux</w:t>
            </w:r>
            <w:r w:rsidR="005C5E8F">
              <w:rPr>
                <w:rFonts w:ascii="Times New Roman" w:hAnsi="Times New Roman" w:cs="Times New Roman"/>
                <w:sz w:val="24"/>
                <w:szCs w:val="24"/>
                <w:lang w:val="fr-FR"/>
              </w:rPr>
              <w:t xml:space="preserve"> </w:t>
            </w:r>
            <w:r w:rsidRPr="00107C48">
              <w:rPr>
                <w:rFonts w:ascii="Times New Roman" w:hAnsi="Times New Roman" w:cs="Times New Roman"/>
                <w:sz w:val="24"/>
                <w:szCs w:val="24"/>
                <w:lang w:val="fr-FR"/>
              </w:rPr>
              <w:t>procédures fiscales et non fiscales sont modifiées comme suit :</w:t>
            </w:r>
          </w:p>
          <w:p w14:paraId="09C87504" w14:textId="77777777" w:rsidR="00107C48" w:rsidRPr="00107C48" w:rsidRDefault="00107C48" w:rsidP="00107C48">
            <w:pPr>
              <w:spacing w:after="0" w:line="240" w:lineRule="auto"/>
              <w:ind w:right="202" w:firstLine="14"/>
              <w:jc w:val="both"/>
              <w:rPr>
                <w:rFonts w:ascii="Times New Roman" w:hAnsi="Times New Roman" w:cs="Times New Roman"/>
                <w:sz w:val="24"/>
                <w:szCs w:val="24"/>
                <w:lang w:val="fr-FR"/>
              </w:rPr>
            </w:pPr>
          </w:p>
          <w:p w14:paraId="1A7CEAC4" w14:textId="29634B21" w:rsidR="0001514F" w:rsidRPr="00816101" w:rsidRDefault="00107C48" w:rsidP="00107C48">
            <w:pPr>
              <w:spacing w:after="0" w:line="240" w:lineRule="auto"/>
              <w:ind w:right="202" w:firstLine="14"/>
              <w:jc w:val="both"/>
              <w:rPr>
                <w:rFonts w:ascii="Times New Roman" w:hAnsi="Times New Roman" w:cs="Times New Roman"/>
                <w:sz w:val="24"/>
                <w:szCs w:val="24"/>
                <w:lang w:val="fr-FR"/>
              </w:rPr>
            </w:pPr>
            <w:r w:rsidRPr="00107C48">
              <w:rPr>
                <w:rFonts w:ascii="Times New Roman" w:hAnsi="Times New Roman" w:cs="Times New Roman"/>
                <w:sz w:val="24"/>
                <w:szCs w:val="24"/>
                <w:lang w:val="fr-FR"/>
              </w:rPr>
              <w:t xml:space="preserve">Lorsque le dépositaire, le détenteur ou le débiteur de sommes ou tout autre bien appartenant ou devant revenir au </w:t>
            </w:r>
            <w:r w:rsidRPr="00107C48">
              <w:rPr>
                <w:rFonts w:ascii="Times New Roman" w:hAnsi="Times New Roman" w:cs="Times New Roman"/>
                <w:sz w:val="24"/>
                <w:szCs w:val="24"/>
                <w:lang w:val="fr-FR"/>
              </w:rPr>
              <w:lastRenderedPageBreak/>
              <w:t>contribuable ne respecte pas les conditions énoncées à l'article 107 de la loi relative aux procédures fiscales et non fiscales, il est considéré comme redevable à l'administration fiscale du montant de l'impôt dû par le contribuable, majoré d’une pénalité de</w:t>
            </w:r>
            <w:r>
              <w:rPr>
                <w:rFonts w:ascii="Times New Roman" w:hAnsi="Times New Roman" w:cs="Times New Roman"/>
                <w:sz w:val="24"/>
                <w:szCs w:val="24"/>
                <w:lang w:val="fr-FR"/>
              </w:rPr>
              <w:t xml:space="preserve"> </w:t>
            </w:r>
            <w:r w:rsidRPr="00107C48">
              <w:rPr>
                <w:rFonts w:ascii="Times New Roman" w:hAnsi="Times New Roman" w:cs="Times New Roman"/>
                <w:sz w:val="24"/>
                <w:szCs w:val="24"/>
                <w:lang w:val="fr-FR"/>
              </w:rPr>
              <w:t>20% du montant inscrit sur l’avis à tiers détenteurs (ATD).</w:t>
            </w:r>
          </w:p>
        </w:tc>
        <w:tc>
          <w:tcPr>
            <w:tcW w:w="926" w:type="pct"/>
          </w:tcPr>
          <w:p w14:paraId="45472E9B"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Les avis à tiers détenteurs adressés au dépositaire, détenteur ou débiteur de sommes dues au contribuable ont pour effet de recouvrer le montant dû au trésor public par ce dernier.</w:t>
            </w:r>
          </w:p>
          <w:p w14:paraId="56D3BC23" w14:textId="77777777" w:rsidR="0001514F" w:rsidRPr="00816101" w:rsidRDefault="0001514F">
            <w:pPr>
              <w:spacing w:after="0" w:line="240" w:lineRule="auto"/>
              <w:jc w:val="both"/>
              <w:rPr>
                <w:rFonts w:ascii="Times New Roman" w:hAnsi="Times New Roman" w:cs="Times New Roman"/>
                <w:sz w:val="24"/>
                <w:szCs w:val="24"/>
                <w:lang w:val="fr-FR"/>
              </w:rPr>
            </w:pPr>
          </w:p>
          <w:p w14:paraId="13E55DAA"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Cette mesure a pour objet de contraindre le dépositaire, détenteur ou débiteur au respect de la loi.</w:t>
            </w:r>
          </w:p>
        </w:tc>
        <w:tc>
          <w:tcPr>
            <w:tcW w:w="556" w:type="pct"/>
          </w:tcPr>
          <w:p w14:paraId="6146F927" w14:textId="77777777" w:rsidR="0001514F" w:rsidRPr="00816101" w:rsidRDefault="005D46B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Pas d’impact estimable</w:t>
            </w:r>
          </w:p>
        </w:tc>
      </w:tr>
      <w:tr w:rsidR="003C65E5" w:rsidRPr="00693A74" w14:paraId="321215D6" w14:textId="77777777" w:rsidTr="00816101">
        <w:trPr>
          <w:jc w:val="center"/>
        </w:trPr>
        <w:tc>
          <w:tcPr>
            <w:tcW w:w="163" w:type="pct"/>
          </w:tcPr>
          <w:p w14:paraId="3DBF1851" w14:textId="1E3ED697" w:rsidR="001035CE" w:rsidRPr="00816101" w:rsidRDefault="0014571D" w:rsidP="00E1214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5</w:t>
            </w:r>
          </w:p>
        </w:tc>
        <w:tc>
          <w:tcPr>
            <w:tcW w:w="391" w:type="pct"/>
          </w:tcPr>
          <w:p w14:paraId="6714C1DA" w14:textId="77777777" w:rsidR="001035CE" w:rsidRPr="00816101" w:rsidRDefault="001035CE" w:rsidP="00E12148">
            <w:pPr>
              <w:spacing w:after="0" w:line="240" w:lineRule="auto"/>
              <w:jc w:val="both"/>
              <w:rPr>
                <w:rFonts w:ascii="Times New Roman" w:eastAsia="Times New Roman" w:hAnsi="Times New Roman" w:cs="Times New Roman"/>
                <w:b/>
                <w:bCs/>
                <w:sz w:val="24"/>
                <w:szCs w:val="24"/>
                <w:lang w:val="fr-FR"/>
              </w:rPr>
            </w:pPr>
          </w:p>
        </w:tc>
        <w:tc>
          <w:tcPr>
            <w:tcW w:w="973" w:type="pct"/>
          </w:tcPr>
          <w:p w14:paraId="225DADA6" w14:textId="77777777" w:rsidR="001035CE" w:rsidRPr="00816101" w:rsidRDefault="001035CE" w:rsidP="00E12148">
            <w:pPr>
              <w:jc w:val="both"/>
              <w:rPr>
                <w:rFonts w:ascii="Times New Roman" w:eastAsia="Times New Roman" w:hAnsi="Times New Roman" w:cs="Times New Roman"/>
                <w:sz w:val="24"/>
                <w:szCs w:val="24"/>
                <w:lang w:val="fr-FR"/>
              </w:rPr>
            </w:pPr>
          </w:p>
        </w:tc>
        <w:tc>
          <w:tcPr>
            <w:tcW w:w="509" w:type="pct"/>
          </w:tcPr>
          <w:p w14:paraId="7EDB90E4" w14:textId="1654863F" w:rsidR="001035CE" w:rsidRPr="00816101" w:rsidRDefault="0054149F" w:rsidP="00E12148">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22</w:t>
            </w:r>
            <w:r w:rsidR="005C5E8F">
              <w:rPr>
                <w:rFonts w:ascii="Times New Roman" w:hAnsi="Times New Roman" w:cs="Times New Roman"/>
                <w:b/>
                <w:sz w:val="24"/>
                <w:szCs w:val="24"/>
                <w:lang w:val="fr-FR"/>
              </w:rPr>
              <w:t>0</w:t>
            </w:r>
          </w:p>
        </w:tc>
        <w:tc>
          <w:tcPr>
            <w:tcW w:w="1482" w:type="pct"/>
          </w:tcPr>
          <w:p w14:paraId="3082E616" w14:textId="01757471" w:rsidR="005C5E8F" w:rsidRPr="005C5E8F" w:rsidRDefault="005C5E8F" w:rsidP="005C5E8F">
            <w:pPr>
              <w:jc w:val="both"/>
              <w:rPr>
                <w:rFonts w:ascii="Times New Roman" w:eastAsia="Times New Roman" w:hAnsi="Times New Roman" w:cs="Times New Roman"/>
                <w:sz w:val="24"/>
                <w:szCs w:val="24"/>
                <w:lang w:val="fr-FR"/>
              </w:rPr>
            </w:pPr>
            <w:r w:rsidRPr="005C5E8F">
              <w:rPr>
                <w:rFonts w:ascii="Times New Roman" w:eastAsia="Times New Roman" w:hAnsi="Times New Roman" w:cs="Times New Roman"/>
                <w:sz w:val="24"/>
                <w:szCs w:val="24"/>
                <w:lang w:val="fr-FR"/>
              </w:rPr>
              <w:t>Au titre de la gestion budgétaire 2026/2027, les véhicules, motos et tricycles électriques sont</w:t>
            </w:r>
            <w:r>
              <w:rPr>
                <w:rFonts w:ascii="Times New Roman" w:eastAsia="Times New Roman" w:hAnsi="Times New Roman" w:cs="Times New Roman"/>
                <w:sz w:val="24"/>
                <w:szCs w:val="24"/>
                <w:lang w:val="fr-FR"/>
              </w:rPr>
              <w:t xml:space="preserve"> </w:t>
            </w:r>
            <w:r w:rsidRPr="005C5E8F">
              <w:rPr>
                <w:rFonts w:ascii="Times New Roman" w:eastAsia="Times New Roman" w:hAnsi="Times New Roman" w:cs="Times New Roman"/>
                <w:sz w:val="24"/>
                <w:szCs w:val="24"/>
                <w:lang w:val="fr-FR"/>
              </w:rPr>
              <w:t>exonérés de tous droits, taxes et redevances à l’importation.</w:t>
            </w:r>
          </w:p>
          <w:p w14:paraId="77FA4482" w14:textId="4093D453" w:rsidR="005C5E8F" w:rsidRPr="005C5E8F" w:rsidRDefault="005C5E8F" w:rsidP="005C5E8F">
            <w:pPr>
              <w:jc w:val="both"/>
              <w:rPr>
                <w:rFonts w:ascii="Times New Roman" w:eastAsia="Times New Roman" w:hAnsi="Times New Roman" w:cs="Times New Roman"/>
                <w:sz w:val="24"/>
                <w:szCs w:val="24"/>
                <w:lang w:val="fr-FR"/>
              </w:rPr>
            </w:pPr>
            <w:r w:rsidRPr="005C5E8F">
              <w:rPr>
                <w:rFonts w:ascii="Times New Roman" w:eastAsia="Times New Roman" w:hAnsi="Times New Roman" w:cs="Times New Roman"/>
                <w:sz w:val="24"/>
                <w:szCs w:val="24"/>
                <w:lang w:val="fr-FR"/>
              </w:rPr>
              <w:t>Les véhicules, motos et tricycles hybrides sont exonérés de la taxe de consommation et de</w:t>
            </w:r>
            <w:r>
              <w:rPr>
                <w:rFonts w:ascii="Times New Roman" w:eastAsia="Times New Roman" w:hAnsi="Times New Roman" w:cs="Times New Roman"/>
                <w:sz w:val="24"/>
                <w:szCs w:val="24"/>
                <w:lang w:val="fr-FR"/>
              </w:rPr>
              <w:t xml:space="preserve"> </w:t>
            </w:r>
            <w:r w:rsidRPr="005C5E8F">
              <w:rPr>
                <w:rFonts w:ascii="Times New Roman" w:eastAsia="Times New Roman" w:hAnsi="Times New Roman" w:cs="Times New Roman"/>
                <w:sz w:val="24"/>
                <w:szCs w:val="24"/>
                <w:lang w:val="fr-FR"/>
              </w:rPr>
              <w:t>la TVA à l’importation.</w:t>
            </w:r>
          </w:p>
          <w:p w14:paraId="79710CBE" w14:textId="77777777" w:rsidR="005C5E8F" w:rsidRPr="005C5E8F" w:rsidRDefault="005C5E8F" w:rsidP="005C5E8F">
            <w:pPr>
              <w:jc w:val="both"/>
              <w:rPr>
                <w:rFonts w:ascii="Times New Roman" w:eastAsia="Times New Roman" w:hAnsi="Times New Roman" w:cs="Times New Roman"/>
                <w:sz w:val="24"/>
                <w:szCs w:val="24"/>
                <w:lang w:val="fr-FR"/>
              </w:rPr>
            </w:pPr>
            <w:r w:rsidRPr="005C5E8F">
              <w:rPr>
                <w:rFonts w:ascii="Times New Roman" w:eastAsia="Times New Roman" w:hAnsi="Times New Roman" w:cs="Times New Roman"/>
                <w:sz w:val="24"/>
                <w:szCs w:val="24"/>
                <w:lang w:val="fr-FR"/>
              </w:rPr>
              <w:t>L’importation et la vente locale des pièces de rechange destinées exclusivement aux véhicules, motos et tricycles électriques et/ou hybrides ainsi que les services de montage ou de réparation, sont exonérées de la TVA.</w:t>
            </w:r>
          </w:p>
          <w:p w14:paraId="485287FE" w14:textId="61F4E3AF" w:rsidR="006F7181" w:rsidRPr="00816101" w:rsidRDefault="005C5E8F" w:rsidP="005C5E8F">
            <w:pPr>
              <w:spacing w:after="0" w:line="240" w:lineRule="auto"/>
              <w:jc w:val="both"/>
              <w:rPr>
                <w:rFonts w:ascii="Times New Roman" w:eastAsia="Times New Roman" w:hAnsi="Times New Roman" w:cs="Times New Roman"/>
                <w:sz w:val="24"/>
                <w:szCs w:val="24"/>
                <w:lang w:val="fr-FR" w:eastAsia="fr-FR"/>
              </w:rPr>
            </w:pPr>
            <w:r w:rsidRPr="005C5E8F">
              <w:rPr>
                <w:rFonts w:ascii="Times New Roman" w:eastAsia="Times New Roman" w:hAnsi="Times New Roman" w:cs="Times New Roman"/>
                <w:sz w:val="24"/>
                <w:szCs w:val="24"/>
                <w:lang w:val="fr-FR"/>
              </w:rPr>
              <w:t>La liste des pièces de rechange concernées par l’alinéa 3 du présent article est déterminée par une ordonnance du ministre ayant les finances dans ses attributions.</w:t>
            </w:r>
          </w:p>
        </w:tc>
        <w:tc>
          <w:tcPr>
            <w:tcW w:w="926" w:type="pct"/>
          </w:tcPr>
          <w:p w14:paraId="2137FD35" w14:textId="0C25DD44" w:rsidR="001035CE" w:rsidRPr="00816101" w:rsidRDefault="001035CE" w:rsidP="00E12148">
            <w:pPr>
              <w:spacing w:after="0" w:line="240" w:lineRule="auto"/>
              <w:jc w:val="both"/>
              <w:rPr>
                <w:rFonts w:ascii="Times New Roman" w:hAnsi="Times New Roman" w:cs="Times New Roman"/>
                <w:sz w:val="24"/>
                <w:szCs w:val="24"/>
                <w:lang w:val="fr-FR"/>
              </w:rPr>
            </w:pPr>
            <w:bookmarkStart w:id="5" w:name="_Hlk229707367"/>
            <w:r w:rsidRPr="00816101">
              <w:rPr>
                <w:rFonts w:ascii="Times New Roman" w:hAnsi="Times New Roman" w:cs="Times New Roman"/>
                <w:sz w:val="24"/>
                <w:szCs w:val="24"/>
                <w:lang w:val="fr-FR"/>
              </w:rPr>
              <w:t xml:space="preserve">Pour encourager l’importation de cette catégorie de véhicules moins polluants et </w:t>
            </w:r>
            <w:r w:rsidR="008432E6" w:rsidRPr="00816101">
              <w:rPr>
                <w:rFonts w:ascii="Times New Roman" w:hAnsi="Times New Roman" w:cs="Times New Roman"/>
                <w:sz w:val="24"/>
                <w:szCs w:val="24"/>
                <w:lang w:val="fr-FR"/>
              </w:rPr>
              <w:t xml:space="preserve">non consommateurs de </w:t>
            </w:r>
            <w:r w:rsidRPr="00816101">
              <w:rPr>
                <w:rFonts w:ascii="Times New Roman" w:hAnsi="Times New Roman" w:cs="Times New Roman"/>
                <w:sz w:val="24"/>
                <w:szCs w:val="24"/>
                <w:lang w:val="fr-FR"/>
              </w:rPr>
              <w:t>carburant.</w:t>
            </w:r>
            <w:bookmarkEnd w:id="5"/>
          </w:p>
        </w:tc>
        <w:tc>
          <w:tcPr>
            <w:tcW w:w="556" w:type="pct"/>
          </w:tcPr>
          <w:p w14:paraId="7BF99D3D" w14:textId="77777777" w:rsidR="001035CE" w:rsidRPr="00816101" w:rsidRDefault="001035CE" w:rsidP="00E12148">
            <w:pPr>
              <w:spacing w:after="0" w:line="240" w:lineRule="auto"/>
              <w:jc w:val="both"/>
              <w:rPr>
                <w:rFonts w:ascii="Times New Roman" w:hAnsi="Times New Roman" w:cs="Times New Roman"/>
                <w:bCs/>
                <w:sz w:val="24"/>
                <w:szCs w:val="24"/>
                <w:lang w:val="fr-FR"/>
              </w:rPr>
            </w:pPr>
          </w:p>
        </w:tc>
      </w:tr>
      <w:tr w:rsidR="003C65E5" w:rsidRPr="00816101" w14:paraId="37D310E8" w14:textId="77777777" w:rsidTr="00816101">
        <w:trPr>
          <w:jc w:val="center"/>
        </w:trPr>
        <w:tc>
          <w:tcPr>
            <w:tcW w:w="163" w:type="pct"/>
          </w:tcPr>
          <w:p w14:paraId="07F7BA66" w14:textId="02481DBA" w:rsidR="00C11BF2" w:rsidRPr="00816101" w:rsidRDefault="0014571D" w:rsidP="00C11BF2">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6</w:t>
            </w:r>
          </w:p>
        </w:tc>
        <w:tc>
          <w:tcPr>
            <w:tcW w:w="391" w:type="pct"/>
          </w:tcPr>
          <w:p w14:paraId="45B68876" w14:textId="77777777" w:rsidR="00C11BF2" w:rsidRPr="00816101" w:rsidRDefault="00C11BF2" w:rsidP="00C11BF2">
            <w:pPr>
              <w:spacing w:after="0" w:line="240" w:lineRule="auto"/>
              <w:jc w:val="both"/>
              <w:rPr>
                <w:rFonts w:ascii="Times New Roman" w:eastAsia="Times New Roman" w:hAnsi="Times New Roman" w:cs="Times New Roman"/>
                <w:b/>
                <w:bCs/>
                <w:sz w:val="24"/>
                <w:szCs w:val="24"/>
                <w:lang w:val="fr-FR"/>
              </w:rPr>
            </w:pPr>
          </w:p>
        </w:tc>
        <w:tc>
          <w:tcPr>
            <w:tcW w:w="973" w:type="pct"/>
          </w:tcPr>
          <w:p w14:paraId="069DF38F" w14:textId="77777777" w:rsidR="00C11BF2" w:rsidRPr="00816101" w:rsidRDefault="00C11BF2" w:rsidP="00C11BF2">
            <w:pPr>
              <w:jc w:val="both"/>
              <w:rPr>
                <w:rFonts w:ascii="Times New Roman" w:eastAsia="Times New Roman" w:hAnsi="Times New Roman" w:cs="Times New Roman"/>
                <w:sz w:val="24"/>
                <w:szCs w:val="24"/>
                <w:lang w:val="fr-FR"/>
              </w:rPr>
            </w:pPr>
          </w:p>
        </w:tc>
        <w:tc>
          <w:tcPr>
            <w:tcW w:w="509" w:type="pct"/>
          </w:tcPr>
          <w:p w14:paraId="74955C82" w14:textId="140D43FB" w:rsidR="00C11BF2" w:rsidRPr="00816101" w:rsidRDefault="00DF0018" w:rsidP="00C11BF2">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10</w:t>
            </w:r>
            <w:r w:rsidR="0087743D">
              <w:rPr>
                <w:rFonts w:ascii="Times New Roman" w:hAnsi="Times New Roman" w:cs="Times New Roman"/>
                <w:b/>
                <w:sz w:val="24"/>
                <w:szCs w:val="24"/>
                <w:lang w:val="fr-FR"/>
              </w:rPr>
              <w:t>7</w:t>
            </w:r>
          </w:p>
        </w:tc>
        <w:tc>
          <w:tcPr>
            <w:tcW w:w="1482" w:type="pct"/>
          </w:tcPr>
          <w:p w14:paraId="3BDC5AB6" w14:textId="77777777" w:rsidR="003B6C2C" w:rsidRPr="003B6C2C" w:rsidRDefault="003B6C2C" w:rsidP="003B6C2C">
            <w:pPr>
              <w:pStyle w:val="Default"/>
              <w:jc w:val="both"/>
              <w:rPr>
                <w:rFonts w:ascii="Times New Roman" w:hAnsi="Times New Roman" w:cs="Times New Roman"/>
              </w:rPr>
            </w:pPr>
            <w:r w:rsidRPr="003B6C2C">
              <w:rPr>
                <w:rFonts w:ascii="Times New Roman" w:hAnsi="Times New Roman" w:cs="Times New Roman"/>
              </w:rPr>
              <w:t xml:space="preserve">Au titre de la gestion budgétaire 2026/2027, la Banque de la République du Burundi vire sur le compte de transit de l’Office Burundais des Recettes, ouvert dans ses livres, 50% de la marge bénéficiaire en </w:t>
            </w:r>
            <w:r w:rsidRPr="003B6C2C">
              <w:rPr>
                <w:rFonts w:ascii="Times New Roman" w:hAnsi="Times New Roman" w:cs="Times New Roman"/>
                <w:bCs/>
              </w:rPr>
              <w:t xml:space="preserve">francs burundais </w:t>
            </w:r>
            <w:r w:rsidRPr="003B6C2C">
              <w:rPr>
                <w:rFonts w:ascii="Times New Roman" w:hAnsi="Times New Roman" w:cs="Times New Roman"/>
              </w:rPr>
              <w:t>de l’or exporté.</w:t>
            </w:r>
          </w:p>
          <w:p w14:paraId="0F90CC44" w14:textId="77777777" w:rsidR="003B6C2C" w:rsidRPr="003B6C2C" w:rsidRDefault="003B6C2C" w:rsidP="003B6C2C">
            <w:pPr>
              <w:pStyle w:val="Default"/>
              <w:jc w:val="both"/>
              <w:rPr>
                <w:rFonts w:ascii="Times New Roman" w:hAnsi="Times New Roman" w:cs="Times New Roman"/>
              </w:rPr>
            </w:pPr>
          </w:p>
          <w:p w14:paraId="210AE3D6" w14:textId="223DE73A" w:rsidR="00C11BF2" w:rsidRPr="00816101" w:rsidRDefault="00C11BF2" w:rsidP="001D09EF">
            <w:pPr>
              <w:pStyle w:val="Default"/>
              <w:jc w:val="both"/>
              <w:rPr>
                <w:rFonts w:ascii="Times New Roman" w:hAnsi="Times New Roman" w:cs="Times New Roman"/>
                <w:color w:val="auto"/>
              </w:rPr>
            </w:pPr>
          </w:p>
        </w:tc>
        <w:tc>
          <w:tcPr>
            <w:tcW w:w="926" w:type="pct"/>
          </w:tcPr>
          <w:p w14:paraId="39D33EEB" w14:textId="0811ECCC" w:rsidR="00C11BF2" w:rsidRPr="00816101" w:rsidRDefault="00C11BF2" w:rsidP="00C11BF2">
            <w:pPr>
              <w:spacing w:after="0" w:line="240" w:lineRule="auto"/>
              <w:jc w:val="both"/>
              <w:rPr>
                <w:rFonts w:ascii="Times New Roman" w:hAnsi="Times New Roman" w:cs="Times New Roman"/>
                <w:sz w:val="24"/>
                <w:szCs w:val="24"/>
                <w:lang w:val="fr-FR"/>
              </w:rPr>
            </w:pPr>
            <w:bookmarkStart w:id="6" w:name="_Hlk229705126"/>
            <w:r w:rsidRPr="00816101">
              <w:rPr>
                <w:rFonts w:ascii="Times New Roman" w:hAnsi="Times New Roman" w:cs="Times New Roman"/>
                <w:sz w:val="24"/>
                <w:szCs w:val="24"/>
                <w:lang w:val="fr-FR"/>
              </w:rPr>
              <w:t>Cette mesure vise à pour but de mettre directement au service de la population, une partie des dividendes de l’exploitation et de la vente de l’or</w:t>
            </w:r>
            <w:bookmarkEnd w:id="6"/>
            <w:r w:rsidRPr="00816101">
              <w:rPr>
                <w:rFonts w:ascii="Times New Roman" w:hAnsi="Times New Roman" w:cs="Times New Roman"/>
                <w:sz w:val="24"/>
                <w:szCs w:val="24"/>
                <w:lang w:val="fr-FR"/>
              </w:rPr>
              <w:t>.</w:t>
            </w:r>
          </w:p>
        </w:tc>
        <w:tc>
          <w:tcPr>
            <w:tcW w:w="556" w:type="pct"/>
          </w:tcPr>
          <w:p w14:paraId="78217D5B" w14:textId="01C95432" w:rsidR="00C11BF2" w:rsidRPr="00816101" w:rsidRDefault="00C11BF2" w:rsidP="00C11BF2">
            <w:pPr>
              <w:spacing w:after="0" w:line="240"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A déterminer</w:t>
            </w:r>
          </w:p>
        </w:tc>
      </w:tr>
      <w:tr w:rsidR="003C65E5" w:rsidRPr="00693A74" w14:paraId="79372960" w14:textId="77777777" w:rsidTr="00816101">
        <w:trPr>
          <w:jc w:val="center"/>
        </w:trPr>
        <w:tc>
          <w:tcPr>
            <w:tcW w:w="163" w:type="pct"/>
          </w:tcPr>
          <w:p w14:paraId="0D832C77" w14:textId="2B4F36E5" w:rsidR="0001514F" w:rsidRPr="00816101" w:rsidRDefault="0014571D">
            <w:pPr>
              <w:spacing w:after="0" w:line="240" w:lineRule="auto"/>
              <w:jc w:val="both"/>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7</w:t>
            </w:r>
          </w:p>
        </w:tc>
        <w:tc>
          <w:tcPr>
            <w:tcW w:w="391" w:type="pct"/>
          </w:tcPr>
          <w:p w14:paraId="7C4D85D4" w14:textId="77777777" w:rsidR="0001514F" w:rsidRPr="000D78F2" w:rsidRDefault="005D46B3">
            <w:pPr>
              <w:spacing w:after="0" w:line="240" w:lineRule="auto"/>
              <w:jc w:val="both"/>
              <w:rPr>
                <w:rFonts w:ascii="Times New Roman" w:hAnsi="Times New Roman" w:cs="Times New Roman"/>
                <w:b/>
                <w:sz w:val="24"/>
                <w:szCs w:val="24"/>
                <w:lang w:val="fr-FR"/>
              </w:rPr>
            </w:pPr>
            <w:r w:rsidRPr="000D78F2">
              <w:rPr>
                <w:rFonts w:ascii="Times New Roman" w:eastAsia="Calibri" w:hAnsi="Times New Roman" w:cs="Times New Roman"/>
                <w:b/>
                <w:sz w:val="24"/>
                <w:szCs w:val="24"/>
                <w:lang w:val="fr-FR"/>
              </w:rPr>
              <w:t>Article 140</w:t>
            </w:r>
          </w:p>
        </w:tc>
        <w:tc>
          <w:tcPr>
            <w:tcW w:w="973" w:type="pct"/>
          </w:tcPr>
          <w:p w14:paraId="4514037C" w14:textId="77777777" w:rsidR="0001514F" w:rsidRPr="000D78F2" w:rsidRDefault="005D46B3">
            <w:pPr>
              <w:spacing w:after="0" w:line="240" w:lineRule="auto"/>
              <w:ind w:left="30" w:hanging="30"/>
              <w:jc w:val="both"/>
              <w:rPr>
                <w:rFonts w:ascii="Times New Roman" w:eastAsia="Calibri" w:hAnsi="Times New Roman" w:cs="Times New Roman"/>
                <w:sz w:val="24"/>
                <w:szCs w:val="24"/>
                <w:lang w:val="fr-FR"/>
              </w:rPr>
            </w:pPr>
            <w:r w:rsidRPr="000D78F2">
              <w:rPr>
                <w:rFonts w:ascii="Times New Roman" w:eastAsia="Calibri" w:hAnsi="Times New Roman" w:cs="Times New Roman"/>
                <w:sz w:val="24"/>
                <w:szCs w:val="24"/>
                <w:lang w:val="fr-FR"/>
              </w:rPr>
              <w:t>Par dérogation à l’annexe de la loi n°1/05 du 20 février 2020 portant fixation des droits d’enregistrement en matière foncière</w:t>
            </w:r>
            <w:r w:rsidRPr="000D78F2">
              <w:rPr>
                <w:rFonts w:ascii="Times New Roman" w:eastAsia="Calibri" w:hAnsi="Times New Roman" w:cs="Times New Roman"/>
                <w:bCs/>
                <w:sz w:val="24"/>
                <w:szCs w:val="24"/>
                <w:lang w:val="fr-FR"/>
              </w:rPr>
              <w:t>,</w:t>
            </w:r>
            <w:r w:rsidRPr="000D78F2">
              <w:rPr>
                <w:rFonts w:ascii="Times New Roman" w:eastAsia="Calibri" w:hAnsi="Times New Roman" w:cs="Times New Roman"/>
                <w:b/>
                <w:sz w:val="24"/>
                <w:szCs w:val="24"/>
                <w:lang w:val="fr-FR"/>
              </w:rPr>
              <w:t xml:space="preserve"> </w:t>
            </w:r>
            <w:r w:rsidRPr="000D78F2">
              <w:rPr>
                <w:rFonts w:ascii="Times New Roman" w:eastAsia="Calibri" w:hAnsi="Times New Roman" w:cs="Times New Roman"/>
                <w:sz w:val="24"/>
                <w:szCs w:val="24"/>
                <w:lang w:val="fr-FR"/>
              </w:rPr>
              <w:t>le point IV</w:t>
            </w:r>
            <w:r w:rsidRPr="000D78F2">
              <w:rPr>
                <w:rFonts w:ascii="Times New Roman" w:eastAsia="Calibri" w:hAnsi="Times New Roman" w:cs="Times New Roman"/>
                <w:b/>
                <w:sz w:val="24"/>
                <w:szCs w:val="24"/>
                <w:lang w:val="fr-FR"/>
              </w:rPr>
              <w:t xml:space="preserve"> </w:t>
            </w:r>
            <w:r w:rsidRPr="000D78F2">
              <w:rPr>
                <w:rFonts w:ascii="Times New Roman" w:eastAsia="Calibri" w:hAnsi="Times New Roman" w:cs="Times New Roman"/>
                <w:sz w:val="24"/>
                <w:szCs w:val="24"/>
                <w:lang w:val="fr-FR"/>
              </w:rPr>
              <w:t xml:space="preserve">est modifié comme suit : </w:t>
            </w:r>
          </w:p>
          <w:p w14:paraId="2BD6946C" w14:textId="77777777" w:rsidR="0001514F" w:rsidRPr="000D78F2" w:rsidRDefault="005D46B3">
            <w:pPr>
              <w:spacing w:after="0" w:line="240" w:lineRule="auto"/>
              <w:ind w:left="30"/>
              <w:jc w:val="both"/>
              <w:rPr>
                <w:rFonts w:ascii="Times New Roman" w:eastAsia="Calibri" w:hAnsi="Times New Roman" w:cs="Times New Roman"/>
                <w:sz w:val="24"/>
                <w:szCs w:val="24"/>
                <w:lang w:val="fr-FR"/>
              </w:rPr>
            </w:pPr>
            <w:r w:rsidRPr="000D78F2">
              <w:rPr>
                <w:rFonts w:ascii="Times New Roman" w:eastAsia="Calibri" w:hAnsi="Times New Roman" w:cs="Times New Roman"/>
                <w:sz w:val="24"/>
                <w:szCs w:val="24"/>
                <w:lang w:val="fr-FR"/>
              </w:rPr>
              <w:t>Le tarif pour tout</w:t>
            </w:r>
            <w:r w:rsidRPr="000D78F2">
              <w:rPr>
                <w:rFonts w:ascii="Times New Roman" w:eastAsia="Calibri" w:hAnsi="Times New Roman" w:cs="Times New Roman"/>
                <w:bCs/>
                <w:sz w:val="24"/>
                <w:szCs w:val="24"/>
                <w:lang w:val="fr-FR"/>
              </w:rPr>
              <w:t>e</w:t>
            </w:r>
            <w:r w:rsidRPr="000D78F2">
              <w:rPr>
                <w:rFonts w:ascii="Times New Roman" w:eastAsia="Calibri" w:hAnsi="Times New Roman" w:cs="Times New Roman"/>
                <w:sz w:val="24"/>
                <w:szCs w:val="24"/>
                <w:lang w:val="fr-FR"/>
              </w:rPr>
              <w:t xml:space="preserve"> inscription, renouvellement ou transfert d’hypothèque portant sur un immeuble ou un droit réel immobilier enregistré est fixé à 0,5% du montant total de la créance ou du crédit octroyé et ces frais d’inscription sont plafonnés à cinquante millions de francs Burundi (50 000 000 BIF).</w:t>
            </w:r>
            <w:r w:rsidRPr="000D78F2">
              <w:rPr>
                <w:rFonts w:ascii="Times New Roman" w:eastAsia="Calibri" w:hAnsi="Times New Roman" w:cs="Times New Roman"/>
                <w:b/>
                <w:sz w:val="24"/>
                <w:szCs w:val="24"/>
                <w:lang w:val="fr-FR"/>
              </w:rPr>
              <w:t xml:space="preserve"> </w:t>
            </w:r>
          </w:p>
        </w:tc>
        <w:tc>
          <w:tcPr>
            <w:tcW w:w="509" w:type="pct"/>
          </w:tcPr>
          <w:p w14:paraId="6208CE0C" w14:textId="7167D9AE" w:rsidR="0001514F" w:rsidRPr="000D78F2" w:rsidRDefault="007B1F9A">
            <w:pPr>
              <w:spacing w:after="0" w:line="240" w:lineRule="auto"/>
              <w:jc w:val="both"/>
              <w:rPr>
                <w:rFonts w:ascii="Times New Roman" w:hAnsi="Times New Roman" w:cs="Times New Roman"/>
                <w:b/>
                <w:sz w:val="24"/>
                <w:szCs w:val="24"/>
                <w:lang w:val="fr-FR"/>
              </w:rPr>
            </w:pPr>
            <w:r w:rsidRPr="000D78F2">
              <w:rPr>
                <w:rFonts w:ascii="Times New Roman" w:hAnsi="Times New Roman" w:cs="Times New Roman"/>
                <w:b/>
                <w:sz w:val="24"/>
                <w:szCs w:val="24"/>
                <w:lang w:val="fr-FR"/>
              </w:rPr>
              <w:t>1</w:t>
            </w:r>
            <w:r w:rsidR="00B61F52" w:rsidRPr="000D78F2">
              <w:rPr>
                <w:rFonts w:ascii="Times New Roman" w:hAnsi="Times New Roman" w:cs="Times New Roman"/>
                <w:b/>
              </w:rPr>
              <w:t>48</w:t>
            </w:r>
          </w:p>
        </w:tc>
        <w:tc>
          <w:tcPr>
            <w:tcW w:w="1482" w:type="pct"/>
          </w:tcPr>
          <w:p w14:paraId="7EE50126" w14:textId="77777777" w:rsidR="00EB6DDC" w:rsidRPr="000D78F2" w:rsidRDefault="00EB6DDC" w:rsidP="00EB6DDC">
            <w:pPr>
              <w:spacing w:after="0" w:line="240" w:lineRule="auto"/>
              <w:ind w:left="30" w:hanging="30"/>
              <w:jc w:val="both"/>
              <w:rPr>
                <w:rFonts w:ascii="Times New Roman" w:eastAsia="Calibri" w:hAnsi="Times New Roman" w:cs="Times New Roman"/>
                <w:sz w:val="24"/>
                <w:szCs w:val="24"/>
                <w:lang w:val="fr-FR"/>
              </w:rPr>
            </w:pPr>
            <w:r w:rsidRPr="000D78F2">
              <w:rPr>
                <w:rFonts w:ascii="Times New Roman" w:eastAsia="Calibri" w:hAnsi="Times New Roman" w:cs="Times New Roman"/>
                <w:sz w:val="24"/>
                <w:szCs w:val="24"/>
                <w:lang w:val="fr-FR"/>
              </w:rPr>
              <w:t>Par dérogation à l’annexe de la loi n°1/05 du 20 février 2020 portant fixation des droits d’enregistrement en matière foncière, le point IV est modifié comme suit :</w:t>
            </w:r>
          </w:p>
          <w:p w14:paraId="326A129B" w14:textId="77777777" w:rsidR="00EB6DDC" w:rsidRPr="000D78F2" w:rsidRDefault="00EB6DDC" w:rsidP="00EB6DDC">
            <w:pPr>
              <w:spacing w:after="0" w:line="240" w:lineRule="auto"/>
              <w:ind w:left="30" w:hanging="30"/>
              <w:jc w:val="both"/>
              <w:rPr>
                <w:rFonts w:ascii="Times New Roman" w:eastAsia="Calibri" w:hAnsi="Times New Roman" w:cs="Times New Roman"/>
                <w:sz w:val="24"/>
                <w:szCs w:val="24"/>
                <w:lang w:val="fr-FR"/>
              </w:rPr>
            </w:pPr>
          </w:p>
          <w:p w14:paraId="47E4F85F" w14:textId="2A588B44" w:rsidR="0001514F" w:rsidRPr="000D78F2" w:rsidRDefault="00EB6DDC" w:rsidP="00EB6DDC">
            <w:pPr>
              <w:spacing w:after="0" w:line="240" w:lineRule="auto"/>
              <w:ind w:left="30"/>
              <w:jc w:val="both"/>
              <w:rPr>
                <w:rFonts w:ascii="Times New Roman" w:hAnsi="Times New Roman" w:cs="Times New Roman"/>
                <w:sz w:val="24"/>
                <w:szCs w:val="24"/>
                <w:lang w:val="fr-FR"/>
              </w:rPr>
            </w:pPr>
            <w:r w:rsidRPr="000D78F2">
              <w:rPr>
                <w:rFonts w:ascii="Times New Roman" w:eastAsia="Calibri" w:hAnsi="Times New Roman" w:cs="Times New Roman"/>
                <w:sz w:val="24"/>
                <w:szCs w:val="24"/>
                <w:lang w:val="fr-FR"/>
              </w:rPr>
              <w:t>Le tarif pour toute inscription, renouvellement ou transfert d’hypothèque portant sur un immeuble ou un droit réel immobilier enregistré est fixé à 0,5% du montant total de la créance ou du crédit octroyé.</w:t>
            </w:r>
          </w:p>
        </w:tc>
        <w:tc>
          <w:tcPr>
            <w:tcW w:w="926" w:type="pct"/>
          </w:tcPr>
          <w:p w14:paraId="2DDFFB84" w14:textId="77777777" w:rsidR="0001514F" w:rsidRPr="000D78F2" w:rsidRDefault="005D46B3">
            <w:pPr>
              <w:spacing w:after="0" w:line="240" w:lineRule="auto"/>
              <w:jc w:val="both"/>
              <w:rPr>
                <w:rStyle w:val="Accentuation"/>
                <w:rFonts w:ascii="Times New Roman" w:hAnsi="Times New Roman" w:cs="Times New Roman"/>
                <w:i w:val="0"/>
                <w:iCs w:val="0"/>
                <w:sz w:val="24"/>
                <w:szCs w:val="24"/>
                <w:lang w:val="fr-FR"/>
              </w:rPr>
            </w:pPr>
            <w:r w:rsidRPr="000D78F2">
              <w:rPr>
                <w:rStyle w:val="Accentuation"/>
                <w:rFonts w:ascii="Times New Roman" w:hAnsi="Times New Roman" w:cs="Times New Roman"/>
                <w:i w:val="0"/>
                <w:sz w:val="24"/>
                <w:szCs w:val="24"/>
                <w:lang w:val="fr-FR"/>
              </w:rPr>
              <w:t>Ici, on enlève le plafonnement initialement</w:t>
            </w:r>
            <w:r w:rsidR="008259F0" w:rsidRPr="000D78F2">
              <w:rPr>
                <w:rStyle w:val="Accentuation"/>
                <w:rFonts w:ascii="Times New Roman" w:hAnsi="Times New Roman" w:cs="Times New Roman"/>
                <w:i w:val="0"/>
                <w:sz w:val="24"/>
                <w:szCs w:val="24"/>
                <w:lang w:val="fr-FR"/>
              </w:rPr>
              <w:t xml:space="preserve"> </w:t>
            </w:r>
            <w:r w:rsidR="008259F0" w:rsidRPr="000D78F2">
              <w:rPr>
                <w:rStyle w:val="Accentuation"/>
                <w:rFonts w:ascii="Times New Roman" w:hAnsi="Times New Roman" w:cs="Times New Roman"/>
                <w:sz w:val="24"/>
                <w:szCs w:val="24"/>
                <w:lang w:val="fr-FR"/>
              </w:rPr>
              <w:t>(50.000.000),</w:t>
            </w:r>
            <w:r w:rsidRPr="000D78F2">
              <w:rPr>
                <w:rStyle w:val="Accentuation"/>
                <w:rFonts w:ascii="Times New Roman" w:hAnsi="Times New Roman" w:cs="Times New Roman"/>
                <w:i w:val="0"/>
                <w:sz w:val="24"/>
                <w:szCs w:val="24"/>
                <w:lang w:val="fr-FR"/>
              </w:rPr>
              <w:t xml:space="preserve"> prévu pour promouvoir l’équité fiscale </w:t>
            </w:r>
            <w:r w:rsidRPr="000D78F2">
              <w:rPr>
                <w:rStyle w:val="Accentuation"/>
                <w:rFonts w:ascii="Times New Roman" w:hAnsi="Times New Roman" w:cs="Times New Roman"/>
                <w:i w:val="0"/>
                <w:iCs w:val="0"/>
                <w:sz w:val="24"/>
                <w:szCs w:val="24"/>
                <w:lang w:val="fr-FR"/>
              </w:rPr>
              <w:t>par rapport au montant à payer eu égard à la base imposable.</w:t>
            </w:r>
          </w:p>
          <w:p w14:paraId="7413ED8B" w14:textId="77777777" w:rsidR="008259F0" w:rsidRPr="000D78F2" w:rsidRDefault="008259F0">
            <w:pPr>
              <w:spacing w:after="0" w:line="240" w:lineRule="auto"/>
              <w:jc w:val="both"/>
              <w:rPr>
                <w:rStyle w:val="Accentuation"/>
                <w:rFonts w:ascii="Times New Roman" w:hAnsi="Times New Roman" w:cs="Times New Roman"/>
                <w:sz w:val="24"/>
                <w:szCs w:val="24"/>
                <w:lang w:val="fr-FR"/>
              </w:rPr>
            </w:pPr>
          </w:p>
          <w:p w14:paraId="3619279C" w14:textId="52831688" w:rsidR="008259F0" w:rsidRPr="000D78F2" w:rsidRDefault="008259F0">
            <w:pPr>
              <w:spacing w:after="0" w:line="240" w:lineRule="auto"/>
              <w:jc w:val="both"/>
              <w:rPr>
                <w:rStyle w:val="Accentuation"/>
                <w:rFonts w:ascii="Times New Roman" w:hAnsi="Times New Roman" w:cs="Times New Roman"/>
                <w:i w:val="0"/>
                <w:sz w:val="24"/>
                <w:szCs w:val="24"/>
                <w:lang w:val="fr-FR"/>
              </w:rPr>
            </w:pPr>
          </w:p>
        </w:tc>
        <w:tc>
          <w:tcPr>
            <w:tcW w:w="556" w:type="pct"/>
          </w:tcPr>
          <w:p w14:paraId="7E115001" w14:textId="77777777" w:rsidR="0001514F" w:rsidRPr="00EB6DDC" w:rsidRDefault="0001514F">
            <w:pPr>
              <w:spacing w:after="0" w:line="240" w:lineRule="auto"/>
              <w:jc w:val="both"/>
              <w:rPr>
                <w:rFonts w:ascii="Times New Roman" w:hAnsi="Times New Roman" w:cs="Times New Roman"/>
                <w:bCs/>
                <w:color w:val="EE0000"/>
                <w:sz w:val="24"/>
                <w:szCs w:val="24"/>
                <w:lang w:val="fr-FR"/>
              </w:rPr>
            </w:pPr>
          </w:p>
        </w:tc>
      </w:tr>
      <w:tr w:rsidR="003C65E5" w:rsidRPr="00693A74" w14:paraId="407A3B35" w14:textId="77777777" w:rsidTr="00816101">
        <w:trPr>
          <w:jc w:val="center"/>
        </w:trPr>
        <w:tc>
          <w:tcPr>
            <w:tcW w:w="163" w:type="pct"/>
          </w:tcPr>
          <w:p w14:paraId="7C56D251" w14:textId="029A878B" w:rsidR="0001514F" w:rsidRPr="00816101" w:rsidRDefault="0014571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8</w:t>
            </w:r>
          </w:p>
        </w:tc>
        <w:tc>
          <w:tcPr>
            <w:tcW w:w="391" w:type="pct"/>
          </w:tcPr>
          <w:p w14:paraId="29CF6503"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1462FA09" w14:textId="77777777" w:rsidR="0001514F" w:rsidRPr="00816101" w:rsidRDefault="0001514F">
            <w:pPr>
              <w:spacing w:before="120" w:after="120" w:line="240" w:lineRule="auto"/>
              <w:ind w:left="30" w:hanging="30"/>
              <w:jc w:val="both"/>
              <w:rPr>
                <w:rFonts w:ascii="Times New Roman" w:hAnsi="Times New Roman" w:cs="Times New Roman"/>
                <w:sz w:val="24"/>
                <w:szCs w:val="24"/>
                <w:lang w:val="fr-FR"/>
              </w:rPr>
            </w:pPr>
          </w:p>
        </w:tc>
        <w:tc>
          <w:tcPr>
            <w:tcW w:w="509" w:type="pct"/>
          </w:tcPr>
          <w:p w14:paraId="341EEBDC" w14:textId="6E905CE1" w:rsidR="0001514F" w:rsidRPr="00816101" w:rsidRDefault="0065283E">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AF2E5E">
              <w:rPr>
                <w:rFonts w:ascii="Times New Roman" w:hAnsi="Times New Roman" w:cs="Times New Roman"/>
                <w:b/>
              </w:rPr>
              <w:t>58</w:t>
            </w:r>
          </w:p>
        </w:tc>
        <w:tc>
          <w:tcPr>
            <w:tcW w:w="1482" w:type="pct"/>
          </w:tcPr>
          <w:p w14:paraId="220837F5" w14:textId="77777777" w:rsidR="00AF2E5E" w:rsidRPr="00AF2E5E" w:rsidRDefault="00AF2E5E" w:rsidP="00AF2E5E">
            <w:pPr>
              <w:spacing w:before="120" w:after="120" w:line="240" w:lineRule="auto"/>
              <w:ind w:left="36" w:hanging="36"/>
              <w:jc w:val="both"/>
              <w:rPr>
                <w:rFonts w:ascii="Times New Roman" w:hAnsi="Times New Roman" w:cs="Times New Roman"/>
                <w:sz w:val="24"/>
                <w:szCs w:val="24"/>
                <w:lang w:val="fr-FR"/>
              </w:rPr>
            </w:pPr>
            <w:r w:rsidRPr="00AF2E5E">
              <w:rPr>
                <w:rFonts w:ascii="Times New Roman" w:hAnsi="Times New Roman" w:cs="Times New Roman"/>
                <w:sz w:val="24"/>
                <w:szCs w:val="24"/>
                <w:lang w:val="fr-FR"/>
              </w:rPr>
              <w:t>Au titre de la gestion budgétaire 2026/2027, sans préjudice des dispositions relatives aux conditions d’établissement d’une note d’imposition prévues par la loi relative aux procédures fiscales et non fiscales, toute lettre de rappel de paiement des recettes non fiscales, à l’exception de celles douanières, vaut une note d’imposition pouvant être contestées conformément à la loi.</w:t>
            </w:r>
          </w:p>
          <w:p w14:paraId="214B206E" w14:textId="727DCBE1" w:rsidR="00E22800" w:rsidRPr="00816101" w:rsidRDefault="00E22800" w:rsidP="001D09EF">
            <w:pPr>
              <w:spacing w:before="120" w:after="120" w:line="240" w:lineRule="auto"/>
              <w:ind w:left="36" w:hanging="36"/>
              <w:jc w:val="both"/>
              <w:rPr>
                <w:rFonts w:ascii="Times New Roman" w:hAnsi="Times New Roman" w:cs="Times New Roman"/>
                <w:strike/>
                <w:sz w:val="24"/>
                <w:szCs w:val="24"/>
                <w:lang w:val="fr-FR"/>
              </w:rPr>
            </w:pPr>
          </w:p>
        </w:tc>
        <w:tc>
          <w:tcPr>
            <w:tcW w:w="926" w:type="pct"/>
          </w:tcPr>
          <w:p w14:paraId="5A27D6B4" w14:textId="77777777" w:rsidR="0001514F" w:rsidRPr="00816101" w:rsidRDefault="005D46B3">
            <w:pPr>
              <w:spacing w:after="0" w:line="240" w:lineRule="auto"/>
              <w:jc w:val="both"/>
              <w:rPr>
                <w:rStyle w:val="Accentuation"/>
                <w:rFonts w:ascii="Times New Roman" w:hAnsi="Times New Roman" w:cs="Times New Roman"/>
                <w:i w:val="0"/>
                <w:sz w:val="24"/>
                <w:szCs w:val="24"/>
                <w:lang w:val="fr-FR"/>
              </w:rPr>
            </w:pPr>
            <w:r w:rsidRPr="00816101">
              <w:rPr>
                <w:rStyle w:val="Accentuation"/>
                <w:rFonts w:ascii="Times New Roman" w:hAnsi="Times New Roman" w:cs="Times New Roman"/>
                <w:i w:val="0"/>
                <w:sz w:val="24"/>
                <w:szCs w:val="24"/>
                <w:lang w:val="fr-FR"/>
              </w:rPr>
              <w:t>Pour préserver le même droit de recours aux redevables des recettes ou impositions non fiscales.</w:t>
            </w:r>
          </w:p>
        </w:tc>
        <w:tc>
          <w:tcPr>
            <w:tcW w:w="556" w:type="pct"/>
          </w:tcPr>
          <w:p w14:paraId="4564A0D1" w14:textId="77777777" w:rsidR="0001514F" w:rsidRPr="00816101" w:rsidRDefault="0001514F">
            <w:pPr>
              <w:spacing w:after="0" w:line="240" w:lineRule="auto"/>
              <w:jc w:val="both"/>
              <w:rPr>
                <w:rFonts w:ascii="Times New Roman" w:hAnsi="Times New Roman" w:cs="Times New Roman"/>
                <w:bCs/>
                <w:sz w:val="24"/>
                <w:szCs w:val="24"/>
                <w:lang w:val="fr-FR"/>
              </w:rPr>
            </w:pPr>
          </w:p>
        </w:tc>
      </w:tr>
      <w:tr w:rsidR="003C65E5" w:rsidRPr="00693A74" w14:paraId="35083ACF" w14:textId="77777777" w:rsidTr="00816101">
        <w:trPr>
          <w:jc w:val="center"/>
        </w:trPr>
        <w:tc>
          <w:tcPr>
            <w:tcW w:w="163" w:type="pct"/>
          </w:tcPr>
          <w:p w14:paraId="1F864B14" w14:textId="20297A5E" w:rsidR="0001514F" w:rsidRPr="00816101" w:rsidRDefault="0014571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9</w:t>
            </w:r>
          </w:p>
        </w:tc>
        <w:tc>
          <w:tcPr>
            <w:tcW w:w="391" w:type="pct"/>
          </w:tcPr>
          <w:p w14:paraId="7DFB0F7C"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238E045B" w14:textId="77777777" w:rsidR="0001514F" w:rsidRPr="00816101" w:rsidRDefault="0001514F">
            <w:pPr>
              <w:spacing w:before="120" w:after="120" w:line="240" w:lineRule="auto"/>
              <w:ind w:left="261" w:hanging="261"/>
              <w:jc w:val="both"/>
              <w:rPr>
                <w:rFonts w:ascii="Times New Roman" w:hAnsi="Times New Roman" w:cs="Times New Roman"/>
                <w:sz w:val="24"/>
                <w:szCs w:val="24"/>
                <w:lang w:val="fr-FR"/>
              </w:rPr>
            </w:pPr>
          </w:p>
        </w:tc>
        <w:tc>
          <w:tcPr>
            <w:tcW w:w="509" w:type="pct"/>
          </w:tcPr>
          <w:p w14:paraId="1A49D7B9" w14:textId="1173C4D7" w:rsidR="0001514F" w:rsidRPr="00816101" w:rsidRDefault="00747DCE">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546BBC">
              <w:rPr>
                <w:rFonts w:ascii="Times New Roman" w:hAnsi="Times New Roman" w:cs="Times New Roman"/>
                <w:b/>
                <w:sz w:val="24"/>
                <w:szCs w:val="24"/>
                <w:lang w:val="fr-FR"/>
              </w:rPr>
              <w:t>37</w:t>
            </w:r>
          </w:p>
        </w:tc>
        <w:tc>
          <w:tcPr>
            <w:tcW w:w="1482" w:type="pct"/>
          </w:tcPr>
          <w:p w14:paraId="1A5F4DCF" w14:textId="77777777" w:rsidR="00546BBC" w:rsidRPr="00546BBC" w:rsidRDefault="00546BBC" w:rsidP="00546BBC">
            <w:pPr>
              <w:spacing w:after="0" w:line="240" w:lineRule="auto"/>
              <w:jc w:val="both"/>
              <w:rPr>
                <w:rFonts w:ascii="Times New Roman" w:hAnsi="Times New Roman" w:cs="Times New Roman"/>
                <w:sz w:val="24"/>
                <w:szCs w:val="24"/>
                <w:lang w:val="fr-FR"/>
              </w:rPr>
            </w:pPr>
            <w:r w:rsidRPr="00546BBC">
              <w:rPr>
                <w:rFonts w:ascii="Times New Roman" w:hAnsi="Times New Roman" w:cs="Times New Roman"/>
                <w:sz w:val="24"/>
                <w:szCs w:val="24"/>
                <w:lang w:val="fr-FR"/>
              </w:rPr>
              <w:t>Au titre de la gestion budgétaire 2026/2027, il est institué une redevance d’intégration régionale de 2% de la valeur en douane sur les importations dont l’origine est hors pays de l’Union Africaine, exception faite des produits pétroliers, des importations destinées à l’usage officiel des missions diplomatiques et des organismes spécialisés des Nations Unies, à la Présidence de la République, aux secteurs de la défense et de la police ainsi qu’aux dons faits à l’Etat par des organismes d’assistance ou des partenaires au développement.</w:t>
            </w:r>
          </w:p>
          <w:p w14:paraId="5538CF0C" w14:textId="77777777" w:rsidR="00546BBC" w:rsidRPr="00546BBC" w:rsidRDefault="00546BBC" w:rsidP="00546BBC">
            <w:pPr>
              <w:spacing w:after="0" w:line="240" w:lineRule="auto"/>
              <w:jc w:val="both"/>
              <w:rPr>
                <w:rFonts w:ascii="Times New Roman" w:hAnsi="Times New Roman" w:cs="Times New Roman"/>
                <w:sz w:val="24"/>
                <w:szCs w:val="24"/>
                <w:lang w:val="fr-FR"/>
              </w:rPr>
            </w:pPr>
          </w:p>
          <w:p w14:paraId="7F6BD8D2" w14:textId="77777777" w:rsidR="00546BBC" w:rsidRPr="00546BBC" w:rsidRDefault="00546BBC" w:rsidP="00546BBC">
            <w:pPr>
              <w:spacing w:after="0" w:line="240" w:lineRule="auto"/>
              <w:jc w:val="both"/>
              <w:rPr>
                <w:rFonts w:ascii="Times New Roman" w:hAnsi="Times New Roman" w:cs="Times New Roman"/>
                <w:sz w:val="24"/>
                <w:szCs w:val="24"/>
                <w:lang w:val="fr-FR"/>
              </w:rPr>
            </w:pPr>
            <w:r w:rsidRPr="00546BBC">
              <w:rPr>
                <w:rFonts w:ascii="Times New Roman" w:hAnsi="Times New Roman" w:cs="Times New Roman"/>
                <w:sz w:val="24"/>
                <w:szCs w:val="24"/>
                <w:lang w:val="fr-FR"/>
              </w:rPr>
              <w:t xml:space="preserve">Cette redevance est collectée via les comptes de transit de l’Office Burundais des Recettes </w:t>
            </w:r>
            <w:r w:rsidRPr="00546BBC">
              <w:rPr>
                <w:rFonts w:ascii="Times New Roman" w:hAnsi="Times New Roman" w:cs="Times New Roman"/>
                <w:sz w:val="24"/>
                <w:szCs w:val="24"/>
                <w:lang w:val="fr-FR"/>
              </w:rPr>
              <w:lastRenderedPageBreak/>
              <w:t>et virée mensuellement sur un compte dédié, ouvert à cet effet à la Banque de la République du Burundi.</w:t>
            </w:r>
          </w:p>
          <w:p w14:paraId="0DEB8433" w14:textId="5A30BA13" w:rsidR="0001514F" w:rsidRPr="00816101" w:rsidRDefault="0001514F">
            <w:pPr>
              <w:spacing w:before="120" w:after="120" w:line="240" w:lineRule="auto"/>
              <w:ind w:left="66"/>
              <w:jc w:val="both"/>
              <w:rPr>
                <w:rFonts w:ascii="Times New Roman" w:hAnsi="Times New Roman" w:cs="Times New Roman"/>
                <w:sz w:val="24"/>
                <w:szCs w:val="24"/>
                <w:lang w:val="fr-FR"/>
              </w:rPr>
            </w:pPr>
          </w:p>
        </w:tc>
        <w:tc>
          <w:tcPr>
            <w:tcW w:w="926" w:type="pct"/>
          </w:tcPr>
          <w:p w14:paraId="1F3B5BF7" w14:textId="77777777" w:rsidR="0001514F" w:rsidRPr="00816101" w:rsidRDefault="005D46B3">
            <w:pPr>
              <w:spacing w:after="0" w:line="240" w:lineRule="auto"/>
              <w:jc w:val="both"/>
              <w:rPr>
                <w:rFonts w:ascii="Times New Roman" w:hAnsi="Times New Roman" w:cs="Times New Roman"/>
                <w:sz w:val="24"/>
                <w:szCs w:val="24"/>
                <w:lang w:val="fr-FR"/>
              </w:rPr>
            </w:pPr>
            <w:bookmarkStart w:id="7" w:name="_Hlk229705504"/>
            <w:r w:rsidRPr="00816101">
              <w:rPr>
                <w:rFonts w:ascii="Times New Roman" w:hAnsi="Times New Roman" w:cs="Times New Roman"/>
                <w:bCs/>
                <w:sz w:val="24"/>
                <w:szCs w:val="24"/>
                <w:lang w:val="fr-FR"/>
              </w:rPr>
              <w:lastRenderedPageBreak/>
              <w:t xml:space="preserve">La mesure vise la mise en œuvre de la </w:t>
            </w:r>
            <w:r w:rsidRPr="00816101">
              <w:rPr>
                <w:rFonts w:ascii="Times New Roman" w:hAnsi="Times New Roman" w:cs="Times New Roman"/>
                <w:sz w:val="24"/>
                <w:szCs w:val="24"/>
                <w:lang w:val="fr-FR"/>
              </w:rPr>
              <w:t xml:space="preserve">décision </w:t>
            </w:r>
            <w:proofErr w:type="spellStart"/>
            <w:r w:rsidRPr="00816101">
              <w:rPr>
                <w:rFonts w:ascii="Times New Roman" w:hAnsi="Times New Roman" w:cs="Times New Roman"/>
                <w:sz w:val="24"/>
                <w:szCs w:val="24"/>
                <w:lang w:val="fr-FR"/>
              </w:rPr>
              <w:t>Assembly</w:t>
            </w:r>
            <w:proofErr w:type="spellEnd"/>
            <w:r w:rsidRPr="00816101">
              <w:rPr>
                <w:rFonts w:ascii="Times New Roman" w:hAnsi="Times New Roman" w:cs="Times New Roman"/>
                <w:sz w:val="24"/>
                <w:szCs w:val="24"/>
                <w:lang w:val="fr-FR"/>
              </w:rPr>
              <w:t>/AU/Dec.605 (XXVII) prise en juillet 2016 par le Sommet des Chefs d’Etats et de Gouvernements en vue</w:t>
            </w:r>
            <w:r w:rsidRPr="00816101">
              <w:rPr>
                <w:rFonts w:ascii="Times New Roman" w:hAnsi="Times New Roman" w:cs="Times New Roman"/>
                <w:b/>
                <w:bCs/>
                <w:sz w:val="24"/>
                <w:szCs w:val="24"/>
                <w:lang w:val="fr-FR"/>
              </w:rPr>
              <w:t xml:space="preserve"> </w:t>
            </w:r>
            <w:r w:rsidRPr="00816101">
              <w:rPr>
                <w:rFonts w:ascii="Times New Roman" w:hAnsi="Times New Roman" w:cs="Times New Roman"/>
                <w:sz w:val="24"/>
                <w:szCs w:val="24"/>
                <w:lang w:val="fr-FR"/>
              </w:rPr>
              <w:t>de faciliter le paiement des contributions de l’Union Africaine mais également d’autres Communautés Economiques Régionales dont le Burundi est membre.</w:t>
            </w:r>
          </w:p>
          <w:bookmarkEnd w:id="7"/>
          <w:p w14:paraId="4343D87D" w14:textId="77777777" w:rsidR="0001514F" w:rsidRPr="00816101" w:rsidRDefault="0001514F">
            <w:pPr>
              <w:spacing w:after="0" w:line="240" w:lineRule="auto"/>
              <w:jc w:val="both"/>
              <w:rPr>
                <w:rStyle w:val="Accentuation"/>
                <w:rFonts w:ascii="Times New Roman" w:hAnsi="Times New Roman" w:cs="Times New Roman"/>
                <w:i w:val="0"/>
                <w:sz w:val="24"/>
                <w:szCs w:val="24"/>
                <w:lang w:val="fr-FR"/>
              </w:rPr>
            </w:pPr>
          </w:p>
        </w:tc>
        <w:tc>
          <w:tcPr>
            <w:tcW w:w="556" w:type="pct"/>
          </w:tcPr>
          <w:p w14:paraId="1CD5115F" w14:textId="5A6F2FC6"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Considérant la valeur des importations en dehors de l’</w:t>
            </w:r>
            <w:r w:rsidR="00034EB5" w:rsidRPr="00816101">
              <w:rPr>
                <w:rFonts w:ascii="Times New Roman" w:hAnsi="Times New Roman" w:cs="Times New Roman"/>
                <w:b/>
                <w:sz w:val="24"/>
                <w:szCs w:val="24"/>
                <w:lang w:val="fr-FR"/>
              </w:rPr>
              <w:t>A</w:t>
            </w:r>
            <w:r w:rsidRPr="00816101">
              <w:rPr>
                <w:rFonts w:ascii="Times New Roman" w:hAnsi="Times New Roman" w:cs="Times New Roman"/>
                <w:b/>
                <w:sz w:val="24"/>
                <w:szCs w:val="24"/>
                <w:lang w:val="fr-FR"/>
              </w:rPr>
              <w:t xml:space="preserve">frique en 2025 qui s’élève à </w:t>
            </w:r>
            <w:r w:rsidRPr="00816101">
              <w:rPr>
                <w:rFonts w:ascii="Times New Roman" w:eastAsia="Times New Roman" w:hAnsi="Times New Roman" w:cs="Times New Roman"/>
                <w:sz w:val="24"/>
                <w:szCs w:val="24"/>
                <w:lang w:val="fr-FR" w:eastAsia="en-GB"/>
              </w:rPr>
              <w:t xml:space="preserve">  </w:t>
            </w:r>
            <w:r w:rsidRPr="00816101">
              <w:rPr>
                <w:rFonts w:ascii="Times New Roman" w:eastAsia="Times New Roman" w:hAnsi="Times New Roman" w:cs="Times New Roman"/>
                <w:b/>
                <w:bCs/>
                <w:sz w:val="24"/>
                <w:szCs w:val="24"/>
                <w:lang w:val="fr-FR" w:eastAsia="en-GB"/>
              </w:rPr>
              <w:t xml:space="preserve"> </w:t>
            </w:r>
            <w:r w:rsidR="00034EB5" w:rsidRPr="00816101">
              <w:rPr>
                <w:rFonts w:ascii="Times New Roman" w:eastAsia="Times New Roman" w:hAnsi="Times New Roman" w:cs="Times New Roman"/>
                <w:b/>
                <w:bCs/>
                <w:sz w:val="24"/>
                <w:szCs w:val="24"/>
                <w:lang w:val="fr-FR" w:eastAsia="en-GB"/>
              </w:rPr>
              <w:t>1</w:t>
            </w:r>
            <w:r w:rsidRPr="00816101">
              <w:rPr>
                <w:rFonts w:ascii="Times New Roman" w:eastAsia="Times New Roman" w:hAnsi="Times New Roman" w:cs="Times New Roman"/>
                <w:b/>
                <w:bCs/>
                <w:sz w:val="24"/>
                <w:szCs w:val="24"/>
                <w:lang w:val="fr-FR" w:eastAsia="en-GB"/>
              </w:rPr>
              <w:t>9</w:t>
            </w:r>
            <w:r w:rsidR="00034EB5" w:rsidRPr="00816101">
              <w:rPr>
                <w:rFonts w:ascii="Times New Roman" w:eastAsia="Times New Roman" w:hAnsi="Times New Roman" w:cs="Times New Roman"/>
                <w:b/>
                <w:bCs/>
                <w:sz w:val="24"/>
                <w:szCs w:val="24"/>
                <w:lang w:val="fr-FR" w:eastAsia="en-GB"/>
              </w:rPr>
              <w:t>2</w:t>
            </w:r>
            <w:r w:rsidRPr="00816101">
              <w:rPr>
                <w:rFonts w:ascii="Times New Roman" w:eastAsia="Times New Roman" w:hAnsi="Times New Roman" w:cs="Times New Roman"/>
                <w:b/>
                <w:bCs/>
                <w:sz w:val="24"/>
                <w:szCs w:val="24"/>
                <w:lang w:val="fr-FR" w:eastAsia="en-GB"/>
              </w:rPr>
              <w:t xml:space="preserve">4 </w:t>
            </w:r>
            <w:r w:rsidR="00034EB5" w:rsidRPr="00816101">
              <w:rPr>
                <w:rFonts w:ascii="Times New Roman" w:eastAsia="Times New Roman" w:hAnsi="Times New Roman" w:cs="Times New Roman"/>
                <w:b/>
                <w:bCs/>
                <w:sz w:val="24"/>
                <w:szCs w:val="24"/>
                <w:lang w:val="fr-FR" w:eastAsia="en-GB"/>
              </w:rPr>
              <w:t>889 689 743</w:t>
            </w:r>
            <w:r w:rsidRPr="00816101">
              <w:rPr>
                <w:rFonts w:ascii="Times New Roman" w:eastAsia="Times New Roman" w:hAnsi="Times New Roman" w:cs="Times New Roman"/>
                <w:b/>
                <w:bCs/>
                <w:sz w:val="24"/>
                <w:szCs w:val="24"/>
                <w:lang w:val="fr-FR" w:eastAsia="en-GB"/>
              </w:rPr>
              <w:t xml:space="preserve"> de BIF, l’impact attendu est estimé à </w:t>
            </w:r>
            <w:r w:rsidR="00885E75" w:rsidRPr="00816101">
              <w:rPr>
                <w:rFonts w:ascii="Times New Roman" w:eastAsia="Times New Roman" w:hAnsi="Times New Roman" w:cs="Times New Roman"/>
                <w:b/>
                <w:bCs/>
                <w:sz w:val="24"/>
                <w:szCs w:val="24"/>
                <w:lang w:val="fr-FR"/>
              </w:rPr>
              <w:t>40</w:t>
            </w:r>
            <w:r w:rsidRPr="00816101">
              <w:rPr>
                <w:rFonts w:ascii="Times New Roman" w:hAnsi="Times New Roman" w:cs="Times New Roman"/>
                <w:b/>
                <w:sz w:val="24"/>
                <w:szCs w:val="24"/>
                <w:lang w:val="fr-FR"/>
              </w:rPr>
              <w:t xml:space="preserve"> Milliards.</w:t>
            </w:r>
          </w:p>
        </w:tc>
      </w:tr>
      <w:tr w:rsidR="003C65E5" w:rsidRPr="00816101" w14:paraId="17181D9B" w14:textId="77777777" w:rsidTr="00816101">
        <w:trPr>
          <w:jc w:val="center"/>
        </w:trPr>
        <w:tc>
          <w:tcPr>
            <w:tcW w:w="163" w:type="pct"/>
          </w:tcPr>
          <w:p w14:paraId="74B48920" w14:textId="14CC3B84" w:rsidR="0001514F" w:rsidRPr="00816101" w:rsidRDefault="0014571D">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10</w:t>
            </w:r>
          </w:p>
        </w:tc>
        <w:tc>
          <w:tcPr>
            <w:tcW w:w="391" w:type="pct"/>
          </w:tcPr>
          <w:p w14:paraId="4CFD8690"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3520188E" w14:textId="77777777" w:rsidR="0001514F" w:rsidRPr="00816101" w:rsidRDefault="0001514F">
            <w:pPr>
              <w:spacing w:before="120" w:after="120" w:line="240" w:lineRule="auto"/>
              <w:ind w:left="261" w:hanging="261"/>
              <w:jc w:val="both"/>
              <w:rPr>
                <w:rFonts w:ascii="Times New Roman" w:hAnsi="Times New Roman" w:cs="Times New Roman"/>
                <w:sz w:val="24"/>
                <w:szCs w:val="24"/>
                <w:lang w:val="fr-FR"/>
              </w:rPr>
            </w:pPr>
          </w:p>
        </w:tc>
        <w:tc>
          <w:tcPr>
            <w:tcW w:w="509" w:type="pct"/>
          </w:tcPr>
          <w:p w14:paraId="2B5ADC0D" w14:textId="0B3FFE09" w:rsidR="0001514F" w:rsidRPr="00816101" w:rsidRDefault="005F703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197</w:t>
            </w:r>
          </w:p>
        </w:tc>
        <w:tc>
          <w:tcPr>
            <w:tcW w:w="1482" w:type="pct"/>
          </w:tcPr>
          <w:p w14:paraId="4A6450BD" w14:textId="77777777" w:rsidR="005F703B" w:rsidRPr="005F703B" w:rsidRDefault="005F703B" w:rsidP="005F703B">
            <w:pPr>
              <w:jc w:val="both"/>
              <w:rPr>
                <w:rFonts w:ascii="Times New Roman" w:hAnsi="Times New Roman" w:cs="Times New Roman"/>
                <w:spacing w:val="1"/>
                <w:sz w:val="24"/>
                <w:szCs w:val="24"/>
                <w:lang w:val="fr-FR"/>
              </w:rPr>
            </w:pPr>
            <w:r w:rsidRPr="005F703B">
              <w:rPr>
                <w:rFonts w:ascii="Times New Roman" w:hAnsi="Times New Roman" w:cs="Times New Roman"/>
                <w:spacing w:val="1"/>
                <w:sz w:val="24"/>
                <w:szCs w:val="24"/>
                <w:lang w:val="fr-FR"/>
              </w:rPr>
              <w:t>Au titre de la gestion budgétaire 2026/2027, l’accord de déchargement à domicile des marchandises importées est assujetti au paiement préalable d’une redevance de cinq cent mille francs burundais (500 000 BIF) par camion ou conteneur, exception faite aux institutions étatiques bénéficiant des exonérations, aux organismes internationaux, aux corps diplomatiques ou consulaires, de défense et de sécurité, aux opérateurs économiques agréés ainsi qu’aux régimes suspensifs des droits et taxes.</w:t>
            </w:r>
          </w:p>
          <w:p w14:paraId="57B897BE" w14:textId="4FF6CEB2" w:rsidR="0001514F" w:rsidRPr="00816101" w:rsidRDefault="0001514F">
            <w:pPr>
              <w:widowControl w:val="0"/>
              <w:autoSpaceDE w:val="0"/>
              <w:autoSpaceDN w:val="0"/>
              <w:spacing w:after="0" w:line="292" w:lineRule="exact"/>
              <w:jc w:val="both"/>
              <w:rPr>
                <w:rFonts w:ascii="Times New Roman" w:hAnsi="Times New Roman" w:cs="Times New Roman"/>
                <w:sz w:val="24"/>
                <w:szCs w:val="24"/>
                <w:lang w:val="fr-FR"/>
              </w:rPr>
            </w:pPr>
          </w:p>
        </w:tc>
        <w:tc>
          <w:tcPr>
            <w:tcW w:w="926" w:type="pct"/>
          </w:tcPr>
          <w:p w14:paraId="5FA236A1" w14:textId="581DD4BC" w:rsidR="0001514F" w:rsidRPr="00816101" w:rsidRDefault="005D46B3">
            <w:pPr>
              <w:widowControl w:val="0"/>
              <w:autoSpaceDE w:val="0"/>
              <w:autoSpaceDN w:val="0"/>
              <w:spacing w:after="0" w:line="292" w:lineRule="exact"/>
              <w:jc w:val="both"/>
              <w:rPr>
                <w:rStyle w:val="Accentuation"/>
                <w:rFonts w:ascii="Times New Roman" w:hAnsi="Times New Roman" w:cs="Times New Roman"/>
                <w:i w:val="0"/>
                <w:sz w:val="24"/>
                <w:szCs w:val="24"/>
                <w:lang w:val="fr-FR"/>
              </w:rPr>
            </w:pPr>
            <w:bookmarkStart w:id="8" w:name="_Hlk229706408"/>
            <w:r w:rsidRPr="00816101">
              <w:rPr>
                <w:rFonts w:ascii="Times New Roman" w:hAnsi="Times New Roman" w:cs="Times New Roman"/>
                <w:spacing w:val="1"/>
                <w:sz w:val="24"/>
                <w:szCs w:val="24"/>
                <w:lang w:val="fr-FR"/>
              </w:rPr>
              <w:t>L</w:t>
            </w:r>
            <w:r w:rsidRPr="00816101">
              <w:rPr>
                <w:rFonts w:ascii="Times New Roman" w:hAnsi="Times New Roman" w:cs="Times New Roman"/>
                <w:spacing w:val="-2"/>
                <w:sz w:val="24"/>
                <w:szCs w:val="24"/>
                <w:lang w:val="fr-FR"/>
              </w:rPr>
              <w:t>’</w:t>
            </w:r>
            <w:r w:rsidRPr="00816101">
              <w:rPr>
                <w:rFonts w:ascii="Times New Roman" w:hAnsi="Times New Roman" w:cs="Times New Roman"/>
                <w:sz w:val="24"/>
                <w:szCs w:val="24"/>
                <w:lang w:val="fr-FR"/>
              </w:rPr>
              <w:t>exécution</w:t>
            </w:r>
            <w:r w:rsidRPr="00816101">
              <w:rPr>
                <w:rFonts w:ascii="Times New Roman" w:hAnsi="Times New Roman" w:cs="Times New Roman"/>
                <w:spacing w:val="20"/>
                <w:sz w:val="24"/>
                <w:szCs w:val="24"/>
                <w:lang w:val="fr-FR"/>
              </w:rPr>
              <w:t xml:space="preserve"> </w:t>
            </w:r>
            <w:r w:rsidRPr="00816101">
              <w:rPr>
                <w:rFonts w:ascii="Times New Roman" w:hAnsi="Times New Roman" w:cs="Times New Roman"/>
                <w:spacing w:val="-1"/>
                <w:sz w:val="24"/>
                <w:szCs w:val="24"/>
                <w:lang w:val="fr-FR"/>
              </w:rPr>
              <w:t>de</w:t>
            </w:r>
            <w:r w:rsidRPr="00816101">
              <w:rPr>
                <w:rFonts w:ascii="Times New Roman" w:hAnsi="Times New Roman" w:cs="Times New Roman"/>
                <w:spacing w:val="23"/>
                <w:sz w:val="24"/>
                <w:szCs w:val="24"/>
                <w:lang w:val="fr-FR"/>
              </w:rPr>
              <w:t xml:space="preserve"> </w:t>
            </w:r>
            <w:r w:rsidRPr="00816101">
              <w:rPr>
                <w:rFonts w:ascii="Times New Roman" w:hAnsi="Times New Roman" w:cs="Times New Roman"/>
                <w:spacing w:val="-2"/>
                <w:sz w:val="24"/>
                <w:szCs w:val="24"/>
                <w:lang w:val="fr-FR"/>
              </w:rPr>
              <w:t>l’accord</w:t>
            </w:r>
            <w:r w:rsidRPr="00816101">
              <w:rPr>
                <w:rFonts w:ascii="Times New Roman" w:hAnsi="Times New Roman" w:cs="Times New Roman"/>
                <w:spacing w:val="47"/>
                <w:sz w:val="24"/>
                <w:szCs w:val="24"/>
                <w:lang w:val="fr-FR"/>
              </w:rPr>
              <w:t xml:space="preserve"> </w:t>
            </w:r>
            <w:r w:rsidRPr="00816101">
              <w:rPr>
                <w:rFonts w:ascii="Times New Roman" w:hAnsi="Times New Roman" w:cs="Times New Roman"/>
                <w:sz w:val="24"/>
                <w:szCs w:val="24"/>
                <w:lang w:val="fr-FR"/>
              </w:rPr>
              <w:t>de</w:t>
            </w:r>
            <w:r w:rsidRPr="00816101">
              <w:rPr>
                <w:rFonts w:ascii="Times New Roman" w:hAnsi="Times New Roman" w:cs="Times New Roman"/>
                <w:spacing w:val="18"/>
                <w:sz w:val="24"/>
                <w:szCs w:val="24"/>
                <w:lang w:val="fr-FR"/>
              </w:rPr>
              <w:t xml:space="preserve"> </w:t>
            </w:r>
            <w:r w:rsidRPr="00816101">
              <w:rPr>
                <w:rFonts w:ascii="Times New Roman" w:hAnsi="Times New Roman" w:cs="Times New Roman"/>
                <w:sz w:val="24"/>
                <w:szCs w:val="24"/>
                <w:lang w:val="fr-FR"/>
              </w:rPr>
              <w:t>déchargement</w:t>
            </w:r>
            <w:r w:rsidRPr="00816101">
              <w:rPr>
                <w:rFonts w:ascii="Times New Roman" w:hAnsi="Times New Roman" w:cs="Times New Roman"/>
                <w:spacing w:val="19"/>
                <w:sz w:val="24"/>
                <w:szCs w:val="24"/>
                <w:lang w:val="fr-FR"/>
              </w:rPr>
              <w:t xml:space="preserve"> </w:t>
            </w:r>
            <w:r w:rsidRPr="00816101">
              <w:rPr>
                <w:rFonts w:ascii="Times New Roman" w:hAnsi="Times New Roman" w:cs="Times New Roman"/>
                <w:sz w:val="24"/>
                <w:szCs w:val="24"/>
                <w:lang w:val="fr-FR"/>
              </w:rPr>
              <w:t>à</w:t>
            </w:r>
            <w:r w:rsidRPr="00816101">
              <w:rPr>
                <w:rFonts w:ascii="Times New Roman" w:hAnsi="Times New Roman" w:cs="Times New Roman"/>
                <w:spacing w:val="17"/>
                <w:sz w:val="24"/>
                <w:szCs w:val="24"/>
                <w:lang w:val="fr-FR"/>
              </w:rPr>
              <w:t xml:space="preserve"> </w:t>
            </w:r>
            <w:r w:rsidRPr="00816101">
              <w:rPr>
                <w:rFonts w:ascii="Times New Roman" w:hAnsi="Times New Roman" w:cs="Times New Roman"/>
                <w:sz w:val="24"/>
                <w:szCs w:val="24"/>
                <w:lang w:val="fr-FR"/>
              </w:rPr>
              <w:t>domicile oblige l’Etat à engager des dépenses supplémentaires liées au déploiement du personnel, des moyens de déplacement,</w:t>
            </w:r>
            <w:r w:rsidRPr="00816101">
              <w:rPr>
                <w:rFonts w:ascii="Times New Roman" w:hAnsi="Times New Roman" w:cs="Times New Roman"/>
                <w:spacing w:val="-23"/>
                <w:sz w:val="24"/>
                <w:szCs w:val="24"/>
                <w:lang w:val="fr-FR"/>
              </w:rPr>
              <w:t xml:space="preserve"> </w:t>
            </w:r>
            <w:r w:rsidRPr="00816101">
              <w:rPr>
                <w:rFonts w:ascii="Times New Roman" w:hAnsi="Times New Roman" w:cs="Times New Roman"/>
                <w:spacing w:val="6"/>
                <w:sz w:val="24"/>
                <w:szCs w:val="24"/>
                <w:lang w:val="fr-FR"/>
              </w:rPr>
              <w:t>le</w:t>
            </w:r>
            <w:r w:rsidRPr="00816101">
              <w:rPr>
                <w:rFonts w:ascii="Times New Roman" w:hAnsi="Times New Roman" w:cs="Times New Roman"/>
                <w:spacing w:val="-22"/>
                <w:sz w:val="24"/>
                <w:szCs w:val="24"/>
                <w:lang w:val="fr-FR"/>
              </w:rPr>
              <w:t xml:space="preserve"> </w:t>
            </w:r>
            <w:r w:rsidRPr="00816101">
              <w:rPr>
                <w:rFonts w:ascii="Times New Roman" w:hAnsi="Times New Roman" w:cs="Times New Roman"/>
                <w:sz w:val="24"/>
                <w:szCs w:val="24"/>
                <w:lang w:val="fr-FR"/>
              </w:rPr>
              <w:t>temps).</w:t>
            </w:r>
            <w:r w:rsidRPr="00816101">
              <w:rPr>
                <w:rFonts w:ascii="Times New Roman" w:hAnsi="Times New Roman" w:cs="Times New Roman"/>
                <w:spacing w:val="-13"/>
                <w:sz w:val="24"/>
                <w:szCs w:val="24"/>
                <w:lang w:val="fr-FR"/>
              </w:rPr>
              <w:t xml:space="preserve"> </w:t>
            </w:r>
            <w:r w:rsidRPr="00816101">
              <w:rPr>
                <w:rFonts w:ascii="Times New Roman" w:hAnsi="Times New Roman" w:cs="Times New Roman"/>
                <w:spacing w:val="1"/>
                <w:sz w:val="24"/>
                <w:szCs w:val="24"/>
                <w:lang w:val="fr-FR"/>
              </w:rPr>
              <w:t>Les</w:t>
            </w:r>
            <w:r w:rsidRPr="00816101">
              <w:rPr>
                <w:rFonts w:ascii="Times New Roman" w:hAnsi="Times New Roman" w:cs="Times New Roman"/>
                <w:spacing w:val="6"/>
                <w:sz w:val="24"/>
                <w:szCs w:val="24"/>
                <w:lang w:val="fr-FR"/>
              </w:rPr>
              <w:t xml:space="preserve"> </w:t>
            </w:r>
            <w:r w:rsidRPr="00816101">
              <w:rPr>
                <w:rFonts w:ascii="Times New Roman" w:hAnsi="Times New Roman" w:cs="Times New Roman"/>
                <w:sz w:val="24"/>
                <w:szCs w:val="24"/>
                <w:lang w:val="fr-FR"/>
              </w:rPr>
              <w:t>déchargements</w:t>
            </w:r>
            <w:r w:rsidRPr="00816101">
              <w:rPr>
                <w:rFonts w:ascii="Times New Roman" w:hAnsi="Times New Roman" w:cs="Times New Roman"/>
                <w:spacing w:val="4"/>
                <w:sz w:val="24"/>
                <w:szCs w:val="24"/>
                <w:lang w:val="fr-FR"/>
              </w:rPr>
              <w:t xml:space="preserve"> </w:t>
            </w:r>
            <w:r w:rsidRPr="00816101">
              <w:rPr>
                <w:rFonts w:ascii="Times New Roman" w:hAnsi="Times New Roman" w:cs="Times New Roman"/>
                <w:sz w:val="24"/>
                <w:szCs w:val="24"/>
                <w:lang w:val="fr-FR"/>
              </w:rPr>
              <w:t>à</w:t>
            </w:r>
            <w:r w:rsidRPr="00816101">
              <w:rPr>
                <w:rFonts w:ascii="Times New Roman" w:hAnsi="Times New Roman" w:cs="Times New Roman"/>
                <w:spacing w:val="2"/>
                <w:sz w:val="24"/>
                <w:szCs w:val="24"/>
                <w:lang w:val="fr-FR"/>
              </w:rPr>
              <w:t xml:space="preserve"> </w:t>
            </w:r>
            <w:r w:rsidRPr="00816101">
              <w:rPr>
                <w:rFonts w:ascii="Times New Roman" w:hAnsi="Times New Roman" w:cs="Times New Roman"/>
                <w:sz w:val="24"/>
                <w:szCs w:val="24"/>
                <w:lang w:val="fr-FR"/>
              </w:rPr>
              <w:t>domicile</w:t>
            </w:r>
            <w:r w:rsidRPr="00816101">
              <w:rPr>
                <w:rFonts w:ascii="Times New Roman" w:hAnsi="Times New Roman" w:cs="Times New Roman"/>
                <w:spacing w:val="10"/>
                <w:sz w:val="24"/>
                <w:szCs w:val="24"/>
                <w:lang w:val="fr-FR"/>
              </w:rPr>
              <w:t xml:space="preserve"> </w:t>
            </w:r>
            <w:r w:rsidRPr="00816101">
              <w:rPr>
                <w:rFonts w:ascii="Times New Roman" w:hAnsi="Times New Roman" w:cs="Times New Roman"/>
                <w:spacing w:val="-2"/>
                <w:sz w:val="24"/>
                <w:szCs w:val="24"/>
                <w:lang w:val="fr-FR"/>
              </w:rPr>
              <w:t>sont</w:t>
            </w:r>
            <w:r w:rsidRPr="00816101">
              <w:rPr>
                <w:rFonts w:ascii="Times New Roman" w:hAnsi="Times New Roman" w:cs="Times New Roman"/>
                <w:spacing w:val="5"/>
                <w:sz w:val="24"/>
                <w:szCs w:val="24"/>
                <w:lang w:val="fr-FR"/>
              </w:rPr>
              <w:t xml:space="preserve"> </w:t>
            </w:r>
            <w:r w:rsidRPr="00816101">
              <w:rPr>
                <w:rFonts w:ascii="Times New Roman" w:hAnsi="Times New Roman" w:cs="Times New Roman"/>
                <w:sz w:val="24"/>
                <w:szCs w:val="24"/>
                <w:lang w:val="fr-FR"/>
              </w:rPr>
              <w:t>estimés</w:t>
            </w:r>
            <w:r w:rsidRPr="00816101">
              <w:rPr>
                <w:rFonts w:ascii="Times New Roman" w:hAnsi="Times New Roman" w:cs="Times New Roman"/>
                <w:spacing w:val="6"/>
                <w:sz w:val="24"/>
                <w:szCs w:val="24"/>
                <w:lang w:val="fr-FR"/>
              </w:rPr>
              <w:t xml:space="preserve"> </w:t>
            </w:r>
            <w:r w:rsidRPr="00816101">
              <w:rPr>
                <w:rFonts w:ascii="Times New Roman" w:hAnsi="Times New Roman" w:cs="Times New Roman"/>
                <w:sz w:val="24"/>
                <w:szCs w:val="24"/>
                <w:lang w:val="fr-FR"/>
              </w:rPr>
              <w:t>à</w:t>
            </w:r>
            <w:r w:rsidRPr="00816101">
              <w:rPr>
                <w:rFonts w:ascii="Times New Roman" w:hAnsi="Times New Roman" w:cs="Times New Roman"/>
                <w:spacing w:val="2"/>
                <w:sz w:val="24"/>
                <w:szCs w:val="24"/>
                <w:lang w:val="fr-FR"/>
              </w:rPr>
              <w:t xml:space="preserve"> </w:t>
            </w:r>
            <w:r w:rsidRPr="00816101">
              <w:rPr>
                <w:rFonts w:ascii="Times New Roman" w:hAnsi="Times New Roman" w:cs="Times New Roman"/>
                <w:spacing w:val="1"/>
                <w:sz w:val="24"/>
                <w:szCs w:val="24"/>
                <w:lang w:val="fr-FR"/>
              </w:rPr>
              <w:t>10</w:t>
            </w:r>
            <w:r w:rsidRPr="00816101">
              <w:rPr>
                <w:rFonts w:ascii="Times New Roman" w:hAnsi="Times New Roman" w:cs="Times New Roman"/>
                <w:spacing w:val="2"/>
                <w:sz w:val="24"/>
                <w:szCs w:val="24"/>
                <w:lang w:val="fr-FR"/>
              </w:rPr>
              <w:t xml:space="preserve"> </w:t>
            </w:r>
            <w:r w:rsidRPr="00816101">
              <w:rPr>
                <w:rFonts w:ascii="Times New Roman" w:hAnsi="Times New Roman" w:cs="Times New Roman"/>
                <w:sz w:val="24"/>
                <w:szCs w:val="24"/>
                <w:lang w:val="fr-FR"/>
              </w:rPr>
              <w:t>par</w:t>
            </w:r>
            <w:r w:rsidRPr="00816101">
              <w:rPr>
                <w:rFonts w:ascii="Times New Roman" w:hAnsi="Times New Roman" w:cs="Times New Roman"/>
                <w:spacing w:val="5"/>
                <w:sz w:val="24"/>
                <w:szCs w:val="24"/>
                <w:lang w:val="fr-FR"/>
              </w:rPr>
              <w:t xml:space="preserve"> </w:t>
            </w:r>
            <w:r w:rsidRPr="00816101">
              <w:rPr>
                <w:rFonts w:ascii="Times New Roman" w:hAnsi="Times New Roman" w:cs="Times New Roman"/>
                <w:spacing w:val="-1"/>
                <w:sz w:val="24"/>
                <w:szCs w:val="24"/>
                <w:lang w:val="fr-FR"/>
              </w:rPr>
              <w:t>jours</w:t>
            </w:r>
            <w:r w:rsidR="004A2E0B" w:rsidRPr="00816101">
              <w:rPr>
                <w:rFonts w:ascii="Times New Roman" w:hAnsi="Times New Roman" w:cs="Times New Roman"/>
                <w:spacing w:val="-1"/>
                <w:sz w:val="24"/>
                <w:szCs w:val="24"/>
                <w:lang w:val="fr-FR"/>
              </w:rPr>
              <w:t xml:space="preserve"> ouvrables</w:t>
            </w:r>
            <w:r w:rsidRPr="00816101">
              <w:rPr>
                <w:rFonts w:ascii="Times New Roman" w:hAnsi="Times New Roman" w:cs="Times New Roman"/>
                <w:spacing w:val="-1"/>
                <w:sz w:val="24"/>
                <w:szCs w:val="24"/>
                <w:lang w:val="fr-FR"/>
              </w:rPr>
              <w:t>,</w:t>
            </w:r>
            <w:r w:rsidRPr="00816101">
              <w:rPr>
                <w:rFonts w:ascii="Times New Roman" w:hAnsi="Times New Roman" w:cs="Times New Roman"/>
                <w:spacing w:val="6"/>
                <w:sz w:val="24"/>
                <w:szCs w:val="24"/>
                <w:lang w:val="fr-FR"/>
              </w:rPr>
              <w:t xml:space="preserve"> </w:t>
            </w:r>
            <w:r w:rsidRPr="00816101">
              <w:rPr>
                <w:rFonts w:ascii="Times New Roman" w:hAnsi="Times New Roman" w:cs="Times New Roman"/>
                <w:sz w:val="24"/>
                <w:szCs w:val="24"/>
                <w:lang w:val="fr-FR"/>
              </w:rPr>
              <w:t>donc</w:t>
            </w:r>
            <w:r w:rsidRPr="00816101">
              <w:rPr>
                <w:rFonts w:ascii="Times New Roman" w:hAnsi="Times New Roman" w:cs="Times New Roman"/>
                <w:spacing w:val="2"/>
                <w:sz w:val="24"/>
                <w:szCs w:val="24"/>
                <w:lang w:val="fr-FR"/>
              </w:rPr>
              <w:t xml:space="preserve"> </w:t>
            </w:r>
            <w:r w:rsidR="004A2E0B" w:rsidRPr="00816101">
              <w:rPr>
                <w:rFonts w:ascii="Times New Roman" w:hAnsi="Times New Roman" w:cs="Times New Roman"/>
                <w:spacing w:val="-1"/>
                <w:sz w:val="24"/>
                <w:szCs w:val="24"/>
                <w:lang w:val="fr-FR"/>
              </w:rPr>
              <w:t>3000</w:t>
            </w:r>
            <w:r w:rsidRPr="00816101">
              <w:rPr>
                <w:rFonts w:ascii="Times New Roman" w:hAnsi="Times New Roman" w:cs="Times New Roman"/>
                <w:spacing w:val="4"/>
                <w:sz w:val="24"/>
                <w:szCs w:val="24"/>
                <w:lang w:val="fr-FR"/>
              </w:rPr>
              <w:t xml:space="preserve"> </w:t>
            </w:r>
            <w:r w:rsidRPr="00816101">
              <w:rPr>
                <w:rFonts w:ascii="Times New Roman" w:hAnsi="Times New Roman" w:cs="Times New Roman"/>
                <w:sz w:val="24"/>
                <w:szCs w:val="24"/>
                <w:lang w:val="fr-FR"/>
              </w:rPr>
              <w:t>par</w:t>
            </w:r>
            <w:r w:rsidRPr="00816101">
              <w:rPr>
                <w:rFonts w:ascii="Times New Roman" w:hAnsi="Times New Roman" w:cs="Times New Roman"/>
                <w:spacing w:val="5"/>
                <w:sz w:val="24"/>
                <w:szCs w:val="24"/>
                <w:lang w:val="fr-FR"/>
              </w:rPr>
              <w:t xml:space="preserve"> </w:t>
            </w:r>
            <w:r w:rsidRPr="00816101">
              <w:rPr>
                <w:rFonts w:ascii="Times New Roman" w:hAnsi="Times New Roman" w:cs="Times New Roman"/>
                <w:spacing w:val="1"/>
                <w:sz w:val="24"/>
                <w:szCs w:val="24"/>
                <w:lang w:val="fr-FR"/>
              </w:rPr>
              <w:t>an.</w:t>
            </w:r>
            <w:r w:rsidRPr="00816101">
              <w:rPr>
                <w:rFonts w:ascii="Times New Roman" w:hAnsi="Times New Roman" w:cs="Times New Roman"/>
                <w:spacing w:val="-5"/>
                <w:sz w:val="24"/>
                <w:szCs w:val="24"/>
                <w:lang w:val="fr-FR"/>
              </w:rPr>
              <w:t xml:space="preserve"> </w:t>
            </w:r>
            <w:bookmarkEnd w:id="8"/>
          </w:p>
        </w:tc>
        <w:tc>
          <w:tcPr>
            <w:tcW w:w="556" w:type="pct"/>
          </w:tcPr>
          <w:p w14:paraId="6D1699D3" w14:textId="5BC05391" w:rsidR="0001514F" w:rsidRPr="00816101" w:rsidRDefault="005D46B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rPr>
              <w:t xml:space="preserve">1, </w:t>
            </w:r>
            <w:r w:rsidRPr="00816101">
              <w:rPr>
                <w:rFonts w:ascii="Times New Roman" w:hAnsi="Times New Roman" w:cs="Times New Roman"/>
                <w:b/>
                <w:bCs/>
                <w:spacing w:val="-2"/>
                <w:sz w:val="24"/>
                <w:szCs w:val="24"/>
              </w:rPr>
              <w:t>5</w:t>
            </w:r>
            <w:r w:rsidR="004A2E0B" w:rsidRPr="00816101">
              <w:rPr>
                <w:rFonts w:ascii="Times New Roman" w:hAnsi="Times New Roman" w:cs="Times New Roman"/>
                <w:b/>
                <w:bCs/>
                <w:spacing w:val="-2"/>
                <w:sz w:val="24"/>
                <w:szCs w:val="24"/>
              </w:rPr>
              <w:t>00</w:t>
            </w:r>
            <w:r w:rsidRPr="00816101">
              <w:rPr>
                <w:rFonts w:ascii="Times New Roman" w:hAnsi="Times New Roman" w:cs="Times New Roman"/>
                <w:b/>
                <w:bCs/>
                <w:spacing w:val="-2"/>
                <w:sz w:val="24"/>
                <w:szCs w:val="24"/>
              </w:rPr>
              <w:t xml:space="preserve"> </w:t>
            </w:r>
            <w:r w:rsidRPr="00816101">
              <w:rPr>
                <w:rFonts w:ascii="Times New Roman" w:hAnsi="Times New Roman" w:cs="Times New Roman"/>
                <w:b/>
                <w:bCs/>
                <w:spacing w:val="1"/>
                <w:sz w:val="24"/>
                <w:szCs w:val="24"/>
              </w:rPr>
              <w:t>milliards de</w:t>
            </w:r>
            <w:r w:rsidRPr="00816101">
              <w:rPr>
                <w:rFonts w:ascii="Times New Roman" w:hAnsi="Times New Roman" w:cs="Times New Roman"/>
                <w:b/>
                <w:bCs/>
                <w:spacing w:val="-2"/>
                <w:sz w:val="24"/>
                <w:szCs w:val="24"/>
              </w:rPr>
              <w:t xml:space="preserve"> </w:t>
            </w:r>
            <w:r w:rsidRPr="00816101">
              <w:rPr>
                <w:rFonts w:ascii="Times New Roman" w:hAnsi="Times New Roman" w:cs="Times New Roman"/>
                <w:b/>
                <w:bCs/>
                <w:sz w:val="24"/>
                <w:szCs w:val="24"/>
              </w:rPr>
              <w:t>BIF</w:t>
            </w:r>
          </w:p>
        </w:tc>
      </w:tr>
      <w:tr w:rsidR="003C65E5" w:rsidRPr="00816101" w14:paraId="2D163BDB" w14:textId="77777777" w:rsidTr="00816101">
        <w:trPr>
          <w:jc w:val="center"/>
        </w:trPr>
        <w:tc>
          <w:tcPr>
            <w:tcW w:w="163" w:type="pct"/>
          </w:tcPr>
          <w:p w14:paraId="5B379095" w14:textId="6B2637D6" w:rsidR="0001514F" w:rsidRPr="00816101" w:rsidRDefault="005D46B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1</w:t>
            </w:r>
            <w:r w:rsidR="0014571D">
              <w:rPr>
                <w:rFonts w:ascii="Times New Roman" w:hAnsi="Times New Roman" w:cs="Times New Roman"/>
                <w:b/>
                <w:bCs/>
                <w:sz w:val="24"/>
                <w:szCs w:val="24"/>
                <w:lang w:val="fr-FR"/>
              </w:rPr>
              <w:t>1</w:t>
            </w:r>
          </w:p>
        </w:tc>
        <w:tc>
          <w:tcPr>
            <w:tcW w:w="391" w:type="pct"/>
          </w:tcPr>
          <w:p w14:paraId="7DB27CB1"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436686F7" w14:textId="77777777" w:rsidR="0001514F" w:rsidRPr="00816101" w:rsidRDefault="0001514F">
            <w:pPr>
              <w:spacing w:before="120" w:after="120" w:line="240" w:lineRule="auto"/>
              <w:ind w:left="261" w:hanging="261"/>
              <w:jc w:val="both"/>
              <w:rPr>
                <w:rFonts w:ascii="Times New Roman" w:hAnsi="Times New Roman" w:cs="Times New Roman"/>
                <w:sz w:val="24"/>
                <w:szCs w:val="24"/>
              </w:rPr>
            </w:pPr>
          </w:p>
        </w:tc>
        <w:tc>
          <w:tcPr>
            <w:tcW w:w="509" w:type="pct"/>
          </w:tcPr>
          <w:p w14:paraId="4F548487" w14:textId="3ACC5FC3" w:rsidR="0001514F" w:rsidRPr="00503ACA" w:rsidRDefault="005F703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199</w:t>
            </w:r>
          </w:p>
        </w:tc>
        <w:tc>
          <w:tcPr>
            <w:tcW w:w="1482" w:type="pct"/>
          </w:tcPr>
          <w:p w14:paraId="45F09829" w14:textId="3604EEE8" w:rsidR="005F703B" w:rsidRPr="005F703B" w:rsidRDefault="005F703B" w:rsidP="005F703B">
            <w:pPr>
              <w:widowControl w:val="0"/>
              <w:autoSpaceDE w:val="0"/>
              <w:autoSpaceDN w:val="0"/>
              <w:spacing w:after="0" w:line="292" w:lineRule="exact"/>
              <w:jc w:val="both"/>
              <w:rPr>
                <w:rFonts w:ascii="Times New Roman" w:hAnsi="Times New Roman" w:cs="Times New Roman"/>
                <w:spacing w:val="1"/>
                <w:sz w:val="24"/>
                <w:szCs w:val="24"/>
                <w:lang w:val="fr-FR"/>
              </w:rPr>
            </w:pPr>
            <w:r w:rsidRPr="005F703B">
              <w:rPr>
                <w:rFonts w:ascii="Times New Roman" w:hAnsi="Times New Roman" w:cs="Times New Roman"/>
                <w:spacing w:val="1"/>
                <w:sz w:val="24"/>
                <w:szCs w:val="24"/>
                <w:lang w:val="fr-FR"/>
              </w:rPr>
              <w:t>Au titre de la gestion budgétaire 2026/2027, l’accord de l’expertise pour des fins de la détermination de la valeur du matériel roulant, machine ou engins à dédouaner, est soumis au paiement d’une redevance administrative de deux millions de francs burundais</w:t>
            </w:r>
            <w:r>
              <w:rPr>
                <w:rFonts w:ascii="Times New Roman" w:hAnsi="Times New Roman" w:cs="Times New Roman"/>
                <w:spacing w:val="1"/>
                <w:sz w:val="24"/>
                <w:szCs w:val="24"/>
                <w:lang w:val="fr-FR"/>
              </w:rPr>
              <w:t xml:space="preserve"> </w:t>
            </w:r>
            <w:r w:rsidRPr="005F703B">
              <w:rPr>
                <w:rFonts w:ascii="Times New Roman" w:hAnsi="Times New Roman" w:cs="Times New Roman"/>
                <w:spacing w:val="1"/>
                <w:sz w:val="24"/>
                <w:szCs w:val="24"/>
                <w:lang w:val="fr-FR"/>
              </w:rPr>
              <w:t>(2 000 000 BIF).</w:t>
            </w:r>
          </w:p>
          <w:p w14:paraId="08540ACA" w14:textId="77777777" w:rsidR="0001514F" w:rsidRPr="00816101" w:rsidRDefault="0001514F">
            <w:pPr>
              <w:widowControl w:val="0"/>
              <w:autoSpaceDE w:val="0"/>
              <w:autoSpaceDN w:val="0"/>
              <w:spacing w:after="0" w:line="292" w:lineRule="exact"/>
              <w:jc w:val="both"/>
              <w:rPr>
                <w:rFonts w:ascii="Times New Roman" w:hAnsi="Times New Roman" w:cs="Times New Roman"/>
                <w:spacing w:val="-1"/>
                <w:sz w:val="24"/>
                <w:szCs w:val="24"/>
                <w:lang w:val="fr-FR"/>
              </w:rPr>
            </w:pPr>
          </w:p>
        </w:tc>
        <w:tc>
          <w:tcPr>
            <w:tcW w:w="926" w:type="pct"/>
          </w:tcPr>
          <w:p w14:paraId="1B2E9278" w14:textId="5736566E" w:rsidR="0001514F" w:rsidRPr="00816101" w:rsidRDefault="005D46B3">
            <w:pPr>
              <w:widowControl w:val="0"/>
              <w:autoSpaceDE w:val="0"/>
              <w:autoSpaceDN w:val="0"/>
              <w:spacing w:after="0" w:line="292" w:lineRule="exact"/>
              <w:jc w:val="both"/>
              <w:rPr>
                <w:rFonts w:ascii="Times New Roman" w:hAnsi="Times New Roman" w:cs="Times New Roman"/>
                <w:strike/>
                <w:spacing w:val="1"/>
                <w:sz w:val="24"/>
                <w:szCs w:val="24"/>
                <w:lang w:val="fr-FR"/>
              </w:rPr>
            </w:pPr>
            <w:bookmarkStart w:id="9" w:name="_Hlk229707017"/>
            <w:r w:rsidRPr="00816101">
              <w:rPr>
                <w:rFonts w:ascii="Times New Roman" w:hAnsi="Times New Roman" w:cs="Times New Roman"/>
                <w:spacing w:val="1"/>
                <w:sz w:val="24"/>
                <w:szCs w:val="24"/>
                <w:lang w:val="fr-FR"/>
              </w:rPr>
              <w:t>Le</w:t>
            </w:r>
            <w:r w:rsidRPr="00816101">
              <w:rPr>
                <w:rFonts w:ascii="Times New Roman" w:hAnsi="Times New Roman" w:cs="Times New Roman"/>
                <w:spacing w:val="12"/>
                <w:sz w:val="24"/>
                <w:szCs w:val="24"/>
                <w:lang w:val="fr-FR"/>
              </w:rPr>
              <w:t xml:space="preserve"> </w:t>
            </w:r>
            <w:r w:rsidRPr="00816101">
              <w:rPr>
                <w:rFonts w:ascii="Times New Roman" w:hAnsi="Times New Roman" w:cs="Times New Roman"/>
                <w:sz w:val="24"/>
                <w:szCs w:val="24"/>
                <w:lang w:val="fr-FR"/>
              </w:rPr>
              <w:t>traitement</w:t>
            </w:r>
            <w:r w:rsidRPr="00816101">
              <w:rPr>
                <w:rFonts w:ascii="Times New Roman" w:hAnsi="Times New Roman" w:cs="Times New Roman"/>
                <w:spacing w:val="13"/>
                <w:sz w:val="24"/>
                <w:szCs w:val="24"/>
                <w:lang w:val="fr-FR"/>
              </w:rPr>
              <w:t xml:space="preserve"> </w:t>
            </w:r>
            <w:r w:rsidRPr="00816101">
              <w:rPr>
                <w:rFonts w:ascii="Times New Roman" w:hAnsi="Times New Roman" w:cs="Times New Roman"/>
                <w:spacing w:val="-1"/>
                <w:sz w:val="24"/>
                <w:szCs w:val="24"/>
                <w:lang w:val="fr-FR"/>
              </w:rPr>
              <w:t>de</w:t>
            </w:r>
            <w:r w:rsidRPr="00816101">
              <w:rPr>
                <w:rFonts w:ascii="Times New Roman" w:hAnsi="Times New Roman" w:cs="Times New Roman"/>
                <w:spacing w:val="18"/>
                <w:sz w:val="24"/>
                <w:szCs w:val="24"/>
                <w:lang w:val="fr-FR"/>
              </w:rPr>
              <w:t xml:space="preserve"> </w:t>
            </w:r>
            <w:r w:rsidRPr="00816101">
              <w:rPr>
                <w:rFonts w:ascii="Times New Roman" w:hAnsi="Times New Roman" w:cs="Times New Roman"/>
                <w:sz w:val="24"/>
                <w:szCs w:val="24"/>
                <w:lang w:val="fr-FR"/>
              </w:rPr>
              <w:t>cette</w:t>
            </w:r>
            <w:r w:rsidRPr="00816101">
              <w:rPr>
                <w:rFonts w:ascii="Times New Roman" w:hAnsi="Times New Roman" w:cs="Times New Roman"/>
                <w:spacing w:val="13"/>
                <w:sz w:val="24"/>
                <w:szCs w:val="24"/>
                <w:lang w:val="fr-FR"/>
              </w:rPr>
              <w:t xml:space="preserve"> </w:t>
            </w:r>
            <w:r w:rsidRPr="00816101">
              <w:rPr>
                <w:rFonts w:ascii="Times New Roman" w:hAnsi="Times New Roman" w:cs="Times New Roman"/>
                <w:spacing w:val="1"/>
                <w:sz w:val="24"/>
                <w:szCs w:val="24"/>
                <w:lang w:val="fr-FR"/>
              </w:rPr>
              <w:t>demande d’expertise</w:t>
            </w:r>
            <w:r w:rsidRPr="00816101">
              <w:rPr>
                <w:rFonts w:ascii="Times New Roman" w:hAnsi="Times New Roman" w:cs="Times New Roman"/>
                <w:spacing w:val="11"/>
                <w:sz w:val="24"/>
                <w:szCs w:val="24"/>
                <w:lang w:val="fr-FR"/>
              </w:rPr>
              <w:t xml:space="preserve"> </w:t>
            </w:r>
            <w:r w:rsidRPr="00816101">
              <w:rPr>
                <w:rFonts w:ascii="Times New Roman" w:hAnsi="Times New Roman" w:cs="Times New Roman"/>
                <w:spacing w:val="-1"/>
                <w:sz w:val="24"/>
                <w:szCs w:val="24"/>
                <w:lang w:val="fr-FR"/>
              </w:rPr>
              <w:t>exige du</w:t>
            </w:r>
            <w:r w:rsidRPr="00816101">
              <w:rPr>
                <w:rFonts w:ascii="Times New Roman" w:hAnsi="Times New Roman" w:cs="Times New Roman"/>
                <w:spacing w:val="18"/>
                <w:sz w:val="24"/>
                <w:szCs w:val="24"/>
                <w:lang w:val="fr-FR"/>
              </w:rPr>
              <w:t xml:space="preserve"> </w:t>
            </w:r>
            <w:r w:rsidRPr="00816101">
              <w:rPr>
                <w:rFonts w:ascii="Times New Roman" w:hAnsi="Times New Roman" w:cs="Times New Roman"/>
                <w:sz w:val="24"/>
                <w:szCs w:val="24"/>
                <w:lang w:val="fr-FR"/>
              </w:rPr>
              <w:t>temps</w:t>
            </w:r>
            <w:r w:rsidRPr="00816101">
              <w:rPr>
                <w:rFonts w:ascii="Times New Roman" w:hAnsi="Times New Roman" w:cs="Times New Roman"/>
                <w:spacing w:val="16"/>
                <w:sz w:val="24"/>
                <w:szCs w:val="24"/>
                <w:lang w:val="fr-FR"/>
              </w:rPr>
              <w:t xml:space="preserve"> </w:t>
            </w:r>
            <w:r w:rsidRPr="00816101">
              <w:rPr>
                <w:rFonts w:ascii="Times New Roman" w:hAnsi="Times New Roman" w:cs="Times New Roman"/>
                <w:spacing w:val="1"/>
                <w:sz w:val="24"/>
                <w:szCs w:val="24"/>
                <w:lang w:val="fr-FR"/>
              </w:rPr>
              <w:t>et</w:t>
            </w:r>
            <w:r w:rsidRPr="00816101">
              <w:rPr>
                <w:rFonts w:ascii="Times New Roman" w:hAnsi="Times New Roman" w:cs="Times New Roman"/>
                <w:spacing w:val="12"/>
                <w:sz w:val="24"/>
                <w:szCs w:val="24"/>
                <w:lang w:val="fr-FR"/>
              </w:rPr>
              <w:t xml:space="preserve"> </w:t>
            </w:r>
            <w:r w:rsidRPr="00816101">
              <w:rPr>
                <w:rFonts w:ascii="Times New Roman" w:hAnsi="Times New Roman" w:cs="Times New Roman"/>
                <w:sz w:val="24"/>
                <w:szCs w:val="24"/>
                <w:lang w:val="fr-FR"/>
              </w:rPr>
              <w:t>des</w:t>
            </w:r>
            <w:r w:rsidRPr="00816101">
              <w:rPr>
                <w:rFonts w:ascii="Times New Roman" w:hAnsi="Times New Roman" w:cs="Times New Roman"/>
                <w:spacing w:val="11"/>
                <w:sz w:val="24"/>
                <w:szCs w:val="24"/>
                <w:lang w:val="fr-FR"/>
              </w:rPr>
              <w:t xml:space="preserve"> </w:t>
            </w:r>
            <w:r w:rsidRPr="00816101">
              <w:rPr>
                <w:rFonts w:ascii="Times New Roman" w:hAnsi="Times New Roman" w:cs="Times New Roman"/>
                <w:sz w:val="24"/>
                <w:szCs w:val="24"/>
                <w:lang w:val="fr-FR"/>
              </w:rPr>
              <w:t>recherches.</w:t>
            </w:r>
            <w:r w:rsidR="009159F1" w:rsidRPr="00816101">
              <w:rPr>
                <w:rFonts w:ascii="Times New Roman" w:hAnsi="Times New Roman" w:cs="Times New Roman"/>
                <w:sz w:val="24"/>
                <w:szCs w:val="24"/>
                <w:lang w:val="fr-FR"/>
              </w:rPr>
              <w:t xml:space="preserve"> La mesure évite des demandes</w:t>
            </w:r>
            <w:r w:rsidR="00180E81" w:rsidRPr="00816101">
              <w:rPr>
                <w:rFonts w:ascii="Times New Roman" w:hAnsi="Times New Roman" w:cs="Times New Roman"/>
                <w:sz w:val="24"/>
                <w:szCs w:val="24"/>
                <w:lang w:val="fr-FR"/>
              </w:rPr>
              <w:t xml:space="preserve"> fantaisistes.</w:t>
            </w:r>
            <w:r w:rsidR="009159F1" w:rsidRPr="00816101">
              <w:rPr>
                <w:rFonts w:ascii="Times New Roman" w:hAnsi="Times New Roman" w:cs="Times New Roman"/>
                <w:sz w:val="24"/>
                <w:szCs w:val="24"/>
                <w:lang w:val="fr-FR"/>
              </w:rPr>
              <w:t xml:space="preserve"> </w:t>
            </w:r>
            <w:bookmarkEnd w:id="9"/>
          </w:p>
        </w:tc>
        <w:tc>
          <w:tcPr>
            <w:tcW w:w="556" w:type="pct"/>
          </w:tcPr>
          <w:p w14:paraId="64B5CA14" w14:textId="14214B58" w:rsidR="0001514F" w:rsidRPr="00816101" w:rsidRDefault="004A2E0B">
            <w:pPr>
              <w:widowControl w:val="0"/>
              <w:autoSpaceDE w:val="0"/>
              <w:autoSpaceDN w:val="0"/>
              <w:spacing w:before="1" w:after="0" w:line="292" w:lineRule="exact"/>
              <w:jc w:val="both"/>
              <w:rPr>
                <w:rFonts w:ascii="Times New Roman" w:hAnsi="Times New Roman" w:cs="Times New Roman"/>
                <w:b/>
                <w:bCs/>
                <w:sz w:val="24"/>
                <w:szCs w:val="24"/>
              </w:rPr>
            </w:pPr>
            <w:r w:rsidRPr="00816101">
              <w:rPr>
                <w:rFonts w:ascii="Times New Roman" w:hAnsi="Times New Roman" w:cs="Times New Roman"/>
                <w:b/>
                <w:bCs/>
                <w:sz w:val="24"/>
                <w:szCs w:val="24"/>
              </w:rPr>
              <w:t xml:space="preserve">3 </w:t>
            </w:r>
            <w:r w:rsidRPr="00816101">
              <w:rPr>
                <w:rFonts w:ascii="Times New Roman" w:hAnsi="Times New Roman" w:cs="Times New Roman"/>
                <w:b/>
                <w:bCs/>
                <w:spacing w:val="-1"/>
                <w:sz w:val="24"/>
                <w:szCs w:val="24"/>
              </w:rPr>
              <w:t>milliards</w:t>
            </w:r>
            <w:r w:rsidR="005D46B3" w:rsidRPr="00816101">
              <w:rPr>
                <w:rFonts w:ascii="Times New Roman" w:hAnsi="Times New Roman" w:cs="Times New Roman"/>
                <w:b/>
                <w:bCs/>
                <w:spacing w:val="-1"/>
                <w:sz w:val="24"/>
                <w:szCs w:val="24"/>
              </w:rPr>
              <w:t xml:space="preserve"> de</w:t>
            </w:r>
            <w:r w:rsidR="005D46B3" w:rsidRPr="00816101">
              <w:rPr>
                <w:rFonts w:ascii="Times New Roman" w:hAnsi="Times New Roman" w:cs="Times New Roman"/>
                <w:b/>
                <w:bCs/>
                <w:spacing w:val="5"/>
                <w:sz w:val="24"/>
                <w:szCs w:val="24"/>
              </w:rPr>
              <w:t xml:space="preserve"> </w:t>
            </w:r>
            <w:r w:rsidR="005D46B3" w:rsidRPr="00816101">
              <w:rPr>
                <w:rFonts w:ascii="Times New Roman" w:hAnsi="Times New Roman" w:cs="Times New Roman"/>
                <w:b/>
                <w:bCs/>
                <w:sz w:val="24"/>
                <w:szCs w:val="24"/>
              </w:rPr>
              <w:t>BIF</w:t>
            </w:r>
          </w:p>
        </w:tc>
      </w:tr>
      <w:tr w:rsidR="003C65E5" w:rsidRPr="00693A74" w14:paraId="568624E7" w14:textId="77777777" w:rsidTr="00816101">
        <w:trPr>
          <w:jc w:val="center"/>
        </w:trPr>
        <w:tc>
          <w:tcPr>
            <w:tcW w:w="163" w:type="pct"/>
          </w:tcPr>
          <w:p w14:paraId="49030B30" w14:textId="074024E1" w:rsidR="0001514F" w:rsidRPr="00816101" w:rsidRDefault="005D46B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1</w:t>
            </w:r>
            <w:r w:rsidR="0014571D">
              <w:rPr>
                <w:rFonts w:ascii="Times New Roman" w:hAnsi="Times New Roman" w:cs="Times New Roman"/>
                <w:b/>
                <w:bCs/>
                <w:sz w:val="24"/>
                <w:szCs w:val="24"/>
                <w:lang w:val="fr-FR"/>
              </w:rPr>
              <w:t>2</w:t>
            </w:r>
          </w:p>
        </w:tc>
        <w:tc>
          <w:tcPr>
            <w:tcW w:w="391" w:type="pct"/>
          </w:tcPr>
          <w:p w14:paraId="14D106FC"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32059D28" w14:textId="77777777" w:rsidR="0001514F" w:rsidRPr="00816101" w:rsidRDefault="0001514F">
            <w:pPr>
              <w:spacing w:before="120" w:after="120" w:line="240" w:lineRule="auto"/>
              <w:ind w:left="261" w:hanging="261"/>
              <w:jc w:val="both"/>
              <w:rPr>
                <w:rFonts w:ascii="Times New Roman" w:hAnsi="Times New Roman" w:cs="Times New Roman"/>
                <w:sz w:val="24"/>
                <w:szCs w:val="24"/>
              </w:rPr>
            </w:pPr>
          </w:p>
        </w:tc>
        <w:tc>
          <w:tcPr>
            <w:tcW w:w="509" w:type="pct"/>
          </w:tcPr>
          <w:p w14:paraId="1C6AD66F" w14:textId="09B67BF5" w:rsidR="0001514F" w:rsidRPr="00816101" w:rsidRDefault="004D54D1">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195</w:t>
            </w:r>
          </w:p>
        </w:tc>
        <w:tc>
          <w:tcPr>
            <w:tcW w:w="1482" w:type="pct"/>
          </w:tcPr>
          <w:p w14:paraId="2ADB3F6E" w14:textId="228B0A35" w:rsidR="0001514F" w:rsidRPr="00816101" w:rsidRDefault="004D54D1">
            <w:pPr>
              <w:widowControl w:val="0"/>
              <w:autoSpaceDE w:val="0"/>
              <w:autoSpaceDN w:val="0"/>
              <w:spacing w:after="0" w:line="292" w:lineRule="exact"/>
              <w:jc w:val="both"/>
              <w:rPr>
                <w:rFonts w:ascii="Times New Roman" w:hAnsi="Times New Roman" w:cs="Times New Roman"/>
                <w:spacing w:val="1"/>
                <w:sz w:val="24"/>
                <w:szCs w:val="24"/>
                <w:lang w:val="fr-FR"/>
              </w:rPr>
            </w:pPr>
            <w:r w:rsidRPr="004D54D1">
              <w:rPr>
                <w:rFonts w:ascii="Times New Roman" w:hAnsi="Times New Roman" w:cs="Times New Roman"/>
                <w:sz w:val="24"/>
                <w:szCs w:val="24"/>
                <w:lang w:val="fr-FR"/>
              </w:rPr>
              <w:t xml:space="preserve">Au titre de la gestion budgétaire 2026/2027, </w:t>
            </w:r>
            <w:r w:rsidR="004412C3" w:rsidRPr="004D54D1">
              <w:rPr>
                <w:rFonts w:ascii="Times New Roman" w:hAnsi="Times New Roman" w:cs="Times New Roman"/>
                <w:sz w:val="24"/>
                <w:szCs w:val="24"/>
                <w:lang w:val="fr-FR"/>
              </w:rPr>
              <w:t>l’accord de</w:t>
            </w:r>
            <w:r w:rsidRPr="004D54D1">
              <w:rPr>
                <w:rFonts w:ascii="Times New Roman" w:hAnsi="Times New Roman" w:cs="Times New Roman"/>
                <w:sz w:val="24"/>
                <w:szCs w:val="24"/>
                <w:lang w:val="fr-FR"/>
              </w:rPr>
              <w:t xml:space="preserve"> changement de destination des marchandises en transit est assujetti à une redevance de cinq millions de francs burundais (5 000 000 BIF) par camion ou par conteneur.</w:t>
            </w:r>
          </w:p>
        </w:tc>
        <w:tc>
          <w:tcPr>
            <w:tcW w:w="926" w:type="pct"/>
          </w:tcPr>
          <w:p w14:paraId="2D10359D" w14:textId="390408FE" w:rsidR="0001514F" w:rsidRPr="00816101" w:rsidRDefault="005D46B3">
            <w:pPr>
              <w:widowControl w:val="0"/>
              <w:autoSpaceDE w:val="0"/>
              <w:autoSpaceDN w:val="0"/>
              <w:spacing w:before="1" w:after="0" w:line="292" w:lineRule="exact"/>
              <w:jc w:val="both"/>
              <w:rPr>
                <w:rFonts w:ascii="Times New Roman" w:hAnsi="Times New Roman" w:cs="Times New Roman"/>
                <w:sz w:val="24"/>
                <w:szCs w:val="24"/>
                <w:lang w:val="fr-FR"/>
              </w:rPr>
            </w:pPr>
            <w:bookmarkStart w:id="10" w:name="_Hlk229706237"/>
            <w:r w:rsidRPr="00816101">
              <w:rPr>
                <w:rFonts w:ascii="Times New Roman" w:hAnsi="Times New Roman" w:cs="Times New Roman"/>
                <w:sz w:val="24"/>
                <w:szCs w:val="24"/>
                <w:lang w:val="fr-FR"/>
              </w:rPr>
              <w:t xml:space="preserve">Cette </w:t>
            </w:r>
            <w:r w:rsidR="008E4F03" w:rsidRPr="00816101">
              <w:rPr>
                <w:rFonts w:ascii="Times New Roman" w:hAnsi="Times New Roman" w:cs="Times New Roman"/>
                <w:sz w:val="24"/>
                <w:szCs w:val="24"/>
                <w:lang w:val="fr-FR"/>
              </w:rPr>
              <w:t>mesure vient pour compenser l’</w:t>
            </w:r>
            <w:r w:rsidRPr="00816101">
              <w:rPr>
                <w:rFonts w:ascii="Times New Roman" w:hAnsi="Times New Roman" w:cs="Times New Roman"/>
                <w:sz w:val="24"/>
                <w:szCs w:val="24"/>
                <w:lang w:val="fr-FR"/>
              </w:rPr>
              <w:t>effort</w:t>
            </w:r>
            <w:r w:rsidR="008E4F03" w:rsidRPr="00816101">
              <w:rPr>
                <w:rFonts w:ascii="Times New Roman" w:hAnsi="Times New Roman" w:cs="Times New Roman"/>
                <w:sz w:val="24"/>
                <w:szCs w:val="24"/>
                <w:lang w:val="fr-FR"/>
              </w:rPr>
              <w:t xml:space="preserve"> et le temps consacrés au traitement de ces dossiers </w:t>
            </w:r>
            <w:r w:rsidRPr="00816101">
              <w:rPr>
                <w:rFonts w:ascii="Times New Roman" w:hAnsi="Times New Roman" w:cs="Times New Roman"/>
                <w:sz w:val="24"/>
                <w:szCs w:val="24"/>
                <w:lang w:val="fr-FR"/>
              </w:rPr>
              <w:t>ainsi que</w:t>
            </w:r>
            <w:r w:rsidR="008E4F03" w:rsidRPr="00816101">
              <w:rPr>
                <w:rFonts w:ascii="Times New Roman" w:hAnsi="Times New Roman" w:cs="Times New Roman"/>
                <w:sz w:val="24"/>
                <w:szCs w:val="24"/>
                <w:lang w:val="fr-FR"/>
              </w:rPr>
              <w:t xml:space="preserve"> les risques éventuels y relatifs </w:t>
            </w:r>
            <w:r w:rsidRPr="00816101">
              <w:rPr>
                <w:rFonts w:ascii="Times New Roman" w:hAnsi="Times New Roman" w:cs="Times New Roman"/>
                <w:sz w:val="24"/>
                <w:szCs w:val="24"/>
                <w:lang w:val="fr-FR"/>
              </w:rPr>
              <w:t>car la plupart des demandeurs sont des burundais déguisés en congolais</w:t>
            </w:r>
            <w:bookmarkEnd w:id="10"/>
            <w:r w:rsidRPr="00816101">
              <w:rPr>
                <w:rFonts w:ascii="Times New Roman" w:hAnsi="Times New Roman" w:cs="Times New Roman"/>
                <w:sz w:val="24"/>
                <w:szCs w:val="24"/>
                <w:lang w:val="fr-FR"/>
              </w:rPr>
              <w:t xml:space="preserve">. </w:t>
            </w:r>
          </w:p>
          <w:p w14:paraId="61E5A3F8" w14:textId="77777777" w:rsidR="0001514F" w:rsidRPr="00816101" w:rsidRDefault="0001514F">
            <w:pPr>
              <w:widowControl w:val="0"/>
              <w:autoSpaceDE w:val="0"/>
              <w:autoSpaceDN w:val="0"/>
              <w:spacing w:before="1" w:after="0" w:line="292" w:lineRule="exact"/>
              <w:jc w:val="both"/>
              <w:rPr>
                <w:rFonts w:ascii="Times New Roman" w:hAnsi="Times New Roman" w:cs="Times New Roman"/>
                <w:sz w:val="24"/>
                <w:szCs w:val="24"/>
                <w:lang w:val="fr-FR"/>
              </w:rPr>
            </w:pPr>
          </w:p>
          <w:p w14:paraId="71769AAF" w14:textId="77777777" w:rsidR="0001514F" w:rsidRPr="00816101" w:rsidRDefault="0001514F">
            <w:pPr>
              <w:widowControl w:val="0"/>
              <w:autoSpaceDE w:val="0"/>
              <w:autoSpaceDN w:val="0"/>
              <w:spacing w:after="0" w:line="292" w:lineRule="exact"/>
              <w:jc w:val="both"/>
              <w:rPr>
                <w:rFonts w:ascii="Times New Roman" w:hAnsi="Times New Roman" w:cs="Times New Roman"/>
                <w:sz w:val="24"/>
                <w:szCs w:val="24"/>
                <w:lang w:val="fr-FR"/>
              </w:rPr>
            </w:pPr>
          </w:p>
        </w:tc>
        <w:tc>
          <w:tcPr>
            <w:tcW w:w="556" w:type="pct"/>
          </w:tcPr>
          <w:p w14:paraId="6E192AA6" w14:textId="0AB683EA" w:rsidR="0001514F" w:rsidRPr="00816101" w:rsidRDefault="008E4F03" w:rsidP="008E4F03">
            <w:pPr>
              <w:widowControl w:val="0"/>
              <w:autoSpaceDE w:val="0"/>
              <w:autoSpaceDN w:val="0"/>
              <w:spacing w:before="1" w:after="0" w:line="292" w:lineRule="exact"/>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Les changements de destination étant estimés au nombre de 500 par an, l’impact est de </w:t>
            </w:r>
            <w:r w:rsidR="0045545B" w:rsidRPr="00816101">
              <w:rPr>
                <w:rFonts w:ascii="Times New Roman" w:hAnsi="Times New Roman" w:cs="Times New Roman"/>
                <w:sz w:val="24"/>
                <w:szCs w:val="24"/>
                <w:lang w:val="fr-FR"/>
              </w:rPr>
              <w:t>2</w:t>
            </w:r>
            <w:r w:rsidR="004D001D" w:rsidRPr="00816101">
              <w:rPr>
                <w:rFonts w:ascii="Times New Roman" w:hAnsi="Times New Roman" w:cs="Times New Roman"/>
                <w:sz w:val="24"/>
                <w:szCs w:val="24"/>
                <w:lang w:val="fr-FR"/>
              </w:rPr>
              <w:t>,</w:t>
            </w:r>
            <w:r w:rsidR="0045545B" w:rsidRPr="00816101">
              <w:rPr>
                <w:rFonts w:ascii="Times New Roman" w:hAnsi="Times New Roman" w:cs="Times New Roman"/>
                <w:sz w:val="24"/>
                <w:szCs w:val="24"/>
                <w:lang w:val="fr-FR"/>
              </w:rPr>
              <w:t>5</w:t>
            </w:r>
            <w:r w:rsidR="005D46B3" w:rsidRPr="00816101">
              <w:rPr>
                <w:rFonts w:ascii="Times New Roman" w:hAnsi="Times New Roman" w:cs="Times New Roman"/>
                <w:sz w:val="24"/>
                <w:szCs w:val="24"/>
                <w:lang w:val="fr-FR"/>
              </w:rPr>
              <w:t xml:space="preserve"> </w:t>
            </w:r>
            <w:r w:rsidR="0045545B" w:rsidRPr="00816101">
              <w:rPr>
                <w:rFonts w:ascii="Times New Roman" w:hAnsi="Times New Roman" w:cs="Times New Roman"/>
                <w:sz w:val="24"/>
                <w:szCs w:val="24"/>
                <w:lang w:val="fr-FR"/>
              </w:rPr>
              <w:t>milliards</w:t>
            </w:r>
            <w:r w:rsidR="005D46B3" w:rsidRPr="00816101">
              <w:rPr>
                <w:rFonts w:ascii="Times New Roman" w:hAnsi="Times New Roman" w:cs="Times New Roman"/>
                <w:sz w:val="24"/>
                <w:szCs w:val="24"/>
                <w:lang w:val="fr-FR"/>
              </w:rPr>
              <w:t xml:space="preserve"> de BIF</w:t>
            </w:r>
            <w:r w:rsidRPr="00816101">
              <w:rPr>
                <w:rFonts w:ascii="Times New Roman" w:hAnsi="Times New Roman" w:cs="Times New Roman"/>
                <w:sz w:val="24"/>
                <w:szCs w:val="24"/>
                <w:lang w:val="fr-FR"/>
              </w:rPr>
              <w:t>.</w:t>
            </w:r>
          </w:p>
        </w:tc>
      </w:tr>
      <w:tr w:rsidR="003C65E5" w:rsidRPr="00693A74" w14:paraId="37FF1EAD" w14:textId="77777777" w:rsidTr="00816101">
        <w:trPr>
          <w:jc w:val="center"/>
        </w:trPr>
        <w:tc>
          <w:tcPr>
            <w:tcW w:w="163" w:type="pct"/>
          </w:tcPr>
          <w:p w14:paraId="7342A2D5" w14:textId="4517E5EC" w:rsidR="0001514F" w:rsidRPr="00816101" w:rsidRDefault="005D46B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1</w:t>
            </w:r>
            <w:r w:rsidR="0014571D">
              <w:rPr>
                <w:rFonts w:ascii="Times New Roman" w:hAnsi="Times New Roman" w:cs="Times New Roman"/>
                <w:b/>
                <w:bCs/>
                <w:sz w:val="24"/>
                <w:szCs w:val="24"/>
                <w:lang w:val="fr-FR"/>
              </w:rPr>
              <w:t>3</w:t>
            </w:r>
          </w:p>
        </w:tc>
        <w:tc>
          <w:tcPr>
            <w:tcW w:w="391" w:type="pct"/>
          </w:tcPr>
          <w:p w14:paraId="5E6DBB51" w14:textId="77777777" w:rsidR="0001514F" w:rsidRPr="00816101" w:rsidRDefault="0001514F">
            <w:pPr>
              <w:spacing w:after="0" w:line="240" w:lineRule="auto"/>
              <w:jc w:val="both"/>
              <w:rPr>
                <w:rFonts w:ascii="Times New Roman" w:hAnsi="Times New Roman" w:cs="Times New Roman"/>
                <w:b/>
                <w:sz w:val="24"/>
                <w:szCs w:val="24"/>
                <w:lang w:val="fr-FR"/>
              </w:rPr>
            </w:pPr>
          </w:p>
        </w:tc>
        <w:tc>
          <w:tcPr>
            <w:tcW w:w="973" w:type="pct"/>
          </w:tcPr>
          <w:p w14:paraId="32B7E8AB" w14:textId="77777777" w:rsidR="0001514F" w:rsidRPr="00816101" w:rsidRDefault="0001514F">
            <w:pPr>
              <w:spacing w:before="120" w:after="120" w:line="240" w:lineRule="auto"/>
              <w:ind w:left="261" w:hanging="261"/>
              <w:jc w:val="both"/>
              <w:rPr>
                <w:rFonts w:ascii="Times New Roman" w:hAnsi="Times New Roman" w:cs="Times New Roman"/>
                <w:sz w:val="24"/>
                <w:szCs w:val="24"/>
              </w:rPr>
            </w:pPr>
          </w:p>
        </w:tc>
        <w:tc>
          <w:tcPr>
            <w:tcW w:w="509" w:type="pct"/>
          </w:tcPr>
          <w:p w14:paraId="5465C495" w14:textId="60F4C921" w:rsidR="0001514F" w:rsidRPr="00503ACA" w:rsidRDefault="004412C3">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198</w:t>
            </w:r>
          </w:p>
        </w:tc>
        <w:tc>
          <w:tcPr>
            <w:tcW w:w="1482" w:type="pct"/>
          </w:tcPr>
          <w:p w14:paraId="5BD3B60E" w14:textId="77777777" w:rsidR="004412C3" w:rsidRPr="004412C3" w:rsidRDefault="004412C3" w:rsidP="004412C3">
            <w:pPr>
              <w:jc w:val="both"/>
              <w:rPr>
                <w:rFonts w:ascii="Times New Roman" w:hAnsi="Times New Roman" w:cs="Times New Roman"/>
                <w:sz w:val="24"/>
                <w:szCs w:val="24"/>
                <w:lang w:val="fr-FR"/>
              </w:rPr>
            </w:pPr>
            <w:r w:rsidRPr="004412C3">
              <w:rPr>
                <w:rFonts w:ascii="Times New Roman" w:hAnsi="Times New Roman" w:cs="Times New Roman"/>
                <w:sz w:val="24"/>
                <w:szCs w:val="24"/>
                <w:lang w:val="fr-FR"/>
              </w:rPr>
              <w:t>Au titre de la gestion budgétaire 2026/2027, les prestations effectuées pendant la nuit et les jours fériés, sur demande du contribuable, sont subordonnées à une redevance de dix millions de francs burundais (10 000 000 BIF) par jour.</w:t>
            </w:r>
          </w:p>
          <w:p w14:paraId="5F336783" w14:textId="05E275F4" w:rsidR="0001514F" w:rsidRPr="00816101" w:rsidRDefault="0001514F">
            <w:pPr>
              <w:widowControl w:val="0"/>
              <w:autoSpaceDE w:val="0"/>
              <w:autoSpaceDN w:val="0"/>
              <w:spacing w:after="0" w:line="292" w:lineRule="exact"/>
              <w:jc w:val="both"/>
              <w:rPr>
                <w:rFonts w:ascii="Times New Roman" w:hAnsi="Times New Roman" w:cs="Times New Roman"/>
                <w:spacing w:val="-1"/>
                <w:sz w:val="24"/>
                <w:szCs w:val="24"/>
                <w:lang w:val="fr-FR"/>
              </w:rPr>
            </w:pPr>
          </w:p>
        </w:tc>
        <w:tc>
          <w:tcPr>
            <w:tcW w:w="926" w:type="pct"/>
          </w:tcPr>
          <w:p w14:paraId="5216EF32" w14:textId="0870BFF0" w:rsidR="0001514F" w:rsidRPr="00816101" w:rsidRDefault="005D46B3">
            <w:pPr>
              <w:widowControl w:val="0"/>
              <w:autoSpaceDE w:val="0"/>
              <w:autoSpaceDN w:val="0"/>
              <w:spacing w:after="0" w:line="292" w:lineRule="exact"/>
              <w:jc w:val="both"/>
              <w:rPr>
                <w:rFonts w:ascii="Times New Roman" w:hAnsi="Times New Roman" w:cs="Times New Roman"/>
                <w:sz w:val="24"/>
                <w:szCs w:val="24"/>
                <w:lang w:val="fr-FR"/>
              </w:rPr>
            </w:pPr>
            <w:bookmarkStart w:id="11" w:name="_Hlk229706827"/>
            <w:r w:rsidRPr="00816101">
              <w:rPr>
                <w:rFonts w:ascii="Times New Roman" w:hAnsi="Times New Roman" w:cs="Times New Roman"/>
                <w:sz w:val="24"/>
                <w:szCs w:val="24"/>
                <w:lang w:val="fr-FR"/>
              </w:rPr>
              <w:t xml:space="preserve">Les prestations effectuées pendant </w:t>
            </w:r>
            <w:r w:rsidRPr="00816101">
              <w:rPr>
                <w:rFonts w:ascii="Times New Roman" w:hAnsi="Times New Roman" w:cs="Times New Roman"/>
                <w:spacing w:val="-1"/>
                <w:sz w:val="24"/>
                <w:szCs w:val="24"/>
                <w:lang w:val="fr-FR"/>
              </w:rPr>
              <w:t>les</w:t>
            </w:r>
            <w:r w:rsidRPr="00816101">
              <w:rPr>
                <w:rFonts w:ascii="Times New Roman" w:hAnsi="Times New Roman" w:cs="Times New Roman"/>
                <w:spacing w:val="107"/>
                <w:sz w:val="24"/>
                <w:szCs w:val="24"/>
                <w:lang w:val="fr-FR"/>
              </w:rPr>
              <w:t xml:space="preserve"> </w:t>
            </w:r>
            <w:r w:rsidRPr="00816101">
              <w:rPr>
                <w:rFonts w:ascii="Times New Roman" w:hAnsi="Times New Roman" w:cs="Times New Roman"/>
                <w:sz w:val="24"/>
                <w:szCs w:val="24"/>
                <w:lang w:val="fr-FR"/>
              </w:rPr>
              <w:t>jours</w:t>
            </w:r>
            <w:r w:rsidRPr="00816101">
              <w:rPr>
                <w:rFonts w:ascii="Times New Roman" w:hAnsi="Times New Roman" w:cs="Times New Roman"/>
                <w:spacing w:val="107"/>
                <w:sz w:val="24"/>
                <w:szCs w:val="24"/>
                <w:lang w:val="fr-FR"/>
              </w:rPr>
              <w:t xml:space="preserve"> </w:t>
            </w:r>
            <w:r w:rsidRPr="00816101">
              <w:rPr>
                <w:rFonts w:ascii="Times New Roman" w:hAnsi="Times New Roman" w:cs="Times New Roman"/>
                <w:sz w:val="24"/>
                <w:szCs w:val="24"/>
                <w:lang w:val="fr-FR"/>
              </w:rPr>
              <w:t>fériés sur demande du contribuable, exigent</w:t>
            </w:r>
            <w:r w:rsidRPr="00816101">
              <w:rPr>
                <w:rFonts w:ascii="Times New Roman" w:hAnsi="Times New Roman" w:cs="Times New Roman"/>
                <w:spacing w:val="99"/>
                <w:sz w:val="24"/>
                <w:szCs w:val="24"/>
                <w:lang w:val="fr-FR"/>
              </w:rPr>
              <w:t xml:space="preserve"> </w:t>
            </w:r>
            <w:r w:rsidRPr="00816101">
              <w:rPr>
                <w:rFonts w:ascii="Times New Roman" w:hAnsi="Times New Roman" w:cs="Times New Roman"/>
                <w:spacing w:val="6"/>
                <w:sz w:val="24"/>
                <w:szCs w:val="24"/>
                <w:lang w:val="fr-FR"/>
              </w:rPr>
              <w:t xml:space="preserve">la </w:t>
            </w:r>
            <w:r w:rsidRPr="00816101">
              <w:rPr>
                <w:rFonts w:ascii="Times New Roman" w:hAnsi="Times New Roman" w:cs="Times New Roman"/>
                <w:sz w:val="24"/>
                <w:szCs w:val="24"/>
                <w:lang w:val="fr-FR"/>
              </w:rPr>
              <w:t>présence</w:t>
            </w:r>
            <w:r w:rsidRPr="00816101">
              <w:rPr>
                <w:rFonts w:ascii="Times New Roman" w:hAnsi="Times New Roman" w:cs="Times New Roman"/>
                <w:spacing w:val="36"/>
                <w:sz w:val="24"/>
                <w:szCs w:val="24"/>
                <w:lang w:val="fr-FR"/>
              </w:rPr>
              <w:t xml:space="preserve"> </w:t>
            </w:r>
            <w:r w:rsidRPr="00816101">
              <w:rPr>
                <w:rFonts w:ascii="Times New Roman" w:hAnsi="Times New Roman" w:cs="Times New Roman"/>
                <w:spacing w:val="-1"/>
                <w:sz w:val="24"/>
                <w:szCs w:val="24"/>
                <w:lang w:val="fr-FR"/>
              </w:rPr>
              <w:t>de</w:t>
            </w:r>
            <w:r w:rsidRPr="00816101">
              <w:rPr>
                <w:rFonts w:ascii="Times New Roman" w:hAnsi="Times New Roman" w:cs="Times New Roman"/>
                <w:spacing w:val="28"/>
                <w:sz w:val="24"/>
                <w:szCs w:val="24"/>
                <w:lang w:val="fr-FR"/>
              </w:rPr>
              <w:t xml:space="preserve"> </w:t>
            </w:r>
            <w:r w:rsidRPr="00816101">
              <w:rPr>
                <w:rFonts w:ascii="Times New Roman" w:hAnsi="Times New Roman" w:cs="Times New Roman"/>
                <w:spacing w:val="8"/>
                <w:sz w:val="24"/>
                <w:szCs w:val="24"/>
                <w:lang w:val="fr-FR"/>
              </w:rPr>
              <w:t>l</w:t>
            </w:r>
            <w:r w:rsidRPr="00816101">
              <w:rPr>
                <w:rFonts w:ascii="Times New Roman" w:hAnsi="Times New Roman" w:cs="Times New Roman"/>
                <w:spacing w:val="-2"/>
                <w:sz w:val="24"/>
                <w:szCs w:val="24"/>
                <w:lang w:val="fr-FR"/>
              </w:rPr>
              <w:t>’</w:t>
            </w:r>
            <w:r w:rsidRPr="00816101">
              <w:rPr>
                <w:rFonts w:ascii="Times New Roman" w:hAnsi="Times New Roman" w:cs="Times New Roman"/>
                <w:sz w:val="24"/>
                <w:szCs w:val="24"/>
                <w:lang w:val="fr-FR"/>
              </w:rPr>
              <w:t>agent</w:t>
            </w:r>
            <w:r w:rsidRPr="00816101">
              <w:rPr>
                <w:rFonts w:ascii="Times New Roman" w:hAnsi="Times New Roman" w:cs="Times New Roman"/>
                <w:spacing w:val="32"/>
                <w:sz w:val="24"/>
                <w:szCs w:val="24"/>
                <w:lang w:val="fr-FR"/>
              </w:rPr>
              <w:t xml:space="preserve"> </w:t>
            </w:r>
            <w:r w:rsidRPr="00816101">
              <w:rPr>
                <w:rFonts w:ascii="Times New Roman" w:hAnsi="Times New Roman" w:cs="Times New Roman"/>
                <w:sz w:val="24"/>
                <w:szCs w:val="24"/>
                <w:lang w:val="fr-FR"/>
              </w:rPr>
              <w:t>des</w:t>
            </w:r>
            <w:r w:rsidRPr="00816101">
              <w:rPr>
                <w:rFonts w:ascii="Times New Roman" w:hAnsi="Times New Roman" w:cs="Times New Roman"/>
                <w:spacing w:val="35"/>
                <w:sz w:val="24"/>
                <w:szCs w:val="24"/>
                <w:lang w:val="fr-FR"/>
              </w:rPr>
              <w:t xml:space="preserve"> </w:t>
            </w:r>
            <w:r w:rsidRPr="00816101">
              <w:rPr>
                <w:rFonts w:ascii="Times New Roman" w:hAnsi="Times New Roman" w:cs="Times New Roman"/>
                <w:spacing w:val="-1"/>
                <w:sz w:val="24"/>
                <w:szCs w:val="24"/>
                <w:lang w:val="fr-FR"/>
              </w:rPr>
              <w:t>douanes</w:t>
            </w:r>
            <w:r w:rsidRPr="00816101">
              <w:rPr>
                <w:rFonts w:ascii="Times New Roman" w:hAnsi="Times New Roman" w:cs="Times New Roman"/>
                <w:spacing w:val="39"/>
                <w:sz w:val="24"/>
                <w:szCs w:val="24"/>
                <w:lang w:val="fr-FR"/>
              </w:rPr>
              <w:t xml:space="preserve"> </w:t>
            </w:r>
            <w:r w:rsidRPr="00816101">
              <w:rPr>
                <w:rFonts w:ascii="Times New Roman" w:hAnsi="Times New Roman" w:cs="Times New Roman"/>
                <w:spacing w:val="-1"/>
                <w:sz w:val="24"/>
                <w:szCs w:val="24"/>
                <w:lang w:val="fr-FR"/>
              </w:rPr>
              <w:t>rémunéré</w:t>
            </w:r>
            <w:r w:rsidRPr="00816101">
              <w:rPr>
                <w:rFonts w:ascii="Times New Roman" w:hAnsi="Times New Roman" w:cs="Times New Roman"/>
                <w:spacing w:val="39"/>
                <w:sz w:val="24"/>
                <w:szCs w:val="24"/>
                <w:lang w:val="fr-FR"/>
              </w:rPr>
              <w:t xml:space="preserve"> </w:t>
            </w:r>
            <w:r w:rsidRPr="00816101">
              <w:rPr>
                <w:rFonts w:ascii="Times New Roman" w:hAnsi="Times New Roman" w:cs="Times New Roman"/>
                <w:spacing w:val="-4"/>
                <w:sz w:val="24"/>
                <w:szCs w:val="24"/>
                <w:lang w:val="fr-FR"/>
              </w:rPr>
              <w:t>et</w:t>
            </w:r>
            <w:r w:rsidRPr="00816101">
              <w:rPr>
                <w:rFonts w:ascii="Times New Roman" w:hAnsi="Times New Roman" w:cs="Times New Roman"/>
                <w:spacing w:val="36"/>
                <w:sz w:val="24"/>
                <w:szCs w:val="24"/>
                <w:lang w:val="fr-FR"/>
              </w:rPr>
              <w:t xml:space="preserve"> </w:t>
            </w:r>
            <w:r w:rsidRPr="00816101">
              <w:rPr>
                <w:rFonts w:ascii="Times New Roman" w:hAnsi="Times New Roman" w:cs="Times New Roman"/>
                <w:spacing w:val="1"/>
                <w:sz w:val="24"/>
                <w:szCs w:val="24"/>
                <w:lang w:val="fr-FR"/>
              </w:rPr>
              <w:t>les</w:t>
            </w:r>
            <w:r w:rsidRPr="00816101">
              <w:rPr>
                <w:rFonts w:ascii="Times New Roman" w:hAnsi="Times New Roman" w:cs="Times New Roman"/>
                <w:spacing w:val="34"/>
                <w:sz w:val="24"/>
                <w:szCs w:val="24"/>
                <w:lang w:val="fr-FR"/>
              </w:rPr>
              <w:t xml:space="preserve"> </w:t>
            </w:r>
            <w:r w:rsidRPr="00816101">
              <w:rPr>
                <w:rFonts w:ascii="Times New Roman" w:hAnsi="Times New Roman" w:cs="Times New Roman"/>
                <w:spacing w:val="-1"/>
                <w:sz w:val="24"/>
                <w:szCs w:val="24"/>
                <w:lang w:val="fr-FR"/>
              </w:rPr>
              <w:t>charges</w:t>
            </w:r>
            <w:r w:rsidRPr="00816101">
              <w:rPr>
                <w:rFonts w:ascii="Times New Roman" w:hAnsi="Times New Roman" w:cs="Times New Roman"/>
                <w:spacing w:val="36"/>
                <w:sz w:val="24"/>
                <w:szCs w:val="24"/>
                <w:lang w:val="fr-FR"/>
              </w:rPr>
              <w:t xml:space="preserve"> </w:t>
            </w:r>
            <w:r w:rsidRPr="00816101">
              <w:rPr>
                <w:rFonts w:ascii="Times New Roman" w:hAnsi="Times New Roman" w:cs="Times New Roman"/>
                <w:sz w:val="24"/>
                <w:szCs w:val="24"/>
                <w:lang w:val="fr-FR"/>
              </w:rPr>
              <w:t>y</w:t>
            </w:r>
            <w:r w:rsidRPr="00816101">
              <w:rPr>
                <w:rFonts w:ascii="Times New Roman" w:hAnsi="Times New Roman" w:cs="Times New Roman"/>
                <w:spacing w:val="33"/>
                <w:sz w:val="24"/>
                <w:szCs w:val="24"/>
                <w:lang w:val="fr-FR"/>
              </w:rPr>
              <w:t xml:space="preserve"> </w:t>
            </w:r>
            <w:r w:rsidRPr="00816101">
              <w:rPr>
                <w:rFonts w:ascii="Times New Roman" w:hAnsi="Times New Roman" w:cs="Times New Roman"/>
                <w:sz w:val="24"/>
                <w:szCs w:val="24"/>
                <w:lang w:val="fr-FR"/>
              </w:rPr>
              <w:t xml:space="preserve">relatifs, d’où la </w:t>
            </w:r>
            <w:r w:rsidR="00081C9D" w:rsidRPr="00816101">
              <w:rPr>
                <w:rFonts w:ascii="Times New Roman" w:hAnsi="Times New Roman" w:cs="Times New Roman"/>
                <w:sz w:val="24"/>
                <w:szCs w:val="24"/>
                <w:lang w:val="fr-FR"/>
              </w:rPr>
              <w:t>redevance</w:t>
            </w:r>
            <w:r w:rsidRPr="00816101">
              <w:rPr>
                <w:rFonts w:ascii="Times New Roman" w:hAnsi="Times New Roman" w:cs="Times New Roman"/>
                <w:sz w:val="24"/>
                <w:szCs w:val="24"/>
                <w:lang w:val="fr-FR"/>
              </w:rPr>
              <w:t xml:space="preserve"> </w:t>
            </w:r>
            <w:r w:rsidRPr="00816101">
              <w:rPr>
                <w:rFonts w:ascii="Times New Roman" w:hAnsi="Times New Roman" w:cs="Times New Roman"/>
                <w:spacing w:val="-1"/>
                <w:sz w:val="24"/>
                <w:szCs w:val="24"/>
                <w:lang w:val="fr-FR"/>
              </w:rPr>
              <w:t>de</w:t>
            </w:r>
            <w:r w:rsidRPr="00816101">
              <w:rPr>
                <w:rFonts w:ascii="Times New Roman" w:hAnsi="Times New Roman" w:cs="Times New Roman"/>
                <w:spacing w:val="-6"/>
                <w:sz w:val="24"/>
                <w:szCs w:val="24"/>
                <w:lang w:val="fr-FR"/>
              </w:rPr>
              <w:t xml:space="preserve"> </w:t>
            </w:r>
            <w:r w:rsidR="00522477" w:rsidRPr="00816101">
              <w:rPr>
                <w:rFonts w:ascii="Times New Roman" w:hAnsi="Times New Roman" w:cs="Times New Roman"/>
                <w:spacing w:val="-6"/>
                <w:sz w:val="24"/>
                <w:szCs w:val="24"/>
                <w:lang w:val="fr-FR"/>
              </w:rPr>
              <w:t xml:space="preserve">5 </w:t>
            </w:r>
            <w:r w:rsidR="00E21F59" w:rsidRPr="00816101">
              <w:rPr>
                <w:rFonts w:ascii="Times New Roman" w:hAnsi="Times New Roman" w:cs="Times New Roman"/>
                <w:spacing w:val="-6"/>
                <w:sz w:val="24"/>
                <w:szCs w:val="24"/>
                <w:lang w:val="fr-FR"/>
              </w:rPr>
              <w:t>0</w:t>
            </w:r>
            <w:r w:rsidRPr="00816101">
              <w:rPr>
                <w:rFonts w:ascii="Times New Roman" w:hAnsi="Times New Roman" w:cs="Times New Roman"/>
                <w:spacing w:val="1"/>
                <w:sz w:val="24"/>
                <w:szCs w:val="24"/>
                <w:lang w:val="fr-FR"/>
              </w:rPr>
              <w:t>00</w:t>
            </w:r>
            <w:r w:rsidRPr="00816101">
              <w:rPr>
                <w:rFonts w:ascii="Times New Roman" w:hAnsi="Times New Roman" w:cs="Times New Roman"/>
                <w:spacing w:val="2"/>
                <w:sz w:val="24"/>
                <w:szCs w:val="24"/>
                <w:lang w:val="fr-FR"/>
              </w:rPr>
              <w:t xml:space="preserve"> </w:t>
            </w:r>
            <w:r w:rsidRPr="00816101">
              <w:rPr>
                <w:rFonts w:ascii="Times New Roman" w:hAnsi="Times New Roman" w:cs="Times New Roman"/>
                <w:spacing w:val="1"/>
                <w:sz w:val="24"/>
                <w:szCs w:val="24"/>
                <w:lang w:val="fr-FR"/>
              </w:rPr>
              <w:t>000</w:t>
            </w:r>
            <w:r w:rsidRPr="00816101">
              <w:rPr>
                <w:rFonts w:ascii="Times New Roman" w:hAnsi="Times New Roman" w:cs="Times New Roman"/>
                <w:spacing w:val="-6"/>
                <w:sz w:val="24"/>
                <w:szCs w:val="24"/>
                <w:lang w:val="fr-FR"/>
              </w:rPr>
              <w:t xml:space="preserve"> exigée à ce contribuable pour cette </w:t>
            </w:r>
            <w:r w:rsidRPr="00816101">
              <w:rPr>
                <w:rFonts w:ascii="Times New Roman" w:hAnsi="Times New Roman" w:cs="Times New Roman"/>
                <w:sz w:val="24"/>
                <w:szCs w:val="24"/>
                <w:lang w:val="fr-FR"/>
              </w:rPr>
              <w:t>assistance.</w:t>
            </w:r>
            <w:r w:rsidRPr="00816101">
              <w:rPr>
                <w:rFonts w:ascii="Times New Roman" w:hAnsi="Times New Roman" w:cs="Times New Roman"/>
                <w:spacing w:val="-7"/>
                <w:sz w:val="24"/>
                <w:szCs w:val="24"/>
                <w:lang w:val="fr-FR"/>
              </w:rPr>
              <w:t xml:space="preserve"> </w:t>
            </w:r>
          </w:p>
          <w:bookmarkEnd w:id="11"/>
          <w:p w14:paraId="54E32C80" w14:textId="77777777" w:rsidR="0001514F" w:rsidRPr="00816101" w:rsidRDefault="0001514F">
            <w:pPr>
              <w:widowControl w:val="0"/>
              <w:autoSpaceDE w:val="0"/>
              <w:autoSpaceDN w:val="0"/>
              <w:spacing w:after="0" w:line="288" w:lineRule="exact"/>
              <w:jc w:val="both"/>
              <w:rPr>
                <w:rFonts w:ascii="Times New Roman" w:hAnsi="Times New Roman" w:cs="Times New Roman"/>
                <w:spacing w:val="-7"/>
                <w:sz w:val="24"/>
                <w:szCs w:val="24"/>
                <w:lang w:val="fr-FR"/>
              </w:rPr>
            </w:pPr>
          </w:p>
          <w:p w14:paraId="2A2F1473" w14:textId="5062F2C5" w:rsidR="0001514F" w:rsidRPr="00816101" w:rsidRDefault="005D46B3">
            <w:pPr>
              <w:widowControl w:val="0"/>
              <w:autoSpaceDE w:val="0"/>
              <w:autoSpaceDN w:val="0"/>
              <w:spacing w:after="0" w:line="288" w:lineRule="exact"/>
              <w:jc w:val="both"/>
              <w:rPr>
                <w:rFonts w:ascii="Times New Roman" w:hAnsi="Times New Roman" w:cs="Times New Roman"/>
                <w:spacing w:val="1"/>
                <w:sz w:val="24"/>
                <w:szCs w:val="24"/>
                <w:lang w:val="fr-FR"/>
              </w:rPr>
            </w:pPr>
            <w:r w:rsidRPr="00816101">
              <w:rPr>
                <w:rFonts w:ascii="Times New Roman" w:hAnsi="Times New Roman" w:cs="Times New Roman"/>
                <w:spacing w:val="1"/>
                <w:sz w:val="24"/>
                <w:szCs w:val="24"/>
                <w:lang w:val="fr-FR"/>
              </w:rPr>
              <w:t>Ces</w:t>
            </w:r>
            <w:r w:rsidRPr="00816101">
              <w:rPr>
                <w:rFonts w:ascii="Times New Roman" w:hAnsi="Times New Roman" w:cs="Times New Roman"/>
                <w:spacing w:val="-4"/>
                <w:sz w:val="24"/>
                <w:szCs w:val="24"/>
                <w:lang w:val="fr-FR"/>
              </w:rPr>
              <w:t xml:space="preserve"> </w:t>
            </w:r>
            <w:r w:rsidRPr="00816101">
              <w:rPr>
                <w:rFonts w:ascii="Times New Roman" w:hAnsi="Times New Roman" w:cs="Times New Roman"/>
                <w:sz w:val="24"/>
                <w:szCs w:val="24"/>
                <w:lang w:val="fr-FR"/>
              </w:rPr>
              <w:t>demandes</w:t>
            </w:r>
            <w:r w:rsidRPr="00816101">
              <w:rPr>
                <w:rFonts w:ascii="Times New Roman" w:hAnsi="Times New Roman" w:cs="Times New Roman"/>
                <w:spacing w:val="-8"/>
                <w:sz w:val="24"/>
                <w:szCs w:val="24"/>
                <w:lang w:val="fr-FR"/>
              </w:rPr>
              <w:t xml:space="preserve"> </w:t>
            </w:r>
            <w:r w:rsidRPr="00816101">
              <w:rPr>
                <w:rFonts w:ascii="Times New Roman" w:hAnsi="Times New Roman" w:cs="Times New Roman"/>
                <w:sz w:val="24"/>
                <w:szCs w:val="24"/>
                <w:lang w:val="fr-FR"/>
              </w:rPr>
              <w:t>étant</w:t>
            </w:r>
            <w:r w:rsidRPr="00816101">
              <w:rPr>
                <w:rFonts w:ascii="Times New Roman" w:hAnsi="Times New Roman" w:cs="Times New Roman"/>
                <w:spacing w:val="-6"/>
                <w:sz w:val="24"/>
                <w:szCs w:val="24"/>
                <w:lang w:val="fr-FR"/>
              </w:rPr>
              <w:t xml:space="preserve"> </w:t>
            </w:r>
            <w:r w:rsidRPr="00816101">
              <w:rPr>
                <w:rFonts w:ascii="Times New Roman" w:hAnsi="Times New Roman" w:cs="Times New Roman"/>
                <w:spacing w:val="1"/>
                <w:sz w:val="24"/>
                <w:szCs w:val="24"/>
                <w:lang w:val="fr-FR"/>
              </w:rPr>
              <w:t>estimées</w:t>
            </w:r>
            <w:r w:rsidRPr="00816101">
              <w:rPr>
                <w:rFonts w:ascii="Times New Roman" w:hAnsi="Times New Roman" w:cs="Times New Roman"/>
                <w:spacing w:val="-9"/>
                <w:sz w:val="24"/>
                <w:szCs w:val="24"/>
                <w:lang w:val="fr-FR"/>
              </w:rPr>
              <w:t xml:space="preserve"> </w:t>
            </w:r>
            <w:r w:rsidRPr="00816101">
              <w:rPr>
                <w:rFonts w:ascii="Times New Roman" w:hAnsi="Times New Roman" w:cs="Times New Roman"/>
                <w:sz w:val="24"/>
                <w:szCs w:val="24"/>
                <w:lang w:val="fr-FR"/>
              </w:rPr>
              <w:t xml:space="preserve">à 50 par </w:t>
            </w:r>
            <w:r w:rsidRPr="00816101">
              <w:rPr>
                <w:rFonts w:ascii="Times New Roman" w:hAnsi="Times New Roman" w:cs="Times New Roman"/>
                <w:spacing w:val="2"/>
                <w:sz w:val="24"/>
                <w:szCs w:val="24"/>
                <w:lang w:val="fr-FR"/>
              </w:rPr>
              <w:t>an</w:t>
            </w:r>
            <w:r w:rsidR="00E21F59" w:rsidRPr="00816101">
              <w:rPr>
                <w:rFonts w:ascii="Times New Roman" w:hAnsi="Times New Roman" w:cs="Times New Roman"/>
                <w:spacing w:val="2"/>
                <w:sz w:val="24"/>
                <w:szCs w:val="24"/>
                <w:lang w:val="fr-FR"/>
              </w:rPr>
              <w:t>.</w:t>
            </w:r>
          </w:p>
        </w:tc>
        <w:tc>
          <w:tcPr>
            <w:tcW w:w="556" w:type="pct"/>
          </w:tcPr>
          <w:p w14:paraId="6B305378" w14:textId="7342EAF1" w:rsidR="0001514F" w:rsidRPr="00816101" w:rsidRDefault="005D46B3">
            <w:pPr>
              <w:widowControl w:val="0"/>
              <w:autoSpaceDE w:val="0"/>
              <w:autoSpaceDN w:val="0"/>
              <w:spacing w:before="1" w:after="0" w:line="292" w:lineRule="exact"/>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 xml:space="preserve">Impact est de </w:t>
            </w:r>
            <w:r w:rsidR="004D001D" w:rsidRPr="00816101">
              <w:rPr>
                <w:rFonts w:ascii="Times New Roman" w:hAnsi="Times New Roman" w:cs="Times New Roman"/>
                <w:b/>
                <w:bCs/>
                <w:sz w:val="24"/>
                <w:szCs w:val="24"/>
                <w:lang w:val="fr-FR"/>
              </w:rPr>
              <w:t>2</w:t>
            </w:r>
            <w:r w:rsidR="00E21F59" w:rsidRPr="00816101">
              <w:rPr>
                <w:rFonts w:ascii="Times New Roman" w:hAnsi="Times New Roman" w:cs="Times New Roman"/>
                <w:b/>
                <w:bCs/>
                <w:sz w:val="24"/>
                <w:szCs w:val="24"/>
                <w:lang w:val="fr-FR"/>
              </w:rPr>
              <w:t>50</w:t>
            </w:r>
            <w:r w:rsidRPr="00816101">
              <w:rPr>
                <w:rFonts w:ascii="Times New Roman" w:hAnsi="Times New Roman" w:cs="Times New Roman"/>
                <w:b/>
                <w:bCs/>
                <w:sz w:val="24"/>
                <w:szCs w:val="24"/>
                <w:lang w:val="fr-FR"/>
              </w:rPr>
              <w:t xml:space="preserve"> millions de BIF</w:t>
            </w:r>
            <w:r w:rsidR="008E4F03" w:rsidRPr="00816101">
              <w:rPr>
                <w:rFonts w:ascii="Times New Roman" w:hAnsi="Times New Roman" w:cs="Times New Roman"/>
                <w:b/>
                <w:bCs/>
                <w:sz w:val="24"/>
                <w:szCs w:val="24"/>
                <w:lang w:val="fr-FR"/>
              </w:rPr>
              <w:t>.</w:t>
            </w:r>
          </w:p>
        </w:tc>
      </w:tr>
      <w:tr w:rsidR="003C65E5" w:rsidRPr="00693A74" w14:paraId="69342C05" w14:textId="77777777" w:rsidTr="00816101">
        <w:trPr>
          <w:jc w:val="center"/>
        </w:trPr>
        <w:tc>
          <w:tcPr>
            <w:tcW w:w="163" w:type="pct"/>
          </w:tcPr>
          <w:p w14:paraId="5148A4E5" w14:textId="629C0176" w:rsidR="0001514F" w:rsidRPr="00816101" w:rsidRDefault="008E4F0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lastRenderedPageBreak/>
              <w:t>1</w:t>
            </w:r>
            <w:r w:rsidR="0014571D">
              <w:rPr>
                <w:rFonts w:ascii="Times New Roman" w:hAnsi="Times New Roman" w:cs="Times New Roman"/>
                <w:b/>
                <w:sz w:val="24"/>
                <w:szCs w:val="24"/>
                <w:lang w:val="fr-FR"/>
              </w:rPr>
              <w:t>4</w:t>
            </w:r>
          </w:p>
        </w:tc>
        <w:tc>
          <w:tcPr>
            <w:tcW w:w="391" w:type="pct"/>
          </w:tcPr>
          <w:p w14:paraId="6AEABB0F"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128 LB 2025/2026</w:t>
            </w:r>
          </w:p>
        </w:tc>
        <w:tc>
          <w:tcPr>
            <w:tcW w:w="973" w:type="pct"/>
          </w:tcPr>
          <w:p w14:paraId="4A170E6F"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Il est opéré une redevance de sûreté de 2% de la valeur des importations sur les marchandises importées à l’exception des produits pétroliers, des importations destinées à l’usage officiel des missions diplomatiques et des organismes spécialisés des Nations Unies, à la Présidence de la République, aux secteurs de la défense et de la police ainsi qu’aux dons faits à l’Etat par des organismes d’assistance ou les partenaires au développement.</w:t>
            </w:r>
          </w:p>
          <w:p w14:paraId="71918606" w14:textId="77777777" w:rsidR="0001514F" w:rsidRPr="00816101" w:rsidRDefault="0001514F">
            <w:pPr>
              <w:spacing w:after="0" w:line="240" w:lineRule="auto"/>
              <w:ind w:left="1134"/>
              <w:jc w:val="both"/>
              <w:rPr>
                <w:rFonts w:ascii="Times New Roman" w:hAnsi="Times New Roman" w:cs="Times New Roman"/>
                <w:sz w:val="24"/>
                <w:szCs w:val="24"/>
                <w:lang w:val="fr-FR"/>
              </w:rPr>
            </w:pPr>
          </w:p>
          <w:p w14:paraId="76CF7BE1" w14:textId="7417C61F"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En outre, une fois par législature pour un parlementaire ou une fois au cours de l’exercice de la fonction d’un membre du Gouvernement, un véhicule de type affaire</w:t>
            </w:r>
            <w:r w:rsidR="00D20357" w:rsidRPr="00816101">
              <w:rPr>
                <w:rFonts w:ascii="Times New Roman" w:hAnsi="Times New Roman" w:cs="Times New Roman"/>
                <w:sz w:val="24"/>
                <w:szCs w:val="24"/>
                <w:lang w:val="fr-FR"/>
              </w:rPr>
              <w:t>s</w:t>
            </w:r>
            <w:r w:rsidRPr="00816101">
              <w:rPr>
                <w:rFonts w:ascii="Times New Roman" w:hAnsi="Times New Roman" w:cs="Times New Roman"/>
                <w:sz w:val="24"/>
                <w:szCs w:val="24"/>
                <w:lang w:val="fr-FR"/>
              </w:rPr>
              <w:t xml:space="preserve"> et promenade à usage personnel, est également exonéré de cette redevance.</w:t>
            </w:r>
          </w:p>
        </w:tc>
        <w:tc>
          <w:tcPr>
            <w:tcW w:w="509" w:type="pct"/>
          </w:tcPr>
          <w:p w14:paraId="10D04F91" w14:textId="15CA5ECC" w:rsidR="0001514F" w:rsidRPr="00816101" w:rsidRDefault="00986799">
            <w:pPr>
              <w:spacing w:after="0" w:line="240" w:lineRule="auto"/>
              <w:jc w:val="both"/>
              <w:rPr>
                <w:rFonts w:ascii="Times New Roman" w:hAnsi="Times New Roman" w:cs="Times New Roman"/>
                <w:b/>
                <w:bCs/>
                <w:sz w:val="24"/>
                <w:szCs w:val="24"/>
                <w:lang w:val="fr-FR"/>
              </w:rPr>
            </w:pPr>
            <w:r>
              <w:rPr>
                <w:b/>
                <w:bCs/>
              </w:rPr>
              <w:t>13</w:t>
            </w:r>
            <w:r w:rsidR="00C07B66">
              <w:rPr>
                <w:b/>
                <w:bCs/>
              </w:rPr>
              <w:t>5</w:t>
            </w:r>
          </w:p>
        </w:tc>
        <w:tc>
          <w:tcPr>
            <w:tcW w:w="1482" w:type="pct"/>
          </w:tcPr>
          <w:p w14:paraId="116C4239" w14:textId="77777777" w:rsidR="00C07B66" w:rsidRPr="00C07B66" w:rsidRDefault="00C07B66" w:rsidP="00C07B66">
            <w:pPr>
              <w:spacing w:after="0" w:line="240" w:lineRule="auto"/>
              <w:jc w:val="both"/>
              <w:rPr>
                <w:rFonts w:ascii="Times New Roman" w:hAnsi="Times New Roman" w:cs="Times New Roman"/>
                <w:sz w:val="24"/>
                <w:szCs w:val="24"/>
                <w:lang w:val="fr-FR"/>
              </w:rPr>
            </w:pPr>
            <w:r w:rsidRPr="00C07B66">
              <w:rPr>
                <w:rFonts w:ascii="Times New Roman" w:hAnsi="Times New Roman" w:cs="Times New Roman"/>
                <w:sz w:val="24"/>
                <w:szCs w:val="24"/>
                <w:lang w:val="fr-FR"/>
              </w:rPr>
              <w:t>Il est opéré une redevance de sûreté de 2% de la valeur des importations sur les marchandises importées à l’exception des produits pétroliers, des importations destinées à l’usage officiel des missions diplomatiques et des organismes spécialisés des Nations Unies, à la Présidence de la République, aux secteurs de la défense et de la police ainsi qu’aux dons faits à l’Etat par des organismes d’assistance ou les partenaires au développement.</w:t>
            </w:r>
          </w:p>
          <w:p w14:paraId="013540E1" w14:textId="77777777" w:rsidR="00C07B66" w:rsidRPr="00C07B66" w:rsidRDefault="00C07B66" w:rsidP="00C07B66">
            <w:pPr>
              <w:spacing w:after="0" w:line="240" w:lineRule="auto"/>
              <w:jc w:val="both"/>
              <w:rPr>
                <w:rFonts w:ascii="Times New Roman" w:hAnsi="Times New Roman" w:cs="Times New Roman"/>
                <w:sz w:val="24"/>
                <w:szCs w:val="24"/>
                <w:lang w:val="fr-FR"/>
              </w:rPr>
            </w:pPr>
          </w:p>
          <w:p w14:paraId="7306A5BE" w14:textId="77777777" w:rsidR="00C07B66" w:rsidRPr="00C07B66" w:rsidRDefault="00C07B66" w:rsidP="00C07B66">
            <w:pPr>
              <w:spacing w:after="0" w:line="240" w:lineRule="auto"/>
              <w:jc w:val="both"/>
              <w:rPr>
                <w:rFonts w:ascii="Times New Roman" w:hAnsi="Times New Roman" w:cs="Times New Roman"/>
                <w:sz w:val="24"/>
                <w:szCs w:val="24"/>
                <w:lang w:val="fr-FR"/>
              </w:rPr>
            </w:pPr>
            <w:r w:rsidRPr="00C07B66">
              <w:rPr>
                <w:rFonts w:ascii="Times New Roman" w:hAnsi="Times New Roman" w:cs="Times New Roman"/>
                <w:sz w:val="24"/>
                <w:szCs w:val="24"/>
                <w:lang w:val="fr-FR"/>
              </w:rPr>
              <w:t>La redevance de sûreté est affectée prioritairement à l’acquisition des infrastructures et équipements de contrôle et d’acheminement des marchandises à l’importation et à l’exportation.</w:t>
            </w:r>
          </w:p>
          <w:p w14:paraId="0FCF2BB1" w14:textId="77777777" w:rsidR="0060731B" w:rsidRDefault="0060731B" w:rsidP="00C07B66">
            <w:pPr>
              <w:spacing w:after="0" w:line="240" w:lineRule="auto"/>
              <w:jc w:val="both"/>
              <w:rPr>
                <w:rFonts w:ascii="Times New Roman" w:hAnsi="Times New Roman" w:cs="Times New Roman"/>
                <w:sz w:val="24"/>
                <w:szCs w:val="24"/>
                <w:lang w:val="fr-FR"/>
              </w:rPr>
            </w:pPr>
          </w:p>
          <w:p w14:paraId="37DD0583" w14:textId="36B9C534" w:rsidR="00C07B66" w:rsidRPr="00C07B66" w:rsidRDefault="00C07B66" w:rsidP="00C07B66">
            <w:pPr>
              <w:spacing w:after="0" w:line="240" w:lineRule="auto"/>
              <w:jc w:val="both"/>
              <w:rPr>
                <w:rFonts w:ascii="Times New Roman" w:hAnsi="Times New Roman" w:cs="Times New Roman"/>
                <w:sz w:val="24"/>
                <w:szCs w:val="24"/>
                <w:lang w:val="fr-FR"/>
              </w:rPr>
            </w:pPr>
            <w:r w:rsidRPr="00C07B66">
              <w:rPr>
                <w:rFonts w:ascii="Times New Roman" w:hAnsi="Times New Roman" w:cs="Times New Roman"/>
                <w:sz w:val="24"/>
                <w:szCs w:val="24"/>
                <w:lang w:val="fr-FR"/>
              </w:rPr>
              <w:t>En outre, une fois par législature pour un parlementaire ou une fois au cours de l’exercice de la fonction d’un membre du Gouvernement, un véhicule de type affaires et promenade à usage personnel, est également exonéré de cette redevance.</w:t>
            </w:r>
          </w:p>
          <w:p w14:paraId="35293953" w14:textId="77777777" w:rsidR="00C07B66" w:rsidRPr="00C07B66" w:rsidRDefault="00C07B66" w:rsidP="00C07B66">
            <w:pPr>
              <w:spacing w:after="0" w:line="240" w:lineRule="auto"/>
              <w:jc w:val="both"/>
              <w:rPr>
                <w:rFonts w:ascii="Times New Roman" w:hAnsi="Times New Roman" w:cs="Times New Roman"/>
                <w:sz w:val="24"/>
                <w:szCs w:val="24"/>
                <w:lang w:val="fr-FR"/>
              </w:rPr>
            </w:pPr>
          </w:p>
          <w:p w14:paraId="759414D1" w14:textId="2FFE8C53" w:rsidR="0001514F" w:rsidRPr="00802254" w:rsidRDefault="00C07B66" w:rsidP="00802254">
            <w:pPr>
              <w:spacing w:after="0" w:line="240" w:lineRule="auto"/>
              <w:jc w:val="both"/>
              <w:rPr>
                <w:rFonts w:ascii="Times New Roman" w:hAnsi="Times New Roman" w:cs="Times New Roman"/>
                <w:sz w:val="24"/>
                <w:szCs w:val="24"/>
                <w:lang w:val="fr-FR"/>
              </w:rPr>
            </w:pPr>
            <w:r w:rsidRPr="00C07B66">
              <w:rPr>
                <w:rFonts w:ascii="Times New Roman" w:hAnsi="Times New Roman" w:cs="Times New Roman"/>
                <w:sz w:val="24"/>
                <w:szCs w:val="24"/>
                <w:lang w:val="fr-FR"/>
              </w:rPr>
              <w:t>Une ordonnance du ministre ayant les finances dans ses attributions détermine les modalités d’application.</w:t>
            </w:r>
          </w:p>
        </w:tc>
        <w:tc>
          <w:tcPr>
            <w:tcW w:w="926" w:type="pct"/>
          </w:tcPr>
          <w:p w14:paraId="4CEF898A" w14:textId="77777777" w:rsidR="0001514F" w:rsidRPr="00816101" w:rsidRDefault="005D46B3">
            <w:pPr>
              <w:widowControl w:val="0"/>
              <w:autoSpaceDE w:val="0"/>
              <w:autoSpaceDN w:val="0"/>
              <w:spacing w:after="0" w:line="292" w:lineRule="exact"/>
              <w:jc w:val="both"/>
              <w:rPr>
                <w:rFonts w:ascii="Times New Roman" w:hAnsi="Times New Roman" w:cs="Times New Roman"/>
                <w:spacing w:val="1"/>
                <w:sz w:val="24"/>
                <w:szCs w:val="24"/>
                <w:lang w:val="fr-FR"/>
              </w:rPr>
            </w:pPr>
            <w:r w:rsidRPr="00816101">
              <w:rPr>
                <w:rFonts w:ascii="Times New Roman" w:hAnsi="Times New Roman" w:cs="Times New Roman"/>
                <w:spacing w:val="1"/>
                <w:sz w:val="24"/>
                <w:szCs w:val="24"/>
                <w:lang w:val="fr-FR"/>
              </w:rPr>
              <w:t xml:space="preserve">Assurer le financement des équipements de suivi et d’inspection des cargos. </w:t>
            </w:r>
          </w:p>
        </w:tc>
        <w:tc>
          <w:tcPr>
            <w:tcW w:w="556" w:type="pct"/>
          </w:tcPr>
          <w:p w14:paraId="1C7C5777" w14:textId="77777777" w:rsidR="0001514F" w:rsidRPr="00816101" w:rsidRDefault="0001514F">
            <w:pPr>
              <w:widowControl w:val="0"/>
              <w:autoSpaceDE w:val="0"/>
              <w:autoSpaceDN w:val="0"/>
              <w:spacing w:before="1" w:after="0" w:line="292" w:lineRule="exact"/>
              <w:jc w:val="both"/>
              <w:rPr>
                <w:rFonts w:ascii="Times New Roman" w:hAnsi="Times New Roman" w:cs="Times New Roman"/>
                <w:sz w:val="24"/>
                <w:szCs w:val="24"/>
                <w:lang w:val="fr-FR"/>
              </w:rPr>
            </w:pPr>
          </w:p>
        </w:tc>
      </w:tr>
      <w:tr w:rsidR="003C65E5" w:rsidRPr="00693A74" w14:paraId="4C7F8AF4" w14:textId="77777777" w:rsidTr="00816101">
        <w:trPr>
          <w:jc w:val="center"/>
        </w:trPr>
        <w:tc>
          <w:tcPr>
            <w:tcW w:w="163" w:type="pct"/>
          </w:tcPr>
          <w:p w14:paraId="1189BA13" w14:textId="239B17B2" w:rsidR="0001514F" w:rsidRPr="00816101" w:rsidRDefault="008E4F03">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1</w:t>
            </w:r>
            <w:r w:rsidR="0014571D">
              <w:rPr>
                <w:rFonts w:ascii="Times New Roman" w:hAnsi="Times New Roman" w:cs="Times New Roman"/>
                <w:b/>
                <w:bCs/>
                <w:sz w:val="24"/>
                <w:szCs w:val="24"/>
                <w:lang w:val="fr-FR"/>
              </w:rPr>
              <w:t>5</w:t>
            </w:r>
          </w:p>
        </w:tc>
        <w:tc>
          <w:tcPr>
            <w:tcW w:w="391" w:type="pct"/>
          </w:tcPr>
          <w:p w14:paraId="6BB420D9" w14:textId="77777777"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eastAsia="Times New Roman" w:hAnsi="Times New Roman" w:cs="Times New Roman"/>
                <w:b/>
                <w:bCs/>
                <w:sz w:val="24"/>
                <w:szCs w:val="24"/>
                <w:lang w:val="fr-FR"/>
              </w:rPr>
              <w:t xml:space="preserve">Article 56 </w:t>
            </w:r>
            <w:r w:rsidRPr="00816101">
              <w:rPr>
                <w:rFonts w:ascii="Times New Roman" w:eastAsia="Times New Roman" w:hAnsi="Times New Roman" w:cs="Times New Roman"/>
                <w:sz w:val="24"/>
                <w:szCs w:val="24"/>
                <w:lang w:val="fr-FR"/>
              </w:rPr>
              <w:t>:</w:t>
            </w:r>
            <w:r w:rsidRPr="00816101">
              <w:rPr>
                <w:rFonts w:ascii="Times New Roman" w:eastAsia="Times New Roman" w:hAnsi="Times New Roman" w:cs="Times New Roman"/>
                <w:b/>
                <w:bCs/>
                <w:sz w:val="24"/>
                <w:szCs w:val="24"/>
                <w:lang w:val="fr-FR"/>
              </w:rPr>
              <w:tab/>
            </w:r>
          </w:p>
        </w:tc>
        <w:tc>
          <w:tcPr>
            <w:tcW w:w="973" w:type="pct"/>
          </w:tcPr>
          <w:p w14:paraId="785D1CA4" w14:textId="77777777" w:rsidR="0001514F" w:rsidRPr="00816101" w:rsidRDefault="005D46B3">
            <w:pPr>
              <w:spacing w:before="120" w:after="120" w:line="240" w:lineRule="auto"/>
              <w:ind w:left="58"/>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Aucun marché de fourniture de véhicules de type affaire et promenade des établissements publics de l’Etat à caractère administratif, commercial, social ou industriel ainsi que les administrations personnalisées de l’Etat n’est autorisé à excéder un montant de cent quatre-vingt millions de francs Burundi (180 000 000 BIF) hors taxe sur valeur ajoutée (HTVA).</w:t>
            </w:r>
          </w:p>
          <w:p w14:paraId="2720AA81"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2B39D222" w14:textId="006E1DE5" w:rsidR="0001514F" w:rsidRPr="00816101" w:rsidRDefault="005A76E4">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55</w:t>
            </w:r>
          </w:p>
        </w:tc>
        <w:tc>
          <w:tcPr>
            <w:tcW w:w="1482" w:type="pct"/>
          </w:tcPr>
          <w:p w14:paraId="1E8D1A92" w14:textId="77777777" w:rsidR="00C31AC7" w:rsidRPr="00C31AC7" w:rsidRDefault="00C31AC7" w:rsidP="00C31AC7">
            <w:pPr>
              <w:spacing w:before="120" w:after="120" w:line="240" w:lineRule="auto"/>
              <w:jc w:val="both"/>
              <w:rPr>
                <w:rFonts w:ascii="Times New Roman" w:eastAsia="Times New Roman" w:hAnsi="Times New Roman" w:cs="Times New Roman"/>
                <w:bCs/>
                <w:sz w:val="24"/>
                <w:szCs w:val="24"/>
                <w:lang w:val="fr-FR"/>
              </w:rPr>
            </w:pPr>
            <w:r w:rsidRPr="00C31AC7">
              <w:rPr>
                <w:rFonts w:ascii="Times New Roman" w:eastAsia="Times New Roman" w:hAnsi="Times New Roman" w:cs="Times New Roman"/>
                <w:bCs/>
                <w:sz w:val="24"/>
                <w:szCs w:val="24"/>
                <w:lang w:val="fr-FR"/>
              </w:rPr>
              <w:t xml:space="preserve">Au titre de la gestion budgétaire 2026/2027, les hauts cadres de l’Etat, notamment les secrétaires permanents, les assistants des ministres, les secrétaires exécutifs, les directeurs généraux ainsi que les membres des institutions constitutionnelles de rang équivalent à ces derniers, ne peuvent être dotés que d’un seul véhicule de service </w:t>
            </w:r>
            <w:proofErr w:type="gramStart"/>
            <w:r w:rsidRPr="00C31AC7">
              <w:rPr>
                <w:rFonts w:ascii="Times New Roman" w:eastAsia="Times New Roman" w:hAnsi="Times New Roman" w:cs="Times New Roman"/>
                <w:bCs/>
                <w:sz w:val="24"/>
                <w:szCs w:val="24"/>
                <w:lang w:val="fr-FR"/>
              </w:rPr>
              <w:t>de  type</w:t>
            </w:r>
            <w:proofErr w:type="gramEnd"/>
            <w:r w:rsidRPr="00C31AC7">
              <w:rPr>
                <w:rFonts w:ascii="Times New Roman" w:eastAsia="Times New Roman" w:hAnsi="Times New Roman" w:cs="Times New Roman"/>
                <w:bCs/>
                <w:sz w:val="24"/>
                <w:szCs w:val="24"/>
                <w:lang w:val="fr-FR"/>
              </w:rPr>
              <w:t xml:space="preserve"> </w:t>
            </w:r>
            <w:proofErr w:type="spellStart"/>
            <w:r w:rsidRPr="00C31AC7">
              <w:rPr>
                <w:rFonts w:ascii="Times New Roman" w:eastAsia="Times New Roman" w:hAnsi="Times New Roman" w:cs="Times New Roman"/>
                <w:bCs/>
                <w:sz w:val="24"/>
                <w:szCs w:val="24"/>
                <w:lang w:val="fr-FR"/>
              </w:rPr>
              <w:t>pick</w:t>
            </w:r>
            <w:proofErr w:type="spellEnd"/>
            <w:r w:rsidRPr="00C31AC7">
              <w:rPr>
                <w:rFonts w:ascii="Times New Roman" w:eastAsia="Times New Roman" w:hAnsi="Times New Roman" w:cs="Times New Roman"/>
                <w:bCs/>
                <w:sz w:val="24"/>
                <w:szCs w:val="24"/>
                <w:lang w:val="fr-FR"/>
              </w:rPr>
              <w:t xml:space="preserve"> up 4x4 pour l’exercice de leurs fonctions.</w:t>
            </w:r>
          </w:p>
          <w:p w14:paraId="28E89903" w14:textId="77777777" w:rsidR="00C31AC7" w:rsidRPr="00C31AC7" w:rsidRDefault="00C31AC7" w:rsidP="00C31AC7">
            <w:pPr>
              <w:spacing w:before="120" w:after="120" w:line="240" w:lineRule="auto"/>
              <w:jc w:val="both"/>
              <w:rPr>
                <w:rFonts w:ascii="Times New Roman" w:eastAsia="Times New Roman" w:hAnsi="Times New Roman" w:cs="Times New Roman"/>
                <w:bCs/>
                <w:sz w:val="24"/>
                <w:szCs w:val="24"/>
                <w:lang w:val="fr-FR"/>
              </w:rPr>
            </w:pPr>
            <w:r w:rsidRPr="00C31AC7">
              <w:rPr>
                <w:rFonts w:ascii="Times New Roman" w:eastAsia="Times New Roman" w:hAnsi="Times New Roman" w:cs="Times New Roman"/>
                <w:bCs/>
                <w:sz w:val="24"/>
                <w:szCs w:val="24"/>
                <w:lang w:val="fr-FR"/>
              </w:rPr>
              <w:t>A cet effet, aucun marché de fourniture de véhicules de type affaires et promenade des établissements publics à caractère administratif, commercial, social ou industriel ainsi que les administrations personnalisées de l’Etat n’est autorisé à excéder un montant de trois cent cinquante millions de francs burundais (350 000 000 BIF) TVAC, exception faite aux véhicules protocolaires.</w:t>
            </w:r>
          </w:p>
          <w:p w14:paraId="7E42DC28" w14:textId="77777777" w:rsidR="00C31AC7" w:rsidRPr="00C31AC7" w:rsidRDefault="00C31AC7" w:rsidP="00C31AC7">
            <w:pPr>
              <w:spacing w:before="120" w:after="120" w:line="240" w:lineRule="auto"/>
              <w:jc w:val="both"/>
              <w:rPr>
                <w:rFonts w:ascii="Times New Roman" w:eastAsia="Times New Roman" w:hAnsi="Times New Roman" w:cs="Times New Roman"/>
                <w:bCs/>
                <w:sz w:val="24"/>
                <w:szCs w:val="24"/>
                <w:lang w:val="fr-FR"/>
              </w:rPr>
            </w:pPr>
          </w:p>
          <w:p w14:paraId="6488CD3C" w14:textId="127B267C" w:rsidR="00C31AC7" w:rsidRPr="00C31AC7" w:rsidRDefault="00C31AC7" w:rsidP="00C31AC7">
            <w:pPr>
              <w:spacing w:before="120" w:after="120" w:line="240" w:lineRule="auto"/>
              <w:jc w:val="both"/>
              <w:rPr>
                <w:rFonts w:ascii="Times New Roman" w:eastAsia="Times New Roman" w:hAnsi="Times New Roman" w:cs="Times New Roman"/>
                <w:bCs/>
                <w:sz w:val="24"/>
                <w:szCs w:val="24"/>
                <w:lang w:val="fr-FR"/>
              </w:rPr>
            </w:pPr>
            <w:r w:rsidRPr="00C31AC7">
              <w:rPr>
                <w:rFonts w:ascii="Times New Roman" w:eastAsia="Times New Roman" w:hAnsi="Times New Roman" w:cs="Times New Roman"/>
                <w:bCs/>
                <w:sz w:val="24"/>
                <w:szCs w:val="24"/>
                <w:lang w:val="fr-FR"/>
              </w:rPr>
              <w:t>Une ordonnance du ministre ayant les finances dans ses attributions détermine les modalités</w:t>
            </w:r>
            <w:r>
              <w:rPr>
                <w:rFonts w:ascii="Times New Roman" w:eastAsia="Times New Roman" w:hAnsi="Times New Roman" w:cs="Times New Roman"/>
                <w:bCs/>
                <w:sz w:val="24"/>
                <w:szCs w:val="24"/>
                <w:lang w:val="fr-FR"/>
              </w:rPr>
              <w:t xml:space="preserve"> </w:t>
            </w:r>
            <w:r w:rsidRPr="00C31AC7">
              <w:rPr>
                <w:rFonts w:ascii="Times New Roman" w:eastAsia="Times New Roman" w:hAnsi="Times New Roman" w:cs="Times New Roman"/>
                <w:bCs/>
                <w:sz w:val="24"/>
                <w:szCs w:val="24"/>
                <w:lang w:val="fr-FR"/>
              </w:rPr>
              <w:t>d’application du présent article.</w:t>
            </w:r>
          </w:p>
          <w:p w14:paraId="0517BC64" w14:textId="77777777" w:rsidR="0001514F" w:rsidRPr="00C31AC7" w:rsidRDefault="0001514F">
            <w:pPr>
              <w:spacing w:after="0" w:line="240" w:lineRule="auto"/>
              <w:jc w:val="both"/>
              <w:rPr>
                <w:rFonts w:ascii="Times New Roman" w:hAnsi="Times New Roman" w:cs="Times New Roman"/>
                <w:bCs/>
                <w:sz w:val="24"/>
                <w:szCs w:val="24"/>
                <w:lang w:val="fr-FR"/>
              </w:rPr>
            </w:pPr>
          </w:p>
        </w:tc>
        <w:tc>
          <w:tcPr>
            <w:tcW w:w="926" w:type="pct"/>
          </w:tcPr>
          <w:p w14:paraId="7AA2FF19" w14:textId="3FCA662B" w:rsidR="0001514F" w:rsidRPr="00816101" w:rsidRDefault="00B04B5D">
            <w:pPr>
              <w:widowControl w:val="0"/>
              <w:autoSpaceDE w:val="0"/>
              <w:autoSpaceDN w:val="0"/>
              <w:spacing w:after="0" w:line="292" w:lineRule="exact"/>
              <w:jc w:val="both"/>
              <w:rPr>
                <w:rFonts w:ascii="Times New Roman" w:hAnsi="Times New Roman" w:cs="Times New Roman"/>
                <w:spacing w:val="1"/>
                <w:sz w:val="24"/>
                <w:szCs w:val="24"/>
                <w:lang w:val="fr-FR"/>
              </w:rPr>
            </w:pPr>
            <w:bookmarkStart w:id="12" w:name="_Hlk229710701"/>
            <w:r w:rsidRPr="00816101">
              <w:rPr>
                <w:rFonts w:ascii="Times New Roman" w:hAnsi="Times New Roman" w:cs="Times New Roman"/>
                <w:spacing w:val="1"/>
                <w:sz w:val="24"/>
                <w:szCs w:val="24"/>
                <w:lang w:val="fr-FR"/>
              </w:rPr>
              <w:t>Mesure visant une gestion efficiente et rigoureuse des dépenses publiques</w:t>
            </w:r>
            <w:r w:rsidR="00B76B76" w:rsidRPr="00816101">
              <w:rPr>
                <w:rFonts w:ascii="Times New Roman" w:hAnsi="Times New Roman" w:cs="Times New Roman"/>
                <w:spacing w:val="1"/>
                <w:sz w:val="24"/>
                <w:szCs w:val="24"/>
                <w:lang w:val="fr-FR"/>
              </w:rPr>
              <w:t xml:space="preserve"> </w:t>
            </w:r>
            <w:r w:rsidRPr="00816101">
              <w:rPr>
                <w:rFonts w:ascii="Times New Roman" w:hAnsi="Times New Roman" w:cs="Times New Roman"/>
                <w:spacing w:val="1"/>
                <w:sz w:val="24"/>
                <w:szCs w:val="24"/>
                <w:lang w:val="fr-FR"/>
              </w:rPr>
              <w:t>tout en assurant le bon fonctionnement des services publics</w:t>
            </w:r>
            <w:r w:rsidR="00B76B76" w:rsidRPr="00816101">
              <w:rPr>
                <w:rFonts w:ascii="Times New Roman" w:hAnsi="Times New Roman" w:cs="Times New Roman"/>
                <w:spacing w:val="1"/>
                <w:sz w:val="24"/>
                <w:szCs w:val="24"/>
                <w:lang w:val="fr-FR"/>
              </w:rPr>
              <w:t>.</w:t>
            </w:r>
            <w:bookmarkEnd w:id="12"/>
          </w:p>
        </w:tc>
        <w:tc>
          <w:tcPr>
            <w:tcW w:w="556" w:type="pct"/>
          </w:tcPr>
          <w:p w14:paraId="5A2159D1" w14:textId="77777777" w:rsidR="0001514F" w:rsidRPr="00816101" w:rsidRDefault="0001514F">
            <w:pPr>
              <w:widowControl w:val="0"/>
              <w:autoSpaceDE w:val="0"/>
              <w:autoSpaceDN w:val="0"/>
              <w:spacing w:before="1" w:after="0" w:line="292" w:lineRule="exact"/>
              <w:jc w:val="both"/>
              <w:rPr>
                <w:rFonts w:ascii="Times New Roman" w:hAnsi="Times New Roman" w:cs="Times New Roman"/>
                <w:sz w:val="24"/>
                <w:szCs w:val="24"/>
                <w:lang w:val="fr-FR"/>
              </w:rPr>
            </w:pPr>
          </w:p>
        </w:tc>
      </w:tr>
      <w:tr w:rsidR="003C65E5" w:rsidRPr="00693A74" w14:paraId="0282879C" w14:textId="77777777" w:rsidTr="00816101">
        <w:trPr>
          <w:jc w:val="center"/>
        </w:trPr>
        <w:tc>
          <w:tcPr>
            <w:tcW w:w="163" w:type="pct"/>
          </w:tcPr>
          <w:p w14:paraId="54029F49" w14:textId="262CF5CC" w:rsidR="0001514F" w:rsidRPr="00816101" w:rsidRDefault="00A90520">
            <w:pPr>
              <w:spacing w:after="0" w:line="240" w:lineRule="auto"/>
              <w:jc w:val="both"/>
              <w:outlineLvl w:val="0"/>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1</w:t>
            </w:r>
            <w:r w:rsidR="0014571D">
              <w:rPr>
                <w:rFonts w:ascii="Times New Roman" w:hAnsi="Times New Roman" w:cs="Times New Roman"/>
                <w:b/>
                <w:bCs/>
                <w:sz w:val="24"/>
                <w:szCs w:val="24"/>
                <w:lang w:val="fr-FR"/>
              </w:rPr>
              <w:t>6</w:t>
            </w:r>
          </w:p>
        </w:tc>
        <w:tc>
          <w:tcPr>
            <w:tcW w:w="391" w:type="pct"/>
          </w:tcPr>
          <w:p w14:paraId="03A59BE6" w14:textId="77777777" w:rsidR="0001514F" w:rsidRPr="00816101" w:rsidRDefault="005D46B3">
            <w:pPr>
              <w:spacing w:after="0" w:line="240" w:lineRule="auto"/>
              <w:jc w:val="both"/>
              <w:outlineLvl w:val="0"/>
              <w:rPr>
                <w:rFonts w:ascii="Times New Roman" w:hAnsi="Times New Roman" w:cs="Times New Roman"/>
                <w:bCs/>
                <w:sz w:val="24"/>
                <w:szCs w:val="24"/>
                <w:lang w:val="fr-FR"/>
              </w:rPr>
            </w:pPr>
            <w:r w:rsidRPr="00816101">
              <w:rPr>
                <w:rFonts w:ascii="Times New Roman" w:hAnsi="Times New Roman" w:cs="Times New Roman"/>
                <w:bCs/>
                <w:sz w:val="24"/>
                <w:szCs w:val="24"/>
                <w:lang w:val="fr-FR"/>
              </w:rPr>
              <w:t>85 de la loi relative aux procédures fiscales et non fiscales.</w:t>
            </w:r>
          </w:p>
          <w:p w14:paraId="035A7B02" w14:textId="77777777" w:rsidR="0001514F" w:rsidRPr="00816101" w:rsidRDefault="0001514F">
            <w:pPr>
              <w:spacing w:after="0" w:line="240" w:lineRule="auto"/>
              <w:jc w:val="both"/>
              <w:outlineLvl w:val="0"/>
              <w:rPr>
                <w:rFonts w:ascii="Times New Roman" w:hAnsi="Times New Roman" w:cs="Times New Roman"/>
                <w:b/>
                <w:sz w:val="24"/>
                <w:szCs w:val="24"/>
                <w:lang w:val="fr-FR"/>
              </w:rPr>
            </w:pPr>
          </w:p>
          <w:p w14:paraId="412DB4E6" w14:textId="77777777" w:rsidR="0001514F" w:rsidRPr="00816101" w:rsidRDefault="0001514F">
            <w:pPr>
              <w:spacing w:after="0" w:line="240" w:lineRule="auto"/>
              <w:jc w:val="both"/>
              <w:outlineLvl w:val="0"/>
              <w:rPr>
                <w:rFonts w:ascii="Times New Roman" w:hAnsi="Times New Roman" w:cs="Times New Roman"/>
                <w:b/>
                <w:sz w:val="24"/>
                <w:szCs w:val="24"/>
                <w:lang w:val="fr-FR"/>
              </w:rPr>
            </w:pPr>
          </w:p>
          <w:p w14:paraId="1181A5BD" w14:textId="77777777" w:rsidR="0001514F" w:rsidRPr="00816101" w:rsidRDefault="0001514F">
            <w:pPr>
              <w:spacing w:after="0" w:line="240" w:lineRule="auto"/>
              <w:rPr>
                <w:rFonts w:ascii="Times New Roman" w:hAnsi="Times New Roman" w:cs="Times New Roman"/>
                <w:sz w:val="24"/>
                <w:szCs w:val="24"/>
                <w:lang w:val="fr-FR"/>
              </w:rPr>
            </w:pPr>
          </w:p>
        </w:tc>
        <w:tc>
          <w:tcPr>
            <w:tcW w:w="973" w:type="pct"/>
          </w:tcPr>
          <w:p w14:paraId="35BFF065" w14:textId="550EBEEC" w:rsidR="0001514F" w:rsidRPr="00816101" w:rsidRDefault="005D46B3">
            <w:pPr>
              <w:spacing w:after="0" w:line="240" w:lineRule="auto"/>
              <w:jc w:val="both"/>
              <w:rPr>
                <w:rFonts w:ascii="Times New Roman" w:hAnsi="Times New Roman" w:cs="Times New Roman"/>
                <w:sz w:val="24"/>
                <w:szCs w:val="24"/>
              </w:rPr>
            </w:pPr>
            <w:r w:rsidRPr="00816101">
              <w:rPr>
                <w:rFonts w:ascii="Times New Roman" w:hAnsi="Times New Roman" w:cs="Times New Roman"/>
                <w:sz w:val="24"/>
                <w:szCs w:val="24"/>
                <w:lang w:val="fr-FR"/>
              </w:rPr>
              <w:t xml:space="preserve">Toute partie qui conteste la </w:t>
            </w:r>
            <w:r w:rsidR="00E027AC" w:rsidRPr="00816101">
              <w:rPr>
                <w:rFonts w:ascii="Times New Roman" w:hAnsi="Times New Roman" w:cs="Times New Roman"/>
                <w:sz w:val="24"/>
                <w:szCs w:val="24"/>
                <w:lang w:val="fr-FR"/>
              </w:rPr>
              <w:t>décision</w:t>
            </w:r>
            <w:r w:rsidRPr="00816101">
              <w:rPr>
                <w:rFonts w:ascii="Times New Roman" w:hAnsi="Times New Roman" w:cs="Times New Roman"/>
                <w:sz w:val="24"/>
                <w:szCs w:val="24"/>
                <w:lang w:val="fr-FR"/>
              </w:rPr>
              <w:t xml:space="preserve"> de la Commission </w:t>
            </w:r>
            <w:r w:rsidR="00E027AC" w:rsidRPr="00816101">
              <w:rPr>
                <w:rFonts w:ascii="Times New Roman" w:hAnsi="Times New Roman" w:cs="Times New Roman"/>
                <w:sz w:val="24"/>
                <w:szCs w:val="24"/>
                <w:lang w:val="fr-FR"/>
              </w:rPr>
              <w:t>P</w:t>
            </w:r>
            <w:r w:rsidRPr="00816101">
              <w:rPr>
                <w:rFonts w:ascii="Times New Roman" w:hAnsi="Times New Roman" w:cs="Times New Roman"/>
                <w:sz w:val="24"/>
                <w:szCs w:val="24"/>
                <w:lang w:val="fr-FR"/>
              </w:rPr>
              <w:t>aritaire d’</w:t>
            </w:r>
            <w:r w:rsidR="00E027AC" w:rsidRPr="00816101">
              <w:rPr>
                <w:rFonts w:ascii="Times New Roman" w:hAnsi="Times New Roman" w:cs="Times New Roman"/>
                <w:sz w:val="24"/>
                <w:szCs w:val="24"/>
                <w:lang w:val="fr-FR"/>
              </w:rPr>
              <w:t>A</w:t>
            </w:r>
            <w:r w:rsidRPr="00816101">
              <w:rPr>
                <w:rFonts w:ascii="Times New Roman" w:hAnsi="Times New Roman" w:cs="Times New Roman"/>
                <w:sz w:val="24"/>
                <w:szCs w:val="24"/>
                <w:lang w:val="fr-FR"/>
              </w:rPr>
              <w:t>ppel peut introduire un recours devant le Ministre dans un délai de soixante jours calendaires comptés du lendemain de la r</w:t>
            </w:r>
            <w:r w:rsidR="00462305" w:rsidRPr="00816101">
              <w:rPr>
                <w:rFonts w:ascii="Times New Roman" w:hAnsi="Times New Roman" w:cs="Times New Roman"/>
                <w:sz w:val="24"/>
                <w:szCs w:val="24"/>
                <w:lang w:val="fr-FR"/>
              </w:rPr>
              <w:t>é</w:t>
            </w:r>
            <w:r w:rsidRPr="00816101">
              <w:rPr>
                <w:rFonts w:ascii="Times New Roman" w:hAnsi="Times New Roman" w:cs="Times New Roman"/>
                <w:sz w:val="24"/>
                <w:szCs w:val="24"/>
                <w:lang w:val="fr-FR"/>
              </w:rPr>
              <w:t xml:space="preserve">ception de la Commission Paritaire d’Appel. </w:t>
            </w:r>
            <w:r w:rsidRPr="00816101">
              <w:rPr>
                <w:rFonts w:ascii="Times New Roman" w:hAnsi="Times New Roman" w:cs="Times New Roman"/>
                <w:sz w:val="24"/>
                <w:szCs w:val="24"/>
              </w:rPr>
              <w:t xml:space="preserve">Elle doit </w:t>
            </w:r>
            <w:proofErr w:type="spellStart"/>
            <w:r w:rsidRPr="00816101">
              <w:rPr>
                <w:rFonts w:ascii="Times New Roman" w:hAnsi="Times New Roman" w:cs="Times New Roman"/>
                <w:sz w:val="24"/>
                <w:szCs w:val="24"/>
              </w:rPr>
              <w:t>en</w:t>
            </w:r>
            <w:proofErr w:type="spellEnd"/>
            <w:r w:rsidRPr="00816101">
              <w:rPr>
                <w:rFonts w:ascii="Times New Roman" w:hAnsi="Times New Roman" w:cs="Times New Roman"/>
                <w:sz w:val="24"/>
                <w:szCs w:val="24"/>
              </w:rPr>
              <w:t xml:space="preserve"> </w:t>
            </w:r>
            <w:proofErr w:type="spellStart"/>
            <w:r w:rsidRPr="00816101">
              <w:rPr>
                <w:rFonts w:ascii="Times New Roman" w:hAnsi="Times New Roman" w:cs="Times New Roman"/>
                <w:sz w:val="24"/>
                <w:szCs w:val="24"/>
              </w:rPr>
              <w:t>remettre</w:t>
            </w:r>
            <w:proofErr w:type="spellEnd"/>
            <w:r w:rsidRPr="00816101">
              <w:rPr>
                <w:rFonts w:ascii="Times New Roman" w:hAnsi="Times New Roman" w:cs="Times New Roman"/>
                <w:sz w:val="24"/>
                <w:szCs w:val="24"/>
              </w:rPr>
              <w:t xml:space="preserve"> </w:t>
            </w:r>
            <w:proofErr w:type="spellStart"/>
            <w:r w:rsidRPr="00816101">
              <w:rPr>
                <w:rFonts w:ascii="Times New Roman" w:hAnsi="Times New Roman" w:cs="Times New Roman"/>
                <w:sz w:val="24"/>
                <w:szCs w:val="24"/>
              </w:rPr>
              <w:t>copie</w:t>
            </w:r>
            <w:proofErr w:type="spellEnd"/>
            <w:r w:rsidRPr="00816101">
              <w:rPr>
                <w:rFonts w:ascii="Times New Roman" w:hAnsi="Times New Roman" w:cs="Times New Roman"/>
                <w:sz w:val="24"/>
                <w:szCs w:val="24"/>
              </w:rPr>
              <w:t xml:space="preserve"> à </w:t>
            </w:r>
            <w:proofErr w:type="spellStart"/>
            <w:r w:rsidRPr="00816101">
              <w:rPr>
                <w:rFonts w:ascii="Times New Roman" w:hAnsi="Times New Roman" w:cs="Times New Roman"/>
                <w:sz w:val="24"/>
                <w:szCs w:val="24"/>
              </w:rPr>
              <w:t>l’autre</w:t>
            </w:r>
            <w:proofErr w:type="spellEnd"/>
            <w:r w:rsidRPr="00816101">
              <w:rPr>
                <w:rFonts w:ascii="Times New Roman" w:hAnsi="Times New Roman" w:cs="Times New Roman"/>
                <w:sz w:val="24"/>
                <w:szCs w:val="24"/>
              </w:rPr>
              <w:t xml:space="preserve"> </w:t>
            </w:r>
            <w:proofErr w:type="spellStart"/>
            <w:r w:rsidRPr="00816101">
              <w:rPr>
                <w:rFonts w:ascii="Times New Roman" w:hAnsi="Times New Roman" w:cs="Times New Roman"/>
                <w:sz w:val="24"/>
                <w:szCs w:val="24"/>
              </w:rPr>
              <w:t>partie</w:t>
            </w:r>
            <w:proofErr w:type="spellEnd"/>
            <w:r w:rsidRPr="00816101">
              <w:rPr>
                <w:rFonts w:ascii="Times New Roman" w:hAnsi="Times New Roman" w:cs="Times New Roman"/>
                <w:sz w:val="24"/>
                <w:szCs w:val="24"/>
              </w:rPr>
              <w:t>.</w:t>
            </w:r>
          </w:p>
        </w:tc>
        <w:tc>
          <w:tcPr>
            <w:tcW w:w="509" w:type="pct"/>
          </w:tcPr>
          <w:p w14:paraId="1F761707" w14:textId="584E2317" w:rsidR="0001514F" w:rsidRPr="00BF1B2C" w:rsidRDefault="00BF1B2C">
            <w:pPr>
              <w:spacing w:after="0" w:line="240" w:lineRule="auto"/>
              <w:jc w:val="both"/>
              <w:rPr>
                <w:rFonts w:ascii="Times New Roman" w:hAnsi="Times New Roman" w:cs="Times New Roman"/>
                <w:b/>
                <w:bCs/>
                <w:sz w:val="24"/>
                <w:szCs w:val="24"/>
                <w:lang w:val="fr-FR"/>
              </w:rPr>
            </w:pPr>
            <w:r w:rsidRPr="00BF1B2C">
              <w:rPr>
                <w:rFonts w:ascii="Times New Roman" w:hAnsi="Times New Roman" w:cs="Times New Roman"/>
                <w:b/>
                <w:bCs/>
                <w:sz w:val="24"/>
                <w:szCs w:val="24"/>
                <w:lang w:val="fr-FR"/>
              </w:rPr>
              <w:t>26</w:t>
            </w:r>
            <w:r w:rsidR="00554A21">
              <w:rPr>
                <w:rFonts w:ascii="Times New Roman" w:hAnsi="Times New Roman" w:cs="Times New Roman"/>
                <w:b/>
                <w:bCs/>
                <w:sz w:val="24"/>
                <w:szCs w:val="24"/>
                <w:lang w:val="fr-FR"/>
              </w:rPr>
              <w:t>2</w:t>
            </w:r>
          </w:p>
        </w:tc>
        <w:tc>
          <w:tcPr>
            <w:tcW w:w="1482" w:type="pct"/>
          </w:tcPr>
          <w:p w14:paraId="56E4C5F7" w14:textId="77777777" w:rsidR="00554A21" w:rsidRPr="00554A21" w:rsidRDefault="00554A21" w:rsidP="00554A21">
            <w:pPr>
              <w:spacing w:after="0" w:line="240" w:lineRule="auto"/>
              <w:jc w:val="both"/>
              <w:outlineLvl w:val="0"/>
              <w:rPr>
                <w:rFonts w:ascii="Times New Roman" w:hAnsi="Times New Roman" w:cs="Times New Roman"/>
                <w:sz w:val="24"/>
                <w:szCs w:val="24"/>
                <w:lang w:val="fr-FR"/>
              </w:rPr>
            </w:pPr>
            <w:r w:rsidRPr="00554A21">
              <w:rPr>
                <w:rFonts w:ascii="Times New Roman" w:hAnsi="Times New Roman" w:cs="Times New Roman"/>
                <w:sz w:val="24"/>
                <w:szCs w:val="24"/>
                <w:lang w:val="fr-FR"/>
              </w:rPr>
              <w:t>Au titre de la gestion budgétaire 2026/2027, sans préjudice des dispositions de l’article 85 de la loi relative aux procédures fiscales et non fiscales, le ministre statue sur le recours et communique sa décision par écrit dans un délai ne dépassant pas trois (3) mois compté dès la réception du recours.</w:t>
            </w:r>
          </w:p>
          <w:p w14:paraId="218B8460" w14:textId="77777777" w:rsidR="00554A21" w:rsidRPr="00554A21" w:rsidRDefault="00554A21" w:rsidP="00554A21">
            <w:pPr>
              <w:spacing w:after="0" w:line="240" w:lineRule="auto"/>
              <w:jc w:val="both"/>
              <w:outlineLvl w:val="0"/>
              <w:rPr>
                <w:rFonts w:ascii="Times New Roman" w:hAnsi="Times New Roman" w:cs="Times New Roman"/>
                <w:sz w:val="24"/>
                <w:szCs w:val="24"/>
                <w:lang w:val="fr-FR"/>
              </w:rPr>
            </w:pPr>
          </w:p>
          <w:p w14:paraId="27D07010" w14:textId="38B7CC65" w:rsidR="0001514F" w:rsidRPr="00816101" w:rsidRDefault="00554A21" w:rsidP="00554A21">
            <w:pPr>
              <w:spacing w:after="0" w:line="240" w:lineRule="auto"/>
              <w:jc w:val="both"/>
              <w:outlineLvl w:val="0"/>
              <w:rPr>
                <w:rFonts w:ascii="Times New Roman" w:hAnsi="Times New Roman" w:cs="Times New Roman"/>
                <w:sz w:val="24"/>
                <w:szCs w:val="24"/>
                <w:lang w:val="fr-FR"/>
              </w:rPr>
            </w:pPr>
            <w:r w:rsidRPr="00554A21">
              <w:rPr>
                <w:rFonts w:ascii="Times New Roman" w:hAnsi="Times New Roman" w:cs="Times New Roman"/>
                <w:sz w:val="24"/>
                <w:szCs w:val="24"/>
                <w:lang w:val="fr-FR"/>
              </w:rPr>
              <w:t>En l’absence de la décision dans les délais impartis, le recours est réputé fondé et l’imposition</w:t>
            </w:r>
            <w:r>
              <w:rPr>
                <w:rFonts w:ascii="Times New Roman" w:hAnsi="Times New Roman" w:cs="Times New Roman"/>
                <w:sz w:val="24"/>
                <w:szCs w:val="24"/>
                <w:lang w:val="fr-FR"/>
              </w:rPr>
              <w:t xml:space="preserve"> </w:t>
            </w:r>
            <w:r w:rsidRPr="00554A21">
              <w:rPr>
                <w:rFonts w:ascii="Times New Roman" w:hAnsi="Times New Roman" w:cs="Times New Roman"/>
                <w:sz w:val="24"/>
                <w:szCs w:val="24"/>
                <w:lang w:val="fr-FR"/>
              </w:rPr>
              <w:t>litigieuse révoquée.</w:t>
            </w:r>
          </w:p>
        </w:tc>
        <w:tc>
          <w:tcPr>
            <w:tcW w:w="926" w:type="pct"/>
          </w:tcPr>
          <w:p w14:paraId="0267EED5" w14:textId="13CEDDDE" w:rsidR="0001514F" w:rsidRPr="00816101" w:rsidRDefault="005D46B3" w:rsidP="00B76B76">
            <w:pPr>
              <w:spacing w:after="0" w:line="240" w:lineRule="auto"/>
              <w:jc w:val="both"/>
              <w:outlineLvl w:val="0"/>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La motivation de cet article est de </w:t>
            </w:r>
            <w:r w:rsidRPr="00816101">
              <w:rPr>
                <w:rStyle w:val="lev"/>
                <w:rFonts w:ascii="Times New Roman" w:hAnsi="Times New Roman" w:cs="Times New Roman"/>
                <w:sz w:val="24"/>
                <w:szCs w:val="24"/>
                <w:lang w:val="fr-FR"/>
              </w:rPr>
              <w:t>remédier à l’absence actuelle de délai légal imposé à l’autorité ministérielle pour statuer sur les recours fiscaux</w:t>
            </w:r>
            <w:r w:rsidRPr="00816101">
              <w:rPr>
                <w:rFonts w:ascii="Times New Roman" w:hAnsi="Times New Roman" w:cs="Times New Roman"/>
                <w:sz w:val="24"/>
                <w:szCs w:val="24"/>
                <w:lang w:val="fr-FR"/>
              </w:rPr>
              <w:t>, situation qui entraîne des retards excessifs, parfois de plusieurs années, et crée une insécurité juridique préjudiciable tant pour l’</w:t>
            </w:r>
            <w:r w:rsidR="00462305" w:rsidRPr="00816101">
              <w:rPr>
                <w:rFonts w:ascii="Times New Roman" w:hAnsi="Times New Roman" w:cs="Times New Roman"/>
                <w:sz w:val="24"/>
                <w:szCs w:val="24"/>
                <w:lang w:val="fr-FR"/>
              </w:rPr>
              <w:t>A</w:t>
            </w:r>
            <w:r w:rsidRPr="00816101">
              <w:rPr>
                <w:rFonts w:ascii="Times New Roman" w:hAnsi="Times New Roman" w:cs="Times New Roman"/>
                <w:sz w:val="24"/>
                <w:szCs w:val="24"/>
                <w:lang w:val="fr-FR"/>
              </w:rPr>
              <w:t xml:space="preserve">dministration fiscale que pour les contribuables. </w:t>
            </w:r>
          </w:p>
          <w:p w14:paraId="68420CC3" w14:textId="77777777" w:rsidR="0001514F" w:rsidRPr="00816101" w:rsidRDefault="0001514F" w:rsidP="00B76B76">
            <w:pPr>
              <w:spacing w:after="0" w:line="240" w:lineRule="auto"/>
              <w:jc w:val="both"/>
              <w:outlineLvl w:val="0"/>
              <w:rPr>
                <w:rFonts w:ascii="Times New Roman" w:hAnsi="Times New Roman" w:cs="Times New Roman"/>
                <w:sz w:val="24"/>
                <w:szCs w:val="24"/>
                <w:lang w:val="fr-FR"/>
              </w:rPr>
            </w:pPr>
          </w:p>
          <w:p w14:paraId="48F07533" w14:textId="77777777" w:rsidR="0001514F" w:rsidRPr="00816101" w:rsidRDefault="005D46B3" w:rsidP="00B76B76">
            <w:pPr>
              <w:spacing w:after="0" w:line="240" w:lineRule="auto"/>
              <w:jc w:val="both"/>
              <w:outlineLvl w:val="0"/>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Ces lenteurs paralysent les actions de recouvrement, retardent l’entrée des recettes dans le budget de l’État et favorisent des comportements dilatoires de certains contribuables qui utilisent le recours comme moyen de suspension indéfinie des obligations fiscales. </w:t>
            </w:r>
          </w:p>
          <w:p w14:paraId="4BCD06A2" w14:textId="77777777" w:rsidR="0001514F" w:rsidRPr="00816101" w:rsidRDefault="0001514F" w:rsidP="00B76B76">
            <w:pPr>
              <w:spacing w:after="0" w:line="240" w:lineRule="auto"/>
              <w:jc w:val="both"/>
              <w:outlineLvl w:val="0"/>
              <w:rPr>
                <w:rFonts w:ascii="Times New Roman" w:hAnsi="Times New Roman" w:cs="Times New Roman"/>
                <w:sz w:val="24"/>
                <w:szCs w:val="24"/>
                <w:lang w:val="fr-FR"/>
              </w:rPr>
            </w:pPr>
          </w:p>
          <w:p w14:paraId="13845E47" w14:textId="3D187EA0" w:rsidR="0001514F" w:rsidRPr="00816101" w:rsidRDefault="005D46B3" w:rsidP="00B76B76">
            <w:pPr>
              <w:spacing w:after="0" w:line="240" w:lineRule="auto"/>
              <w:jc w:val="both"/>
              <w:outlineLvl w:val="0"/>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En fixant un délai impératif de 120 jours et en </w:t>
            </w:r>
            <w:r w:rsidRPr="00816101">
              <w:rPr>
                <w:rFonts w:ascii="Times New Roman" w:hAnsi="Times New Roman" w:cs="Times New Roman"/>
                <w:sz w:val="24"/>
                <w:szCs w:val="24"/>
                <w:lang w:val="fr-FR"/>
              </w:rPr>
              <w:lastRenderedPageBreak/>
              <w:t xml:space="preserve">prévoyant qu’à défaut de réponse le recours est réputé fondé, le dispositif vise à </w:t>
            </w:r>
            <w:r w:rsidRPr="00816101">
              <w:rPr>
                <w:rStyle w:val="lev"/>
                <w:rFonts w:ascii="Times New Roman" w:hAnsi="Times New Roman" w:cs="Times New Roman"/>
                <w:sz w:val="24"/>
                <w:szCs w:val="24"/>
                <w:lang w:val="fr-FR"/>
              </w:rPr>
              <w:t>instaurer la discipline administrative, accélérer le traitement des dossiers, renforcer la transparence et la responsabilité de l’</w:t>
            </w:r>
            <w:r w:rsidR="00925CC1" w:rsidRPr="00816101">
              <w:rPr>
                <w:rStyle w:val="lev"/>
                <w:rFonts w:ascii="Times New Roman" w:hAnsi="Times New Roman" w:cs="Times New Roman"/>
                <w:sz w:val="24"/>
                <w:szCs w:val="24"/>
                <w:lang w:val="fr-FR"/>
              </w:rPr>
              <w:t>A</w:t>
            </w:r>
            <w:r w:rsidRPr="00816101">
              <w:rPr>
                <w:rStyle w:val="lev"/>
                <w:rFonts w:ascii="Times New Roman" w:hAnsi="Times New Roman" w:cs="Times New Roman"/>
                <w:sz w:val="24"/>
                <w:szCs w:val="24"/>
                <w:lang w:val="fr-FR"/>
              </w:rPr>
              <w:t>dministration</w:t>
            </w:r>
            <w:r w:rsidRPr="00816101">
              <w:rPr>
                <w:rFonts w:ascii="Times New Roman" w:hAnsi="Times New Roman" w:cs="Times New Roman"/>
                <w:sz w:val="24"/>
                <w:szCs w:val="24"/>
                <w:lang w:val="fr-FR"/>
              </w:rPr>
              <w:t>, tout en garantissant aux contribuables un droit à une décision dans un délai raisonnable, conformément aux principes de bonne gouvernance et de sécurité juridique</w:t>
            </w:r>
            <w:r w:rsidR="00925CC1" w:rsidRPr="00816101">
              <w:rPr>
                <w:rFonts w:ascii="Times New Roman" w:hAnsi="Times New Roman" w:cs="Times New Roman"/>
                <w:sz w:val="24"/>
                <w:szCs w:val="24"/>
                <w:lang w:val="fr-FR"/>
              </w:rPr>
              <w:t>.</w:t>
            </w:r>
          </w:p>
          <w:p w14:paraId="58219312" w14:textId="77777777" w:rsidR="0001514F" w:rsidRPr="00816101" w:rsidRDefault="0001514F" w:rsidP="00B76B76">
            <w:pPr>
              <w:spacing w:after="0" w:line="240" w:lineRule="auto"/>
              <w:jc w:val="both"/>
              <w:outlineLvl w:val="0"/>
              <w:rPr>
                <w:rFonts w:ascii="Times New Roman" w:hAnsi="Times New Roman" w:cs="Times New Roman"/>
                <w:sz w:val="24"/>
                <w:szCs w:val="24"/>
                <w:lang w:val="fr-FR"/>
              </w:rPr>
            </w:pPr>
          </w:p>
          <w:p w14:paraId="1B140C1B" w14:textId="77777777" w:rsidR="0001514F" w:rsidRPr="00816101" w:rsidRDefault="0001514F" w:rsidP="00B76B76">
            <w:pPr>
              <w:spacing w:after="0" w:line="240" w:lineRule="auto"/>
              <w:jc w:val="both"/>
              <w:outlineLvl w:val="0"/>
              <w:rPr>
                <w:rFonts w:ascii="Times New Roman" w:hAnsi="Times New Roman" w:cs="Times New Roman"/>
                <w:sz w:val="24"/>
                <w:szCs w:val="24"/>
                <w:lang w:val="fr-FR"/>
              </w:rPr>
            </w:pPr>
          </w:p>
          <w:p w14:paraId="6B21373B" w14:textId="77777777" w:rsidR="0001514F" w:rsidRPr="00816101" w:rsidRDefault="0001514F" w:rsidP="00B76B76">
            <w:pPr>
              <w:spacing w:after="0" w:line="240" w:lineRule="auto"/>
              <w:jc w:val="both"/>
              <w:outlineLvl w:val="0"/>
              <w:rPr>
                <w:rFonts w:ascii="Times New Roman" w:hAnsi="Times New Roman" w:cs="Times New Roman"/>
                <w:sz w:val="24"/>
                <w:szCs w:val="24"/>
                <w:lang w:val="fr-FR"/>
              </w:rPr>
            </w:pPr>
          </w:p>
          <w:p w14:paraId="7450C0F3" w14:textId="77777777" w:rsidR="0001514F" w:rsidRPr="00816101" w:rsidRDefault="0001514F" w:rsidP="00B76B76">
            <w:pPr>
              <w:spacing w:after="0" w:line="240" w:lineRule="auto"/>
              <w:jc w:val="both"/>
              <w:rPr>
                <w:rFonts w:ascii="Times New Roman" w:hAnsi="Times New Roman" w:cs="Times New Roman"/>
                <w:sz w:val="24"/>
                <w:szCs w:val="24"/>
                <w:lang w:val="fr-FR"/>
              </w:rPr>
            </w:pPr>
          </w:p>
        </w:tc>
        <w:tc>
          <w:tcPr>
            <w:tcW w:w="556" w:type="pct"/>
          </w:tcPr>
          <w:p w14:paraId="5907277B" w14:textId="5559A843" w:rsidR="0001514F" w:rsidRPr="00816101" w:rsidRDefault="005D46B3" w:rsidP="00FA0560">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bCs/>
                <w:sz w:val="24"/>
                <w:szCs w:val="24"/>
                <w:lang w:val="fr-FR"/>
              </w:rPr>
              <w:lastRenderedPageBreak/>
              <w:t>Réduction sensible d</w:t>
            </w:r>
            <w:r w:rsidR="00FA0560" w:rsidRPr="00816101">
              <w:rPr>
                <w:rFonts w:ascii="Times New Roman" w:hAnsi="Times New Roman" w:cs="Times New Roman"/>
                <w:bCs/>
                <w:sz w:val="24"/>
                <w:szCs w:val="24"/>
                <w:lang w:val="fr-FR"/>
              </w:rPr>
              <w:t>an</w:t>
            </w:r>
            <w:r w:rsidRPr="00816101">
              <w:rPr>
                <w:rFonts w:ascii="Times New Roman" w:hAnsi="Times New Roman" w:cs="Times New Roman"/>
                <w:bCs/>
                <w:sz w:val="24"/>
                <w:szCs w:val="24"/>
                <w:lang w:val="fr-FR"/>
              </w:rPr>
              <w:t>s en recours et déblocage des recouvrement pour les contribuables qui profitaient du manque de délai pour des manœuvres dilatoires</w:t>
            </w:r>
            <w:r w:rsidRPr="00816101">
              <w:rPr>
                <w:rFonts w:ascii="Times New Roman" w:hAnsi="Times New Roman" w:cs="Times New Roman"/>
                <w:b/>
                <w:sz w:val="24"/>
                <w:szCs w:val="24"/>
                <w:lang w:val="fr-FR"/>
              </w:rPr>
              <w:t>.</w:t>
            </w:r>
          </w:p>
        </w:tc>
      </w:tr>
      <w:tr w:rsidR="003C65E5" w:rsidRPr="00693A74" w14:paraId="10E4935A" w14:textId="77777777" w:rsidTr="00816101">
        <w:trPr>
          <w:jc w:val="center"/>
        </w:trPr>
        <w:tc>
          <w:tcPr>
            <w:tcW w:w="163" w:type="pct"/>
          </w:tcPr>
          <w:p w14:paraId="64990AB1" w14:textId="11BBEDCE" w:rsidR="0001514F" w:rsidRPr="00816101" w:rsidRDefault="0014571D">
            <w:pPr>
              <w:spacing w:after="0" w:line="240" w:lineRule="auto"/>
              <w:jc w:val="both"/>
              <w:outlineLvl w:val="0"/>
              <w:rPr>
                <w:rFonts w:ascii="Times New Roman" w:hAnsi="Times New Roman" w:cs="Times New Roman"/>
                <w:b/>
                <w:bCs/>
                <w:sz w:val="24"/>
                <w:szCs w:val="24"/>
                <w:lang w:val="fr-FR"/>
              </w:rPr>
            </w:pPr>
            <w:r>
              <w:rPr>
                <w:rFonts w:ascii="Times New Roman" w:hAnsi="Times New Roman" w:cs="Times New Roman"/>
                <w:b/>
                <w:bCs/>
                <w:sz w:val="24"/>
                <w:szCs w:val="24"/>
                <w:lang w:val="fr-FR"/>
              </w:rPr>
              <w:t>17</w:t>
            </w:r>
          </w:p>
        </w:tc>
        <w:tc>
          <w:tcPr>
            <w:tcW w:w="391" w:type="pct"/>
          </w:tcPr>
          <w:p w14:paraId="5E3C09C9" w14:textId="77777777" w:rsidR="0001514F" w:rsidRPr="00816101" w:rsidRDefault="0001514F">
            <w:pPr>
              <w:spacing w:after="0" w:line="240" w:lineRule="auto"/>
              <w:jc w:val="both"/>
              <w:outlineLvl w:val="0"/>
              <w:rPr>
                <w:rFonts w:ascii="Times New Roman" w:hAnsi="Times New Roman" w:cs="Times New Roman"/>
                <w:b/>
                <w:sz w:val="24"/>
                <w:szCs w:val="24"/>
                <w:lang w:val="fr-FR"/>
              </w:rPr>
            </w:pPr>
          </w:p>
          <w:p w14:paraId="40503A90" w14:textId="77777777" w:rsidR="0001514F" w:rsidRPr="00816101" w:rsidRDefault="0001514F">
            <w:pPr>
              <w:spacing w:after="0" w:line="240" w:lineRule="auto"/>
              <w:rPr>
                <w:rFonts w:ascii="Times New Roman" w:hAnsi="Times New Roman" w:cs="Times New Roman"/>
                <w:sz w:val="24"/>
                <w:szCs w:val="24"/>
                <w:lang w:val="fr-FR"/>
              </w:rPr>
            </w:pPr>
          </w:p>
        </w:tc>
        <w:tc>
          <w:tcPr>
            <w:tcW w:w="973" w:type="pct"/>
          </w:tcPr>
          <w:p w14:paraId="60E37848"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118A576C" w14:textId="585AA314" w:rsidR="0001514F" w:rsidRPr="00BF1B2C" w:rsidRDefault="00BF1B2C">
            <w:pPr>
              <w:spacing w:after="0" w:line="240" w:lineRule="auto"/>
              <w:jc w:val="both"/>
              <w:rPr>
                <w:rFonts w:ascii="Times New Roman" w:hAnsi="Times New Roman" w:cs="Times New Roman"/>
                <w:b/>
                <w:bCs/>
                <w:sz w:val="24"/>
                <w:szCs w:val="24"/>
                <w:lang w:val="fr-FR"/>
              </w:rPr>
            </w:pPr>
            <w:r w:rsidRPr="00BF1B2C">
              <w:rPr>
                <w:rFonts w:ascii="Times New Roman" w:hAnsi="Times New Roman" w:cs="Times New Roman"/>
                <w:b/>
                <w:bCs/>
                <w:sz w:val="24"/>
                <w:szCs w:val="24"/>
                <w:lang w:val="fr-FR"/>
              </w:rPr>
              <w:t>9</w:t>
            </w:r>
            <w:r w:rsidR="007C53A5">
              <w:rPr>
                <w:rFonts w:ascii="Times New Roman" w:hAnsi="Times New Roman" w:cs="Times New Roman"/>
                <w:b/>
                <w:bCs/>
                <w:sz w:val="24"/>
                <w:szCs w:val="24"/>
                <w:lang w:val="fr-FR"/>
              </w:rPr>
              <w:t>6</w:t>
            </w:r>
          </w:p>
        </w:tc>
        <w:tc>
          <w:tcPr>
            <w:tcW w:w="1482" w:type="pct"/>
          </w:tcPr>
          <w:p w14:paraId="1F90152B" w14:textId="53309FE0"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Au titre de la gestion budgétaire 2026/2027, par dérogation aux dispositions de l’article 5 de la</w:t>
            </w:r>
            <w:r>
              <w:rPr>
                <w:rFonts w:ascii="Times New Roman" w:hAnsi="Times New Roman" w:cs="Times New Roman"/>
                <w:sz w:val="24"/>
                <w:szCs w:val="24"/>
                <w:lang w:val="fr-FR"/>
              </w:rPr>
              <w:t xml:space="preserve"> </w:t>
            </w:r>
            <w:r w:rsidRPr="007C53A5">
              <w:rPr>
                <w:rFonts w:ascii="Times New Roman" w:hAnsi="Times New Roman" w:cs="Times New Roman"/>
                <w:sz w:val="24"/>
                <w:szCs w:val="24"/>
                <w:lang w:val="fr-FR"/>
              </w:rPr>
              <w:t>loi n°1/10 du 16 novembre 2020 relative à la TVA, cet article est modifié</w:t>
            </w:r>
            <w:r>
              <w:rPr>
                <w:rFonts w:ascii="Times New Roman" w:hAnsi="Times New Roman" w:cs="Times New Roman"/>
                <w:sz w:val="24"/>
                <w:szCs w:val="24"/>
                <w:lang w:val="fr-FR"/>
              </w:rPr>
              <w:t xml:space="preserve"> </w:t>
            </w:r>
            <w:r w:rsidRPr="007C53A5">
              <w:rPr>
                <w:rFonts w:ascii="Times New Roman" w:hAnsi="Times New Roman" w:cs="Times New Roman"/>
                <w:sz w:val="24"/>
                <w:szCs w:val="24"/>
                <w:lang w:val="fr-FR"/>
              </w:rPr>
              <w:t>comme suit :</w:t>
            </w:r>
          </w:p>
          <w:p w14:paraId="1F015245" w14:textId="7ED9CA5D"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lastRenderedPageBreak/>
              <w:t>Sont assimilées à des livraisons de biens et prestations de services effectuées à titre onéreux :</w:t>
            </w:r>
          </w:p>
          <w:p w14:paraId="10BDD60B"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p>
          <w:p w14:paraId="5DC92794"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a) les livraisons de biens et les prestations de services à soi-même ;</w:t>
            </w:r>
          </w:p>
          <w:p w14:paraId="090052D4"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p>
          <w:p w14:paraId="6C763E5E"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b) les livraisons de biens et prestations de services à titre gratuit à des personnes liées.</w:t>
            </w:r>
          </w:p>
          <w:p w14:paraId="0F439490"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p>
          <w:p w14:paraId="0B39E1FA" w14:textId="2EA707E5" w:rsidR="0001514F" w:rsidRPr="00816101"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Toutefois, la livraison de biens à l’occasion de la transmission, à titre onéreux ou à titre gratuit ou sous forme d’apport en société, d’une universalité totale ou partielle de biens, n’est pas taxable.</w:t>
            </w:r>
          </w:p>
        </w:tc>
        <w:tc>
          <w:tcPr>
            <w:tcW w:w="926" w:type="pct"/>
          </w:tcPr>
          <w:p w14:paraId="469EEAAB" w14:textId="77777777" w:rsidR="0001514F" w:rsidRPr="00816101" w:rsidRDefault="005D46B3">
            <w:pPr>
              <w:spacing w:after="0" w:line="240" w:lineRule="auto"/>
              <w:jc w:val="both"/>
              <w:outlineLvl w:val="0"/>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Il faut préciser que la livraison de biens à l’occasion de la transmission, à titre onéreux ou à titre gratuit n’est pas taxable uniquement si elle est faite </w:t>
            </w:r>
            <w:r w:rsidRPr="00816101">
              <w:rPr>
                <w:rFonts w:ascii="Times New Roman" w:hAnsi="Times New Roman" w:cs="Times New Roman"/>
                <w:sz w:val="24"/>
                <w:szCs w:val="24"/>
                <w:lang w:val="fr-FR"/>
              </w:rPr>
              <w:lastRenderedPageBreak/>
              <w:t>en guise d’apport en société.</w:t>
            </w:r>
          </w:p>
          <w:p w14:paraId="599D7A76" w14:textId="77777777" w:rsidR="0001514F" w:rsidRPr="00816101" w:rsidRDefault="0001514F">
            <w:pPr>
              <w:spacing w:after="0" w:line="240" w:lineRule="auto"/>
              <w:jc w:val="both"/>
              <w:outlineLvl w:val="0"/>
              <w:rPr>
                <w:rFonts w:ascii="Times New Roman" w:hAnsi="Times New Roman" w:cs="Times New Roman"/>
                <w:b/>
                <w:sz w:val="24"/>
                <w:szCs w:val="24"/>
                <w:lang w:val="fr-FR"/>
              </w:rPr>
            </w:pPr>
          </w:p>
          <w:p w14:paraId="096FE0A1"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Donc, il faut enlever les termes « personnes liées par des relations d’affaires ».</w:t>
            </w:r>
          </w:p>
        </w:tc>
        <w:tc>
          <w:tcPr>
            <w:tcW w:w="556" w:type="pct"/>
          </w:tcPr>
          <w:p w14:paraId="24093936" w14:textId="77777777" w:rsidR="0001514F" w:rsidRPr="00816101" w:rsidRDefault="0001514F">
            <w:pPr>
              <w:spacing w:after="0" w:line="240" w:lineRule="auto"/>
              <w:outlineLvl w:val="0"/>
              <w:rPr>
                <w:rFonts w:ascii="Times New Roman" w:hAnsi="Times New Roman" w:cs="Times New Roman"/>
                <w:sz w:val="24"/>
                <w:szCs w:val="24"/>
                <w:lang w:val="fr-FR"/>
              </w:rPr>
            </w:pPr>
          </w:p>
        </w:tc>
      </w:tr>
      <w:tr w:rsidR="003C65E5" w:rsidRPr="00693A74" w14:paraId="6A7196DF" w14:textId="77777777" w:rsidTr="00816101">
        <w:trPr>
          <w:jc w:val="center"/>
        </w:trPr>
        <w:tc>
          <w:tcPr>
            <w:tcW w:w="163" w:type="pct"/>
          </w:tcPr>
          <w:p w14:paraId="2BF5A928" w14:textId="2127760C" w:rsidR="0001514F" w:rsidRPr="00816101" w:rsidRDefault="001457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c>
          <w:tcPr>
            <w:tcW w:w="391" w:type="pct"/>
            <w:vAlign w:val="bottom"/>
          </w:tcPr>
          <w:p w14:paraId="0A67259F" w14:textId="77777777" w:rsidR="0001514F" w:rsidRPr="00816101" w:rsidRDefault="005D46B3">
            <w:pPr>
              <w:spacing w:after="0" w:line="240" w:lineRule="auto"/>
              <w:rPr>
                <w:rFonts w:ascii="Times New Roman" w:hAnsi="Times New Roman" w:cs="Times New Roman"/>
                <w:sz w:val="24"/>
                <w:szCs w:val="24"/>
              </w:rPr>
            </w:pPr>
            <w:r w:rsidRPr="00816101">
              <w:rPr>
                <w:rFonts w:ascii="Times New Roman" w:eastAsia="Times New Roman" w:hAnsi="Times New Roman" w:cs="Times New Roman"/>
                <w:sz w:val="24"/>
                <w:szCs w:val="24"/>
              </w:rPr>
              <w:t>Article 56 Loi IR</w:t>
            </w:r>
          </w:p>
        </w:tc>
        <w:tc>
          <w:tcPr>
            <w:tcW w:w="973" w:type="pct"/>
          </w:tcPr>
          <w:p w14:paraId="321B002E" w14:textId="77777777" w:rsidR="0001514F" w:rsidRPr="00816101" w:rsidRDefault="0001514F">
            <w:pPr>
              <w:spacing w:after="0" w:line="240" w:lineRule="auto"/>
              <w:jc w:val="both"/>
              <w:rPr>
                <w:rFonts w:ascii="Times New Roman" w:hAnsi="Times New Roman" w:cs="Times New Roman"/>
                <w:sz w:val="24"/>
                <w:szCs w:val="24"/>
              </w:rPr>
            </w:pPr>
          </w:p>
        </w:tc>
        <w:tc>
          <w:tcPr>
            <w:tcW w:w="509" w:type="pct"/>
          </w:tcPr>
          <w:p w14:paraId="50E2C01F" w14:textId="34C3722E" w:rsidR="0001514F" w:rsidRPr="00503ACA" w:rsidRDefault="00503ACA">
            <w:pPr>
              <w:spacing w:after="0" w:line="240" w:lineRule="auto"/>
              <w:jc w:val="both"/>
              <w:rPr>
                <w:rFonts w:ascii="Times New Roman" w:hAnsi="Times New Roman" w:cs="Times New Roman"/>
                <w:b/>
                <w:bCs/>
                <w:sz w:val="24"/>
                <w:szCs w:val="24"/>
                <w:lang w:val="fr-FR"/>
              </w:rPr>
            </w:pPr>
            <w:r w:rsidRPr="00503ACA">
              <w:rPr>
                <w:rFonts w:ascii="Times New Roman" w:hAnsi="Times New Roman" w:cs="Times New Roman"/>
                <w:b/>
                <w:bCs/>
                <w:sz w:val="24"/>
                <w:szCs w:val="24"/>
                <w:lang w:val="fr-FR"/>
              </w:rPr>
              <w:t>1</w:t>
            </w:r>
            <w:r w:rsidR="007C53A5">
              <w:rPr>
                <w:rFonts w:ascii="Times New Roman" w:hAnsi="Times New Roman" w:cs="Times New Roman"/>
                <w:b/>
                <w:bCs/>
                <w:sz w:val="24"/>
                <w:szCs w:val="24"/>
                <w:lang w:val="fr-FR"/>
              </w:rPr>
              <w:t>57</w:t>
            </w:r>
          </w:p>
        </w:tc>
        <w:tc>
          <w:tcPr>
            <w:tcW w:w="1482" w:type="pct"/>
          </w:tcPr>
          <w:p w14:paraId="45F6886C"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Au titre de la gestion budgétaire 2026/2027, les intérêts payés sur les prêts et avances reçus des personnes liées ne sont pas déductibles dans la mesure où ils excèdent trente pour cent (30%) des bénéfices imposables déterminés avant la déduction des intérêts payés sur ces prêts et avances.</w:t>
            </w:r>
          </w:p>
          <w:p w14:paraId="1DDC61A4"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p>
          <w:p w14:paraId="2A9A9238"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Les intérêts échus non payés entre les personnes liées ne sont pas déductibles.</w:t>
            </w:r>
          </w:p>
          <w:p w14:paraId="06E82652"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p>
          <w:p w14:paraId="1312BF34" w14:textId="77777777" w:rsidR="007C53A5" w:rsidRPr="007C53A5" w:rsidRDefault="007C53A5" w:rsidP="007C53A5">
            <w:pPr>
              <w:spacing w:after="0" w:line="240" w:lineRule="auto"/>
              <w:jc w:val="both"/>
              <w:outlineLvl w:val="0"/>
              <w:rPr>
                <w:rFonts w:ascii="Times New Roman" w:hAnsi="Times New Roman" w:cs="Times New Roman"/>
                <w:sz w:val="24"/>
                <w:szCs w:val="24"/>
                <w:lang w:val="fr-FR"/>
              </w:rPr>
            </w:pPr>
            <w:r w:rsidRPr="007C53A5">
              <w:rPr>
                <w:rFonts w:ascii="Times New Roman" w:hAnsi="Times New Roman" w:cs="Times New Roman"/>
                <w:sz w:val="24"/>
                <w:szCs w:val="24"/>
                <w:lang w:val="fr-FR"/>
              </w:rPr>
              <w:t>Le taux d’intérêt ne doit pas être supérieur au taux moyen du marché local.</w:t>
            </w:r>
          </w:p>
          <w:p w14:paraId="40BEF742" w14:textId="77777777" w:rsidR="0001514F" w:rsidRPr="00816101" w:rsidRDefault="0001514F">
            <w:pPr>
              <w:spacing w:after="0" w:line="240" w:lineRule="auto"/>
              <w:jc w:val="both"/>
              <w:outlineLvl w:val="0"/>
              <w:rPr>
                <w:rFonts w:ascii="Times New Roman" w:hAnsi="Times New Roman" w:cs="Times New Roman"/>
                <w:sz w:val="24"/>
                <w:szCs w:val="24"/>
                <w:lang w:val="fr-FR"/>
              </w:rPr>
            </w:pPr>
          </w:p>
        </w:tc>
        <w:tc>
          <w:tcPr>
            <w:tcW w:w="926" w:type="pct"/>
          </w:tcPr>
          <w:p w14:paraId="7920815B" w14:textId="77777777" w:rsidR="0001514F" w:rsidRPr="00816101" w:rsidRDefault="005D46B3">
            <w:pPr>
              <w:shd w:val="clear" w:color="auto" w:fill="FFFFFF"/>
              <w:spacing w:after="0" w:line="240" w:lineRule="auto"/>
              <w:jc w:val="both"/>
              <w:outlineLvl w:val="0"/>
              <w:rPr>
                <w:rFonts w:ascii="Times New Roman" w:eastAsia="Times New Roman" w:hAnsi="Times New Roman" w:cs="Times New Roman"/>
                <w:sz w:val="24"/>
                <w:szCs w:val="24"/>
                <w:lang w:val="fr-FR" w:eastAsia="fr-FR"/>
              </w:rPr>
            </w:pPr>
            <w:bookmarkStart w:id="13" w:name="_Hlk229705733"/>
            <w:r w:rsidRPr="00816101">
              <w:rPr>
                <w:rFonts w:ascii="Times New Roman" w:eastAsia="Times New Roman" w:hAnsi="Times New Roman" w:cs="Times New Roman"/>
                <w:sz w:val="24"/>
                <w:szCs w:val="24"/>
                <w:lang w:val="fr-FR" w:eastAsia="fr-FR"/>
              </w:rPr>
              <w:lastRenderedPageBreak/>
              <w:t>Cette disposition vise à éviter les déficits permanents des sociétés et à garantir la transparence et l'équité fiscale.</w:t>
            </w:r>
          </w:p>
          <w:bookmarkEnd w:id="13"/>
          <w:p w14:paraId="6F0F6CDA"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56" w:type="pct"/>
          </w:tcPr>
          <w:p w14:paraId="3DCFDD82" w14:textId="100AFCC6" w:rsidR="0001514F" w:rsidRPr="00816101" w:rsidRDefault="0001514F">
            <w:pPr>
              <w:spacing w:after="0" w:line="240" w:lineRule="auto"/>
              <w:jc w:val="both"/>
              <w:rPr>
                <w:rFonts w:ascii="Times New Roman" w:hAnsi="Times New Roman" w:cs="Times New Roman"/>
                <w:sz w:val="24"/>
                <w:szCs w:val="24"/>
                <w:lang w:val="fr-FR"/>
              </w:rPr>
            </w:pPr>
          </w:p>
        </w:tc>
      </w:tr>
      <w:tr w:rsidR="003C65E5" w:rsidRPr="00693A74" w14:paraId="27E258B6" w14:textId="77777777" w:rsidTr="00816101">
        <w:trPr>
          <w:jc w:val="center"/>
        </w:trPr>
        <w:tc>
          <w:tcPr>
            <w:tcW w:w="163" w:type="pct"/>
          </w:tcPr>
          <w:p w14:paraId="22B5D044" w14:textId="77D52A6F" w:rsidR="0001514F" w:rsidRPr="00816101" w:rsidRDefault="0014571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p>
        </w:tc>
        <w:tc>
          <w:tcPr>
            <w:tcW w:w="391" w:type="pct"/>
            <w:vAlign w:val="center"/>
          </w:tcPr>
          <w:p w14:paraId="34037FB8" w14:textId="77777777" w:rsidR="0001514F" w:rsidRPr="00816101" w:rsidRDefault="005D46B3">
            <w:pPr>
              <w:spacing w:after="0" w:line="240" w:lineRule="auto"/>
              <w:rPr>
                <w:rFonts w:ascii="Times New Roman" w:hAnsi="Times New Roman" w:cs="Times New Roman"/>
                <w:sz w:val="24"/>
                <w:szCs w:val="24"/>
              </w:rPr>
            </w:pPr>
            <w:r w:rsidRPr="00816101">
              <w:rPr>
                <w:rFonts w:ascii="Times New Roman" w:hAnsi="Times New Roman" w:cs="Times New Roman"/>
                <w:sz w:val="24"/>
                <w:szCs w:val="24"/>
              </w:rPr>
              <w:t>94 LB</w:t>
            </w:r>
          </w:p>
        </w:tc>
        <w:tc>
          <w:tcPr>
            <w:tcW w:w="973" w:type="pct"/>
          </w:tcPr>
          <w:p w14:paraId="05478678" w14:textId="77777777" w:rsidR="0001514F" w:rsidRPr="00816101" w:rsidRDefault="005D46B3">
            <w:pPr>
              <w:spacing w:before="120" w:after="120" w:line="240" w:lineRule="auto"/>
              <w:ind w:left="30" w:hanging="30"/>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La livraison de bâtiments, ou de fraction de bâtiments dont l’usage n’est pas encore défini, faite par les personnes morales, est taxable à la Taxe sur la Valeur Ajoutée (TVA) dans les conditions définies par la loi. </w:t>
            </w:r>
          </w:p>
          <w:p w14:paraId="23FE6E28" w14:textId="77777777" w:rsidR="0001514F" w:rsidRPr="00816101" w:rsidRDefault="005D46B3">
            <w:pPr>
              <w:spacing w:before="120" w:after="120" w:line="240" w:lineRule="auto"/>
              <w:ind w:left="30" w:hanging="30"/>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 Dans le cas des livraisons d’une propriété où il y a de bâtiments ou d’une fraction de bâtiments en cours de construction dont l’usage n’est pas défini et des constructions à usage d’habitation, la valeur taxable est déterminée en appliquant le coefficient à la valeur de la propriété.</w:t>
            </w:r>
          </w:p>
          <w:p w14:paraId="72D4AFB9" w14:textId="77777777" w:rsidR="0001514F" w:rsidRPr="00816101" w:rsidRDefault="005D46B3">
            <w:pPr>
              <w:spacing w:after="0" w:line="240" w:lineRule="auto"/>
              <w:ind w:left="30"/>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Le coefficient est obtenu par le prorata des superficies bâties par rapport à la superficie totale de la parcelle.</w:t>
            </w:r>
          </w:p>
          <w:p w14:paraId="64663913"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40A88B42" w14:textId="6719C849" w:rsidR="0001514F" w:rsidRPr="00BF1B2C" w:rsidRDefault="00BF1B2C">
            <w:pPr>
              <w:spacing w:after="0" w:line="240" w:lineRule="auto"/>
              <w:jc w:val="both"/>
              <w:rPr>
                <w:rFonts w:ascii="Times New Roman" w:hAnsi="Times New Roman" w:cs="Times New Roman"/>
                <w:b/>
                <w:bCs/>
                <w:sz w:val="24"/>
                <w:szCs w:val="24"/>
                <w:lang w:val="fr-FR"/>
              </w:rPr>
            </w:pPr>
            <w:r w:rsidRPr="00BF1B2C">
              <w:rPr>
                <w:rFonts w:ascii="Times New Roman" w:hAnsi="Times New Roman" w:cs="Times New Roman"/>
                <w:b/>
                <w:bCs/>
                <w:sz w:val="24"/>
                <w:szCs w:val="24"/>
                <w:lang w:val="fr-FR"/>
              </w:rPr>
              <w:lastRenderedPageBreak/>
              <w:t>9</w:t>
            </w:r>
            <w:r w:rsidR="006B0D40">
              <w:rPr>
                <w:rFonts w:ascii="Times New Roman" w:hAnsi="Times New Roman" w:cs="Times New Roman"/>
                <w:b/>
                <w:bCs/>
                <w:sz w:val="24"/>
                <w:szCs w:val="24"/>
                <w:lang w:val="fr-FR"/>
              </w:rPr>
              <w:t>5</w:t>
            </w:r>
          </w:p>
        </w:tc>
        <w:tc>
          <w:tcPr>
            <w:tcW w:w="1482" w:type="pct"/>
            <w:vAlign w:val="center"/>
          </w:tcPr>
          <w:p w14:paraId="2B7EFFB5" w14:textId="77777777" w:rsidR="006B0D40" w:rsidRPr="006B0D40" w:rsidRDefault="006B0D40" w:rsidP="001A3AF8">
            <w:pPr>
              <w:spacing w:before="120" w:after="120" w:line="240" w:lineRule="auto"/>
              <w:jc w:val="both"/>
              <w:rPr>
                <w:rFonts w:ascii="Times New Roman" w:eastAsia="Times New Roman" w:hAnsi="Times New Roman" w:cs="Times New Roman"/>
                <w:sz w:val="24"/>
                <w:szCs w:val="24"/>
                <w:lang w:val="fr-FR"/>
              </w:rPr>
            </w:pPr>
            <w:r w:rsidRPr="006B0D40">
              <w:rPr>
                <w:rFonts w:ascii="Times New Roman" w:eastAsia="Times New Roman" w:hAnsi="Times New Roman" w:cs="Times New Roman"/>
                <w:sz w:val="24"/>
                <w:szCs w:val="24"/>
                <w:lang w:val="fr-FR"/>
              </w:rPr>
              <w:t>La livraison de bâtiments ou de fraction de bâtiments dont l’usage n’est pas encore défini, faite par les personnes morales, est taxable à la Taxe sur la Valeur Ajoutée (TVA) dans les conditions définies par la loi.</w:t>
            </w:r>
          </w:p>
          <w:p w14:paraId="0D9EB2AD" w14:textId="77777777" w:rsidR="006B0D40" w:rsidRPr="006B0D40" w:rsidRDefault="006B0D40" w:rsidP="006B0D40">
            <w:pPr>
              <w:spacing w:before="120" w:after="120" w:line="240" w:lineRule="auto"/>
              <w:jc w:val="both"/>
              <w:rPr>
                <w:rFonts w:ascii="Times New Roman" w:eastAsia="Times New Roman" w:hAnsi="Times New Roman" w:cs="Times New Roman"/>
                <w:sz w:val="24"/>
                <w:szCs w:val="24"/>
                <w:lang w:val="fr-FR"/>
              </w:rPr>
            </w:pPr>
            <w:r w:rsidRPr="006B0D40">
              <w:rPr>
                <w:rFonts w:ascii="Times New Roman" w:eastAsia="Times New Roman" w:hAnsi="Times New Roman" w:cs="Times New Roman"/>
                <w:sz w:val="24"/>
                <w:szCs w:val="24"/>
                <w:lang w:val="fr-FR"/>
              </w:rPr>
              <w:t>La livraison des bâtiments ou de fraction de bâtiments dont l’usage n’est pas encore défini, faite par une personne physique, situés dans les quartiers industriel et/ou commercial, est taxable à la TVA dans les conditions définies par la loi.</w:t>
            </w:r>
          </w:p>
          <w:p w14:paraId="1393BB97" w14:textId="77777777" w:rsidR="006B0D40" w:rsidRPr="006B0D40" w:rsidRDefault="006B0D40" w:rsidP="006B0D40">
            <w:pPr>
              <w:spacing w:before="120" w:after="120" w:line="240" w:lineRule="auto"/>
              <w:jc w:val="both"/>
              <w:rPr>
                <w:rFonts w:ascii="Times New Roman" w:eastAsia="Times New Roman" w:hAnsi="Times New Roman" w:cs="Times New Roman"/>
                <w:sz w:val="24"/>
                <w:szCs w:val="24"/>
                <w:lang w:val="fr-FR"/>
              </w:rPr>
            </w:pPr>
            <w:r w:rsidRPr="006B0D40">
              <w:rPr>
                <w:rFonts w:ascii="Times New Roman" w:eastAsia="Times New Roman" w:hAnsi="Times New Roman" w:cs="Times New Roman"/>
                <w:sz w:val="24"/>
                <w:szCs w:val="24"/>
                <w:lang w:val="fr-FR"/>
              </w:rPr>
              <w:t>Dans le cas des livraisons d’une propriété où il y a de bâtiments ou d’une fraction de bâtiments en cours de construction dont l’usage n’est pas défini et des constructions à usage d’habitation, la valeur taxable est déterminée en appliquant le coefficient à la valeur de la propriété.</w:t>
            </w:r>
          </w:p>
          <w:p w14:paraId="25904AAD" w14:textId="77777777" w:rsidR="006B0D40" w:rsidRPr="006B0D40" w:rsidRDefault="006B0D40" w:rsidP="006B0D40">
            <w:pPr>
              <w:spacing w:before="120" w:after="120" w:line="240" w:lineRule="auto"/>
              <w:ind w:left="30" w:hanging="30"/>
              <w:jc w:val="both"/>
              <w:rPr>
                <w:rFonts w:ascii="Times New Roman" w:eastAsia="Times New Roman" w:hAnsi="Times New Roman" w:cs="Times New Roman"/>
                <w:sz w:val="24"/>
                <w:szCs w:val="24"/>
                <w:lang w:val="fr-FR"/>
              </w:rPr>
            </w:pPr>
          </w:p>
          <w:p w14:paraId="3F8476FA" w14:textId="2B8D98E1" w:rsidR="0001514F" w:rsidRPr="00816101" w:rsidRDefault="006B0D40" w:rsidP="006B0D40">
            <w:pPr>
              <w:spacing w:after="0" w:line="240" w:lineRule="auto"/>
              <w:rPr>
                <w:rFonts w:ascii="Times New Roman" w:hAnsi="Times New Roman" w:cs="Times New Roman"/>
                <w:sz w:val="24"/>
                <w:szCs w:val="24"/>
                <w:lang w:val="fr-FR"/>
              </w:rPr>
            </w:pPr>
            <w:r w:rsidRPr="006B0D40">
              <w:rPr>
                <w:rFonts w:ascii="Times New Roman" w:eastAsia="Times New Roman" w:hAnsi="Times New Roman" w:cs="Times New Roman"/>
                <w:sz w:val="24"/>
                <w:szCs w:val="24"/>
                <w:lang w:val="fr-FR"/>
              </w:rPr>
              <w:t>Le coefficient est obtenu par le prorata des superficies bâties par rapport à la superficie totale de la parcelle.</w:t>
            </w:r>
          </w:p>
        </w:tc>
        <w:tc>
          <w:tcPr>
            <w:tcW w:w="926" w:type="pct"/>
            <w:vAlign w:val="center"/>
          </w:tcPr>
          <w:p w14:paraId="57D518A1" w14:textId="54DB1F9E"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eastAsia="Times New Roman" w:hAnsi="Times New Roman" w:cs="Times New Roman"/>
                <w:sz w:val="24"/>
                <w:szCs w:val="24"/>
                <w:lang w:val="fr-FR"/>
              </w:rPr>
              <w:t xml:space="preserve">La motivation est d’imposer </w:t>
            </w:r>
            <w:r w:rsidR="004F4D98" w:rsidRPr="00816101">
              <w:rPr>
                <w:rFonts w:ascii="Times New Roman" w:eastAsia="Times New Roman" w:hAnsi="Times New Roman" w:cs="Times New Roman"/>
                <w:sz w:val="24"/>
                <w:szCs w:val="24"/>
                <w:lang w:val="fr-FR"/>
              </w:rPr>
              <w:t>la livraison des hangars ou autres constructions encours situés dans les quartiers destinés à l’usage industriel et /ou commercial</w:t>
            </w:r>
            <w:r w:rsidR="00DA7767" w:rsidRPr="00816101">
              <w:rPr>
                <w:rFonts w:ascii="Times New Roman" w:eastAsia="Times New Roman" w:hAnsi="Times New Roman" w:cs="Times New Roman"/>
                <w:sz w:val="24"/>
                <w:szCs w:val="24"/>
                <w:lang w:val="fr-FR"/>
              </w:rPr>
              <w:t>,</w:t>
            </w:r>
            <w:r w:rsidR="004F4D98" w:rsidRPr="00816101">
              <w:rPr>
                <w:rFonts w:ascii="Times New Roman" w:eastAsia="Times New Roman" w:hAnsi="Times New Roman" w:cs="Times New Roman"/>
                <w:sz w:val="24"/>
                <w:szCs w:val="24"/>
                <w:lang w:val="fr-FR"/>
              </w:rPr>
              <w:t xml:space="preserve"> effectuée par </w:t>
            </w:r>
            <w:r w:rsidR="00DA7767" w:rsidRPr="00816101">
              <w:rPr>
                <w:rFonts w:ascii="Times New Roman" w:eastAsia="Times New Roman" w:hAnsi="Times New Roman" w:cs="Times New Roman"/>
                <w:sz w:val="24"/>
                <w:szCs w:val="24"/>
                <w:lang w:val="fr-FR"/>
              </w:rPr>
              <w:t>d</w:t>
            </w:r>
            <w:r w:rsidRPr="00816101">
              <w:rPr>
                <w:rFonts w:ascii="Times New Roman" w:eastAsia="Times New Roman" w:hAnsi="Times New Roman" w:cs="Times New Roman"/>
                <w:sz w:val="24"/>
                <w:szCs w:val="24"/>
                <w:lang w:val="fr-FR"/>
              </w:rPr>
              <w:t>es personnes physiques</w:t>
            </w:r>
            <w:r w:rsidR="004F4D98" w:rsidRPr="00816101">
              <w:rPr>
                <w:rFonts w:ascii="Times New Roman" w:eastAsia="Times New Roman" w:hAnsi="Times New Roman" w:cs="Times New Roman"/>
                <w:sz w:val="24"/>
                <w:szCs w:val="24"/>
                <w:lang w:val="fr-FR"/>
              </w:rPr>
              <w:t>.</w:t>
            </w:r>
            <w:r w:rsidRPr="00816101">
              <w:rPr>
                <w:rFonts w:ascii="Times New Roman" w:eastAsia="Times New Roman" w:hAnsi="Times New Roman" w:cs="Times New Roman"/>
                <w:sz w:val="24"/>
                <w:szCs w:val="24"/>
                <w:lang w:val="fr-FR"/>
              </w:rPr>
              <w:t xml:space="preserve"> </w:t>
            </w:r>
          </w:p>
        </w:tc>
        <w:tc>
          <w:tcPr>
            <w:tcW w:w="556" w:type="pct"/>
            <w:vAlign w:val="bottom"/>
          </w:tcPr>
          <w:p w14:paraId="251EC117"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eastAsia="Times New Roman" w:hAnsi="Times New Roman" w:cs="Times New Roman"/>
                <w:sz w:val="24"/>
                <w:szCs w:val="24"/>
                <w:lang w:val="fr-FR"/>
              </w:rPr>
              <w:t> </w:t>
            </w:r>
          </w:p>
        </w:tc>
      </w:tr>
      <w:tr w:rsidR="003C65E5" w:rsidRPr="00693A74" w14:paraId="489ACAAD" w14:textId="77777777" w:rsidTr="00816101">
        <w:trPr>
          <w:jc w:val="center"/>
        </w:trPr>
        <w:tc>
          <w:tcPr>
            <w:tcW w:w="163" w:type="pct"/>
          </w:tcPr>
          <w:p w14:paraId="083CC6BC" w14:textId="2709041A" w:rsidR="0001514F" w:rsidRPr="00816101" w:rsidRDefault="005D46B3">
            <w:pPr>
              <w:spacing w:after="0" w:line="240" w:lineRule="auto"/>
              <w:rPr>
                <w:rFonts w:ascii="Times New Roman" w:hAnsi="Times New Roman" w:cs="Times New Roman"/>
                <w:b/>
                <w:sz w:val="24"/>
                <w:szCs w:val="24"/>
              </w:rPr>
            </w:pPr>
            <w:r w:rsidRPr="00816101">
              <w:rPr>
                <w:rFonts w:ascii="Times New Roman" w:hAnsi="Times New Roman" w:cs="Times New Roman"/>
                <w:b/>
                <w:sz w:val="24"/>
                <w:szCs w:val="24"/>
              </w:rPr>
              <w:t>2</w:t>
            </w:r>
            <w:r w:rsidR="0014571D">
              <w:rPr>
                <w:rFonts w:ascii="Times New Roman" w:hAnsi="Times New Roman" w:cs="Times New Roman"/>
                <w:b/>
                <w:sz w:val="24"/>
                <w:szCs w:val="24"/>
              </w:rPr>
              <w:t>0</w:t>
            </w:r>
          </w:p>
        </w:tc>
        <w:tc>
          <w:tcPr>
            <w:tcW w:w="391" w:type="pct"/>
          </w:tcPr>
          <w:p w14:paraId="1EA0D9D7" w14:textId="77777777" w:rsidR="0001514F" w:rsidRPr="00816101" w:rsidRDefault="005D46B3">
            <w:pPr>
              <w:spacing w:after="0" w:line="240" w:lineRule="auto"/>
              <w:rPr>
                <w:rFonts w:ascii="Times New Roman" w:hAnsi="Times New Roman" w:cs="Times New Roman"/>
                <w:b/>
                <w:sz w:val="24"/>
                <w:szCs w:val="24"/>
              </w:rPr>
            </w:pPr>
            <w:r w:rsidRPr="00816101">
              <w:rPr>
                <w:rFonts w:ascii="Times New Roman" w:hAnsi="Times New Roman" w:cs="Times New Roman"/>
                <w:b/>
                <w:sz w:val="24"/>
                <w:szCs w:val="24"/>
              </w:rPr>
              <w:t>81 LB</w:t>
            </w:r>
          </w:p>
        </w:tc>
        <w:tc>
          <w:tcPr>
            <w:tcW w:w="973" w:type="pct"/>
          </w:tcPr>
          <w:p w14:paraId="1BD1C1C8" w14:textId="77777777" w:rsidR="0001514F" w:rsidRPr="00816101" w:rsidRDefault="005D46B3">
            <w:pPr>
              <w:spacing w:before="120" w:after="120" w:line="240" w:lineRule="auto"/>
              <w:ind w:left="30"/>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Par dérogation aux dispositions de l’article 81 de la loi n°1/14 du 24 décembre 2020 portant modification de la loi n°1/02 du 24 janvier 2013 relative aux impôts sur les revenus, le point 1° de l’alinéa premier de cet article est modifié comme suit : </w:t>
            </w:r>
          </w:p>
          <w:p w14:paraId="5903E3BB" w14:textId="77777777" w:rsidR="0001514F" w:rsidRPr="00816101" w:rsidRDefault="005D46B3">
            <w:pPr>
              <w:spacing w:before="120" w:after="120" w:line="240" w:lineRule="auto"/>
              <w:ind w:left="30"/>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L’impôt sur le revenu locatif est assis sur le revenu locatif des bâtiments.</w:t>
            </w:r>
          </w:p>
          <w:p w14:paraId="0544611E"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2B4E69C2" w14:textId="7FFFF729" w:rsidR="0001514F" w:rsidRPr="00816101" w:rsidRDefault="0068608E">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80</w:t>
            </w:r>
          </w:p>
        </w:tc>
        <w:tc>
          <w:tcPr>
            <w:tcW w:w="1482" w:type="pct"/>
          </w:tcPr>
          <w:p w14:paraId="6002E4B7" w14:textId="77777777" w:rsidR="0068608E" w:rsidRPr="0068608E" w:rsidRDefault="0068608E" w:rsidP="0068608E">
            <w:pPr>
              <w:spacing w:before="120" w:after="120" w:line="240" w:lineRule="auto"/>
              <w:ind w:left="30"/>
              <w:jc w:val="both"/>
              <w:rPr>
                <w:rFonts w:ascii="Times New Roman" w:hAnsi="Times New Roman" w:cs="Times New Roman"/>
                <w:sz w:val="24"/>
                <w:szCs w:val="24"/>
                <w:lang w:val="fr-FR"/>
              </w:rPr>
            </w:pPr>
            <w:r w:rsidRPr="0068608E">
              <w:rPr>
                <w:rFonts w:ascii="Times New Roman" w:hAnsi="Times New Roman" w:cs="Times New Roman"/>
                <w:sz w:val="24"/>
                <w:szCs w:val="24"/>
                <w:lang w:val="fr-FR"/>
              </w:rPr>
              <w:t>Par dérogation aux dispositions de l’article 81 de la loi n°1/14 du 24 décembre 2020 portant modification de la loi n°1/02 du 24 janvier 2013 relative aux impôts sur les revenus, le point 1° de l’alinéa premier de cet article est modifié comme suit :</w:t>
            </w:r>
          </w:p>
          <w:p w14:paraId="14588639" w14:textId="77777777" w:rsidR="0068608E" w:rsidRPr="0068608E" w:rsidRDefault="0068608E" w:rsidP="0068608E">
            <w:pPr>
              <w:spacing w:before="120" w:after="120" w:line="240" w:lineRule="auto"/>
              <w:jc w:val="both"/>
              <w:rPr>
                <w:rFonts w:ascii="Times New Roman" w:hAnsi="Times New Roman" w:cs="Times New Roman"/>
                <w:sz w:val="24"/>
                <w:szCs w:val="24"/>
                <w:lang w:val="fr-FR"/>
              </w:rPr>
            </w:pPr>
            <w:r w:rsidRPr="0068608E">
              <w:rPr>
                <w:rFonts w:ascii="Times New Roman" w:hAnsi="Times New Roman" w:cs="Times New Roman"/>
                <w:sz w:val="24"/>
                <w:szCs w:val="24"/>
                <w:lang w:val="fr-FR"/>
              </w:rPr>
              <w:t>L'impôt sur les revenus locatifs est assis sur le revenu locatif des bâtiments et des terrains donnés en location.</w:t>
            </w:r>
          </w:p>
          <w:p w14:paraId="67465A8E" w14:textId="77777777" w:rsidR="0068608E" w:rsidRPr="0068608E" w:rsidRDefault="0068608E" w:rsidP="0068608E">
            <w:pPr>
              <w:spacing w:before="120" w:after="120" w:line="240" w:lineRule="auto"/>
              <w:jc w:val="both"/>
              <w:rPr>
                <w:rFonts w:ascii="Times New Roman" w:hAnsi="Times New Roman" w:cs="Times New Roman"/>
                <w:sz w:val="24"/>
                <w:szCs w:val="24"/>
                <w:lang w:val="fr-FR"/>
              </w:rPr>
            </w:pPr>
            <w:r w:rsidRPr="0068608E">
              <w:rPr>
                <w:rFonts w:ascii="Times New Roman" w:hAnsi="Times New Roman" w:cs="Times New Roman"/>
                <w:sz w:val="24"/>
                <w:szCs w:val="24"/>
                <w:lang w:val="fr-FR"/>
              </w:rPr>
              <w:t>Les locataires ont l'obligation de disponibiliser leurs contrats de location sur les lieux loués.</w:t>
            </w:r>
          </w:p>
          <w:p w14:paraId="36EC2DAE" w14:textId="77777777" w:rsidR="0068608E" w:rsidRPr="0068608E" w:rsidRDefault="0068608E" w:rsidP="0068608E">
            <w:pPr>
              <w:spacing w:before="120" w:after="120" w:line="240" w:lineRule="auto"/>
              <w:jc w:val="both"/>
              <w:rPr>
                <w:rFonts w:ascii="Times New Roman" w:hAnsi="Times New Roman" w:cs="Times New Roman"/>
                <w:sz w:val="24"/>
                <w:szCs w:val="24"/>
                <w:lang w:val="fr-FR"/>
              </w:rPr>
            </w:pPr>
            <w:r w:rsidRPr="0068608E">
              <w:rPr>
                <w:rFonts w:ascii="Times New Roman" w:hAnsi="Times New Roman" w:cs="Times New Roman"/>
                <w:sz w:val="24"/>
                <w:szCs w:val="24"/>
                <w:lang w:val="fr-FR"/>
              </w:rPr>
              <w:t>Le locataire qui ne dispose pas d’une copie de contrat de location est sanctionné par une pénalité de cent pour cent (100%) du montant du loyer mensuel convenu.</w:t>
            </w:r>
          </w:p>
          <w:p w14:paraId="4E9077D3" w14:textId="77777777" w:rsidR="0068608E" w:rsidRPr="0068608E" w:rsidRDefault="0068608E" w:rsidP="0068608E">
            <w:pPr>
              <w:spacing w:before="120" w:after="120" w:line="240" w:lineRule="auto"/>
              <w:jc w:val="both"/>
              <w:rPr>
                <w:rFonts w:ascii="Times New Roman" w:hAnsi="Times New Roman" w:cs="Times New Roman"/>
                <w:sz w:val="24"/>
                <w:szCs w:val="24"/>
                <w:lang w:val="fr-FR"/>
              </w:rPr>
            </w:pPr>
            <w:r w:rsidRPr="0068608E">
              <w:rPr>
                <w:rFonts w:ascii="Times New Roman" w:hAnsi="Times New Roman" w:cs="Times New Roman"/>
                <w:sz w:val="24"/>
                <w:szCs w:val="24"/>
                <w:lang w:val="fr-FR"/>
              </w:rPr>
              <w:t>Pour les locataires des quartiers classés dans les catégories A et B de l’article 150 de la présente loi, les paiements des loyers s’effectuent par voie bancaire ou toute autre voie électronique reconnue par l’Administration fiscale.</w:t>
            </w:r>
          </w:p>
          <w:p w14:paraId="68A2D972" w14:textId="77777777" w:rsidR="00827AB4" w:rsidRPr="00816101" w:rsidRDefault="00827AB4">
            <w:pPr>
              <w:spacing w:after="0" w:line="240" w:lineRule="auto"/>
              <w:rPr>
                <w:rFonts w:ascii="Times New Roman" w:hAnsi="Times New Roman" w:cs="Times New Roman"/>
                <w:sz w:val="24"/>
                <w:szCs w:val="24"/>
                <w:lang w:val="fr-FR"/>
              </w:rPr>
            </w:pPr>
          </w:p>
        </w:tc>
        <w:tc>
          <w:tcPr>
            <w:tcW w:w="926" w:type="pct"/>
          </w:tcPr>
          <w:p w14:paraId="1585FF50" w14:textId="77777777" w:rsidR="0001514F" w:rsidRPr="00816101" w:rsidRDefault="005D46B3">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Elargir l’assiette de la collecte de l’impôt sur les revenus locatifs. L’assiette de collecte se limitait aux bâtiments.</w:t>
            </w:r>
          </w:p>
          <w:p w14:paraId="358E7A51" w14:textId="77777777" w:rsidR="00AA2E8D" w:rsidRPr="00816101" w:rsidRDefault="00AA2E8D">
            <w:pPr>
              <w:spacing w:after="0" w:line="276" w:lineRule="auto"/>
              <w:jc w:val="both"/>
              <w:rPr>
                <w:rFonts w:ascii="Times New Roman" w:hAnsi="Times New Roman" w:cs="Times New Roman"/>
                <w:sz w:val="24"/>
                <w:szCs w:val="24"/>
                <w:lang w:val="fr-FR"/>
              </w:rPr>
            </w:pPr>
          </w:p>
          <w:p w14:paraId="49486CEB" w14:textId="77777777" w:rsidR="008872CF" w:rsidRPr="00816101" w:rsidRDefault="008872CF" w:rsidP="00AA2E8D">
            <w:pPr>
              <w:spacing w:after="0" w:line="276" w:lineRule="auto"/>
              <w:jc w:val="both"/>
              <w:rPr>
                <w:rFonts w:ascii="Times New Roman" w:hAnsi="Times New Roman" w:cs="Times New Roman"/>
                <w:sz w:val="24"/>
                <w:szCs w:val="24"/>
                <w:lang w:val="fr-FR"/>
              </w:rPr>
            </w:pPr>
          </w:p>
          <w:p w14:paraId="34CC353A" w14:textId="77777777" w:rsidR="008872CF" w:rsidRPr="00816101" w:rsidRDefault="008872CF" w:rsidP="00AA2E8D">
            <w:pPr>
              <w:spacing w:after="0" w:line="276" w:lineRule="auto"/>
              <w:jc w:val="both"/>
              <w:rPr>
                <w:rFonts w:ascii="Times New Roman" w:hAnsi="Times New Roman" w:cs="Times New Roman"/>
                <w:sz w:val="24"/>
                <w:szCs w:val="24"/>
                <w:lang w:val="fr-FR"/>
              </w:rPr>
            </w:pPr>
          </w:p>
          <w:p w14:paraId="35F7509D" w14:textId="6BF74736" w:rsidR="00AA2E8D" w:rsidRPr="00816101" w:rsidRDefault="00AA2E8D" w:rsidP="00AA2E8D">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 mesure a également pour objet d’obliger légalement les bailleurs et les locataires à être liés par des contra</w:t>
            </w:r>
            <w:r w:rsidR="00D51B8E" w:rsidRPr="00816101">
              <w:rPr>
                <w:rFonts w:ascii="Times New Roman" w:hAnsi="Times New Roman" w:cs="Times New Roman"/>
                <w:sz w:val="24"/>
                <w:szCs w:val="24"/>
                <w:lang w:val="fr-FR"/>
              </w:rPr>
              <w:t>ts de location permettant à l’A</w:t>
            </w:r>
            <w:r w:rsidRPr="00816101">
              <w:rPr>
                <w:rFonts w:ascii="Times New Roman" w:hAnsi="Times New Roman" w:cs="Times New Roman"/>
                <w:sz w:val="24"/>
                <w:szCs w:val="24"/>
                <w:lang w:val="fr-FR"/>
              </w:rPr>
              <w:t>dministration fiscale de cibler les revenus locatifs imposables.</w:t>
            </w:r>
            <w:r w:rsidR="00711682" w:rsidRPr="00816101">
              <w:rPr>
                <w:rFonts w:ascii="Times New Roman" w:hAnsi="Times New Roman" w:cs="Times New Roman"/>
                <w:sz w:val="24"/>
                <w:szCs w:val="24"/>
                <w:lang w:val="fr-FR"/>
              </w:rPr>
              <w:t xml:space="preserve"> Il en est de même pour l’obligation d’effectuer des paiements électroniques.</w:t>
            </w:r>
          </w:p>
          <w:p w14:paraId="4A7CE96B" w14:textId="77777777" w:rsidR="00AA2E8D" w:rsidRPr="00816101" w:rsidRDefault="00AA2E8D">
            <w:pPr>
              <w:spacing w:after="0" w:line="276" w:lineRule="auto"/>
              <w:jc w:val="both"/>
              <w:rPr>
                <w:rFonts w:ascii="Times New Roman" w:hAnsi="Times New Roman" w:cs="Times New Roman"/>
                <w:sz w:val="24"/>
                <w:szCs w:val="24"/>
                <w:lang w:val="fr-FR"/>
              </w:rPr>
            </w:pPr>
          </w:p>
        </w:tc>
        <w:tc>
          <w:tcPr>
            <w:tcW w:w="556" w:type="pct"/>
          </w:tcPr>
          <w:p w14:paraId="35138324" w14:textId="77777777" w:rsidR="0001514F" w:rsidRPr="00816101" w:rsidRDefault="0001514F">
            <w:pPr>
              <w:spacing w:after="0" w:line="240" w:lineRule="auto"/>
              <w:rPr>
                <w:rFonts w:ascii="Times New Roman" w:hAnsi="Times New Roman" w:cs="Times New Roman"/>
                <w:sz w:val="24"/>
                <w:szCs w:val="24"/>
                <w:lang w:val="fr-FR"/>
              </w:rPr>
            </w:pPr>
          </w:p>
        </w:tc>
      </w:tr>
      <w:tr w:rsidR="003C65E5" w:rsidRPr="00693A74" w14:paraId="44FCF343" w14:textId="77777777" w:rsidTr="00816101">
        <w:trPr>
          <w:jc w:val="center"/>
        </w:trPr>
        <w:tc>
          <w:tcPr>
            <w:tcW w:w="163" w:type="pct"/>
          </w:tcPr>
          <w:p w14:paraId="1D901941" w14:textId="310628F3" w:rsidR="0001514F" w:rsidRPr="00816101" w:rsidRDefault="005D46B3">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lastRenderedPageBreak/>
              <w:t>2</w:t>
            </w:r>
            <w:r w:rsidR="0014571D">
              <w:rPr>
                <w:rFonts w:ascii="Times New Roman" w:hAnsi="Times New Roman" w:cs="Times New Roman"/>
                <w:b/>
                <w:sz w:val="24"/>
                <w:szCs w:val="24"/>
                <w:lang w:val="fr-FR"/>
              </w:rPr>
              <w:t>1</w:t>
            </w:r>
          </w:p>
        </w:tc>
        <w:tc>
          <w:tcPr>
            <w:tcW w:w="391" w:type="pct"/>
          </w:tcPr>
          <w:p w14:paraId="3C258797" w14:textId="77777777" w:rsidR="0001514F" w:rsidRPr="00816101" w:rsidRDefault="0001514F">
            <w:pPr>
              <w:spacing w:after="0" w:line="240" w:lineRule="auto"/>
              <w:jc w:val="both"/>
              <w:rPr>
                <w:rFonts w:ascii="Times New Roman" w:hAnsi="Times New Roman" w:cs="Times New Roman"/>
                <w:bCs/>
                <w:sz w:val="24"/>
                <w:szCs w:val="24"/>
                <w:lang w:val="fr-FR"/>
              </w:rPr>
            </w:pPr>
          </w:p>
        </w:tc>
        <w:tc>
          <w:tcPr>
            <w:tcW w:w="973" w:type="pct"/>
          </w:tcPr>
          <w:p w14:paraId="06CF6F72"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5EF315BE" w14:textId="5A168685" w:rsidR="0001514F" w:rsidRPr="00816101" w:rsidRDefault="00C932B6">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9</w:t>
            </w:r>
            <w:r w:rsidR="006159AC">
              <w:rPr>
                <w:rFonts w:ascii="Times New Roman" w:hAnsi="Times New Roman" w:cs="Times New Roman"/>
                <w:b/>
                <w:bCs/>
                <w:sz w:val="24"/>
                <w:szCs w:val="24"/>
                <w:lang w:val="fr-FR"/>
              </w:rPr>
              <w:t>4</w:t>
            </w:r>
          </w:p>
        </w:tc>
        <w:tc>
          <w:tcPr>
            <w:tcW w:w="1482" w:type="pct"/>
          </w:tcPr>
          <w:p w14:paraId="50A879C0" w14:textId="77777777"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Au titre de la gestion budgétaire 2026/2027, par dérogation aux dispositions de l’article 33 de la loi n°1/09 du 15 mai 2025 relative à la fiscalité communale, la collecte de l’impôt foncier est rapatriée au sein de la fiscalité de l’Etat gérée par l’Office Burundais des Recettes.</w:t>
            </w:r>
          </w:p>
          <w:p w14:paraId="6A5397E2" w14:textId="77777777"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p>
          <w:p w14:paraId="49EAE59F" w14:textId="3076A5D9"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A ce titre, l’Office Burundais des Recettes collecte l’impôt foncier et les recettes issues de cet</w:t>
            </w:r>
            <w:r>
              <w:rPr>
                <w:rFonts w:ascii="Times New Roman" w:hAnsi="Times New Roman" w:cs="Times New Roman"/>
                <w:sz w:val="24"/>
                <w:szCs w:val="24"/>
                <w:lang w:val="fr-FR"/>
              </w:rPr>
              <w:t xml:space="preserve"> </w:t>
            </w:r>
            <w:r w:rsidRPr="006159AC">
              <w:rPr>
                <w:rFonts w:ascii="Times New Roman" w:hAnsi="Times New Roman" w:cs="Times New Roman"/>
                <w:sz w:val="24"/>
                <w:szCs w:val="24"/>
                <w:lang w:val="fr-FR"/>
              </w:rPr>
              <w:t>impôt sont réparties comme suit :</w:t>
            </w:r>
          </w:p>
          <w:p w14:paraId="5377E378" w14:textId="77777777"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p>
          <w:p w14:paraId="2495D988" w14:textId="77777777" w:rsidR="006159AC" w:rsidRDefault="006159AC" w:rsidP="006159AC">
            <w:pPr>
              <w:pStyle w:val="Paragraphedeliste"/>
              <w:numPr>
                <w:ilvl w:val="0"/>
                <w:numId w:val="20"/>
              </w:numPr>
              <w:spacing w:before="120" w:after="120" w:line="240" w:lineRule="auto"/>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60% reviennent à la commune ;</w:t>
            </w:r>
          </w:p>
          <w:p w14:paraId="24BB41CA" w14:textId="33DC46D3" w:rsidR="006159AC" w:rsidRPr="006159AC" w:rsidRDefault="006159AC" w:rsidP="006159AC">
            <w:pPr>
              <w:pStyle w:val="Paragraphedeliste"/>
              <w:numPr>
                <w:ilvl w:val="0"/>
                <w:numId w:val="20"/>
              </w:numPr>
              <w:spacing w:before="120" w:after="120" w:line="240" w:lineRule="auto"/>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40% reviennent au Trésor public.</w:t>
            </w:r>
          </w:p>
          <w:p w14:paraId="3ED7AF7C" w14:textId="77777777"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p>
          <w:p w14:paraId="7373FE5D" w14:textId="77777777" w:rsid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Les communes sont tenues de transmettre semestriellement à l’Office Burundais des Recettes la liste des propriétés foncières bâties et les terrains constituants les dépendances immédiates et nécessaires des constructions de leurs circonscriptions ainsi que les superficies et caractéristiques y relatives.</w:t>
            </w:r>
          </w:p>
          <w:p w14:paraId="70E19E70" w14:textId="77777777" w:rsidR="0000387B" w:rsidRPr="006159AC" w:rsidRDefault="0000387B" w:rsidP="006159AC">
            <w:pPr>
              <w:pStyle w:val="Paragraphedeliste"/>
              <w:spacing w:before="120" w:after="120" w:line="240" w:lineRule="auto"/>
              <w:ind w:left="36" w:hanging="36"/>
              <w:jc w:val="both"/>
              <w:rPr>
                <w:rFonts w:ascii="Times New Roman" w:hAnsi="Times New Roman" w:cs="Times New Roman"/>
                <w:sz w:val="24"/>
                <w:szCs w:val="24"/>
                <w:lang w:val="fr-FR"/>
              </w:rPr>
            </w:pPr>
          </w:p>
          <w:p w14:paraId="43F21937" w14:textId="77777777" w:rsidR="006159AC" w:rsidRPr="006159AC" w:rsidRDefault="006159AC" w:rsidP="006159AC">
            <w:pPr>
              <w:pStyle w:val="Paragraphedeliste"/>
              <w:spacing w:before="120" w:after="120" w:line="240" w:lineRule="auto"/>
              <w:ind w:left="36" w:hanging="36"/>
              <w:jc w:val="both"/>
              <w:rPr>
                <w:rFonts w:ascii="Times New Roman" w:hAnsi="Times New Roman" w:cs="Times New Roman"/>
                <w:sz w:val="24"/>
                <w:szCs w:val="24"/>
                <w:lang w:val="fr-FR"/>
              </w:rPr>
            </w:pPr>
          </w:p>
          <w:p w14:paraId="751EC8C0" w14:textId="39BE2E52" w:rsidR="006D2BBB" w:rsidRPr="00816101" w:rsidRDefault="006159AC" w:rsidP="006159AC">
            <w:pPr>
              <w:spacing w:before="120" w:after="120" w:line="240" w:lineRule="auto"/>
              <w:jc w:val="both"/>
              <w:rPr>
                <w:rFonts w:ascii="Times New Roman" w:hAnsi="Times New Roman" w:cs="Times New Roman"/>
                <w:sz w:val="24"/>
                <w:szCs w:val="24"/>
                <w:lang w:val="fr-FR"/>
              </w:rPr>
            </w:pPr>
            <w:r w:rsidRPr="006159AC">
              <w:rPr>
                <w:rFonts w:ascii="Times New Roman" w:hAnsi="Times New Roman" w:cs="Times New Roman"/>
                <w:sz w:val="24"/>
                <w:szCs w:val="24"/>
                <w:lang w:val="fr-FR"/>
              </w:rPr>
              <w:t xml:space="preserve">Une ordonnance conjointe des ministres ayant respectivement les finances et </w:t>
            </w:r>
            <w:r w:rsidRPr="006159AC">
              <w:rPr>
                <w:rFonts w:ascii="Times New Roman" w:hAnsi="Times New Roman" w:cs="Times New Roman"/>
                <w:sz w:val="24"/>
                <w:szCs w:val="24"/>
                <w:lang w:val="fr-FR"/>
              </w:rPr>
              <w:lastRenderedPageBreak/>
              <w:t>l’intérieur dans leurs attributions, détermine les modalités d’application du présent article.</w:t>
            </w:r>
          </w:p>
        </w:tc>
        <w:tc>
          <w:tcPr>
            <w:tcW w:w="926" w:type="pct"/>
          </w:tcPr>
          <w:p w14:paraId="390874D9" w14:textId="4C63970B" w:rsidR="0001514F" w:rsidRPr="00816101" w:rsidRDefault="005D46B3">
            <w:pPr>
              <w:spacing w:after="0" w:line="276" w:lineRule="auto"/>
              <w:jc w:val="both"/>
              <w:rPr>
                <w:rFonts w:ascii="Times New Roman" w:hAnsi="Times New Roman" w:cs="Times New Roman"/>
                <w:sz w:val="24"/>
                <w:szCs w:val="24"/>
                <w:lang w:val="fr-FR"/>
              </w:rPr>
            </w:pPr>
            <w:bookmarkStart w:id="14" w:name="_Hlk229704269"/>
            <w:r w:rsidRPr="00816101">
              <w:rPr>
                <w:rFonts w:ascii="Times New Roman" w:hAnsi="Times New Roman" w:cs="Times New Roman"/>
                <w:sz w:val="24"/>
                <w:szCs w:val="24"/>
                <w:lang w:val="fr-FR"/>
              </w:rPr>
              <w:lastRenderedPageBreak/>
              <w:t xml:space="preserve">Optimiser la collecte de cet impôt car l’Administration fiscale </w:t>
            </w:r>
            <w:r w:rsidR="008872CF" w:rsidRPr="00816101">
              <w:rPr>
                <w:rFonts w:ascii="Times New Roman" w:hAnsi="Times New Roman" w:cs="Times New Roman"/>
                <w:sz w:val="24"/>
                <w:szCs w:val="24"/>
                <w:lang w:val="fr-FR"/>
              </w:rPr>
              <w:t>dispose</w:t>
            </w:r>
            <w:r w:rsidRPr="00816101">
              <w:rPr>
                <w:rFonts w:ascii="Times New Roman" w:hAnsi="Times New Roman" w:cs="Times New Roman"/>
                <w:sz w:val="24"/>
                <w:szCs w:val="24"/>
                <w:lang w:val="fr-FR"/>
              </w:rPr>
              <w:t xml:space="preserve"> des compétences techniques dans la collecte des recettes. Il s’agit également d’une question d’harmonisation car cet impôt est collecté par les Administrations fiscales dans la plupart des pays. </w:t>
            </w:r>
            <w:bookmarkEnd w:id="14"/>
          </w:p>
        </w:tc>
        <w:tc>
          <w:tcPr>
            <w:tcW w:w="556" w:type="pct"/>
          </w:tcPr>
          <w:p w14:paraId="14776F7E" w14:textId="195FA224" w:rsidR="0001514F" w:rsidRPr="00816101" w:rsidRDefault="006D2BBB">
            <w:pPr>
              <w:spacing w:after="0" w:line="240" w:lineRule="auto"/>
              <w:rPr>
                <w:rFonts w:ascii="Times New Roman" w:hAnsi="Times New Roman" w:cs="Times New Roman"/>
                <w:sz w:val="24"/>
                <w:szCs w:val="24"/>
                <w:lang w:val="fr-FR"/>
              </w:rPr>
            </w:pPr>
            <w:r w:rsidRPr="00816101">
              <w:rPr>
                <w:rFonts w:ascii="Times New Roman" w:hAnsi="Times New Roman" w:cs="Times New Roman"/>
                <w:sz w:val="24"/>
                <w:szCs w:val="24"/>
                <w:lang w:val="fr-FR"/>
              </w:rPr>
              <w:t>Impact est à calculer sur base des données des recettes prévisionnelles des communes.</w:t>
            </w:r>
          </w:p>
        </w:tc>
      </w:tr>
      <w:tr w:rsidR="003C65E5" w:rsidRPr="00693A74" w14:paraId="263F8451" w14:textId="77777777" w:rsidTr="00816101">
        <w:trPr>
          <w:jc w:val="center"/>
        </w:trPr>
        <w:tc>
          <w:tcPr>
            <w:tcW w:w="163" w:type="pct"/>
          </w:tcPr>
          <w:p w14:paraId="370D3DE9" w14:textId="2D1ED010" w:rsidR="0001514F" w:rsidRPr="00816101" w:rsidRDefault="002362AD">
            <w:pPr>
              <w:spacing w:after="0" w:line="240" w:lineRule="auto"/>
              <w:jc w:val="both"/>
              <w:rPr>
                <w:rFonts w:ascii="Times New Roman" w:hAnsi="Times New Roman" w:cs="Times New Roman"/>
                <w:b/>
                <w:sz w:val="24"/>
                <w:szCs w:val="24"/>
                <w:lang w:val="fr-FR"/>
              </w:rPr>
            </w:pPr>
            <w:r w:rsidRPr="00816101">
              <w:rPr>
                <w:rFonts w:ascii="Times New Roman" w:hAnsi="Times New Roman" w:cs="Times New Roman"/>
                <w:b/>
                <w:sz w:val="24"/>
                <w:szCs w:val="24"/>
                <w:lang w:val="fr-FR"/>
              </w:rPr>
              <w:t>2</w:t>
            </w:r>
            <w:r w:rsidR="0014571D">
              <w:rPr>
                <w:rFonts w:ascii="Times New Roman" w:hAnsi="Times New Roman" w:cs="Times New Roman"/>
                <w:b/>
                <w:sz w:val="24"/>
                <w:szCs w:val="24"/>
                <w:lang w:val="fr-FR"/>
              </w:rPr>
              <w:t>2</w:t>
            </w:r>
          </w:p>
        </w:tc>
        <w:tc>
          <w:tcPr>
            <w:tcW w:w="391" w:type="pct"/>
          </w:tcPr>
          <w:p w14:paraId="120CF50E" w14:textId="77777777" w:rsidR="0001514F" w:rsidRPr="00816101" w:rsidRDefault="0001514F">
            <w:pPr>
              <w:spacing w:after="0" w:line="240" w:lineRule="auto"/>
              <w:jc w:val="both"/>
              <w:rPr>
                <w:rFonts w:ascii="Times New Roman" w:hAnsi="Times New Roman" w:cs="Times New Roman"/>
                <w:bCs/>
                <w:sz w:val="24"/>
                <w:szCs w:val="24"/>
                <w:lang w:val="fr-FR"/>
              </w:rPr>
            </w:pPr>
          </w:p>
        </w:tc>
        <w:tc>
          <w:tcPr>
            <w:tcW w:w="973" w:type="pct"/>
          </w:tcPr>
          <w:p w14:paraId="1621D2A9"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2A9B5631" w14:textId="6556C47A" w:rsidR="0001514F" w:rsidRPr="00816101" w:rsidRDefault="0054149F">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26</w:t>
            </w:r>
            <w:r w:rsidR="0025432C">
              <w:rPr>
                <w:rFonts w:ascii="Times New Roman" w:hAnsi="Times New Roman" w:cs="Times New Roman"/>
                <w:b/>
                <w:bCs/>
                <w:sz w:val="24"/>
                <w:szCs w:val="24"/>
                <w:lang w:val="fr-FR"/>
              </w:rPr>
              <w:t>3</w:t>
            </w:r>
          </w:p>
        </w:tc>
        <w:tc>
          <w:tcPr>
            <w:tcW w:w="1482" w:type="pct"/>
          </w:tcPr>
          <w:p w14:paraId="356EE16D" w14:textId="6271F700" w:rsidR="0025432C" w:rsidRPr="0025432C" w:rsidRDefault="0025432C" w:rsidP="0025432C">
            <w:pPr>
              <w:spacing w:after="0" w:line="240" w:lineRule="auto"/>
              <w:jc w:val="both"/>
              <w:rPr>
                <w:rFonts w:ascii="Times New Roman" w:hAnsi="Times New Roman" w:cs="Times New Roman"/>
                <w:sz w:val="24"/>
                <w:szCs w:val="24"/>
                <w:lang w:val="fr-FR"/>
              </w:rPr>
            </w:pPr>
            <w:r w:rsidRPr="0025432C">
              <w:rPr>
                <w:rFonts w:ascii="Times New Roman" w:hAnsi="Times New Roman" w:cs="Times New Roman"/>
                <w:sz w:val="24"/>
                <w:szCs w:val="24"/>
                <w:lang w:val="fr-FR"/>
              </w:rPr>
              <w:t>Au titre de la gestion budgétaire 2026/2027, par dérogation aux dispositions des articles 102 et</w:t>
            </w:r>
            <w:r>
              <w:rPr>
                <w:rFonts w:ascii="Times New Roman" w:hAnsi="Times New Roman" w:cs="Times New Roman"/>
                <w:sz w:val="24"/>
                <w:szCs w:val="24"/>
                <w:lang w:val="fr-FR"/>
              </w:rPr>
              <w:t xml:space="preserve"> </w:t>
            </w:r>
            <w:r w:rsidRPr="0025432C">
              <w:rPr>
                <w:rFonts w:ascii="Times New Roman" w:hAnsi="Times New Roman" w:cs="Times New Roman"/>
                <w:sz w:val="24"/>
                <w:szCs w:val="24"/>
                <w:lang w:val="fr-FR"/>
              </w:rPr>
              <w:t>103 de la loi n°1/12 du 25 novembre 2020 relatives aux procédures fiscales et non fiscales, aucune remise ou accord de paiement échelonné, des impôts et taxes collectés ou retenus à la source n’est accordé.</w:t>
            </w:r>
          </w:p>
          <w:p w14:paraId="79CADFB2" w14:textId="77777777" w:rsidR="0025432C" w:rsidRPr="0025432C" w:rsidRDefault="0025432C" w:rsidP="0025432C">
            <w:pPr>
              <w:spacing w:after="0" w:line="240" w:lineRule="auto"/>
              <w:jc w:val="both"/>
              <w:rPr>
                <w:rFonts w:ascii="Times New Roman" w:hAnsi="Times New Roman" w:cs="Times New Roman"/>
                <w:sz w:val="24"/>
                <w:szCs w:val="24"/>
                <w:lang w:val="fr-FR"/>
              </w:rPr>
            </w:pPr>
          </w:p>
          <w:p w14:paraId="097825D1" w14:textId="0F84C68A" w:rsidR="0001514F" w:rsidRPr="00816101" w:rsidRDefault="0025432C" w:rsidP="0025432C">
            <w:pPr>
              <w:spacing w:after="0" w:line="240" w:lineRule="auto"/>
              <w:jc w:val="both"/>
              <w:rPr>
                <w:rFonts w:ascii="Times New Roman" w:hAnsi="Times New Roman" w:cs="Times New Roman"/>
                <w:sz w:val="24"/>
                <w:szCs w:val="24"/>
                <w:lang w:val="fr-FR"/>
              </w:rPr>
            </w:pPr>
            <w:r w:rsidRPr="0025432C">
              <w:rPr>
                <w:rFonts w:ascii="Times New Roman" w:hAnsi="Times New Roman" w:cs="Times New Roman"/>
                <w:sz w:val="24"/>
                <w:szCs w:val="24"/>
                <w:lang w:val="fr-FR"/>
              </w:rPr>
              <w:t>Les dispositions du présent article ne s’appliquent pas aux impôts et taxes redressés ou établis</w:t>
            </w:r>
            <w:r>
              <w:rPr>
                <w:rFonts w:ascii="Times New Roman" w:hAnsi="Times New Roman" w:cs="Times New Roman"/>
                <w:sz w:val="24"/>
                <w:szCs w:val="24"/>
                <w:lang w:val="fr-FR"/>
              </w:rPr>
              <w:t xml:space="preserve"> </w:t>
            </w:r>
            <w:r w:rsidRPr="0025432C">
              <w:rPr>
                <w:rFonts w:ascii="Times New Roman" w:hAnsi="Times New Roman" w:cs="Times New Roman"/>
                <w:sz w:val="24"/>
                <w:szCs w:val="24"/>
                <w:lang w:val="fr-FR"/>
              </w:rPr>
              <w:t>après contrôle.</w:t>
            </w:r>
          </w:p>
        </w:tc>
        <w:tc>
          <w:tcPr>
            <w:tcW w:w="926" w:type="pct"/>
          </w:tcPr>
          <w:p w14:paraId="614F68FD" w14:textId="77777777" w:rsidR="0001514F" w:rsidRPr="00816101" w:rsidRDefault="005D46B3">
            <w:pPr>
              <w:tabs>
                <w:tab w:val="left" w:pos="432"/>
              </w:tabs>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Les impôts et taxes collectés ou retenus à la source sont directement supportés/payés par les consommateurs. Il n’y a aucune raison qui peut justifier que ceux qui sont tenus de les collecter ou de les retenir à la source ne peuvent pas les verser au compte du trésor, conformément à la loi. </w:t>
            </w:r>
          </w:p>
        </w:tc>
        <w:tc>
          <w:tcPr>
            <w:tcW w:w="556" w:type="pct"/>
          </w:tcPr>
          <w:p w14:paraId="3E7B963D" w14:textId="77777777" w:rsidR="0001514F" w:rsidRPr="00816101" w:rsidRDefault="0001514F">
            <w:pPr>
              <w:spacing w:after="0" w:line="240" w:lineRule="auto"/>
              <w:rPr>
                <w:rFonts w:ascii="Times New Roman" w:hAnsi="Times New Roman" w:cs="Times New Roman"/>
                <w:sz w:val="24"/>
                <w:szCs w:val="24"/>
                <w:lang w:val="fr-FR"/>
              </w:rPr>
            </w:pPr>
          </w:p>
        </w:tc>
      </w:tr>
      <w:tr w:rsidR="003C65E5" w:rsidRPr="00816101" w14:paraId="4C24CED1" w14:textId="77777777" w:rsidTr="00816101">
        <w:trPr>
          <w:jc w:val="center"/>
        </w:trPr>
        <w:tc>
          <w:tcPr>
            <w:tcW w:w="163" w:type="pct"/>
          </w:tcPr>
          <w:p w14:paraId="6DC3EF50" w14:textId="0F2732B7" w:rsidR="0001514F" w:rsidRPr="00816101" w:rsidRDefault="003306D2">
            <w:pPr>
              <w:spacing w:after="0" w:line="240" w:lineRule="auto"/>
              <w:jc w:val="both"/>
              <w:rPr>
                <w:rFonts w:ascii="Times New Roman" w:hAnsi="Times New Roman" w:cs="Times New Roman"/>
                <w:bCs/>
                <w:sz w:val="24"/>
                <w:szCs w:val="24"/>
                <w:lang w:val="fr-FR"/>
              </w:rPr>
            </w:pPr>
            <w:r w:rsidRPr="00816101">
              <w:rPr>
                <w:rFonts w:ascii="Times New Roman" w:hAnsi="Times New Roman" w:cs="Times New Roman"/>
                <w:b/>
                <w:bCs/>
                <w:sz w:val="24"/>
                <w:szCs w:val="24"/>
                <w:lang w:val="fr-FR"/>
              </w:rPr>
              <w:t>2</w:t>
            </w:r>
            <w:r w:rsidR="0014571D">
              <w:rPr>
                <w:rFonts w:ascii="Times New Roman" w:hAnsi="Times New Roman" w:cs="Times New Roman"/>
                <w:b/>
                <w:bCs/>
                <w:sz w:val="24"/>
                <w:szCs w:val="24"/>
                <w:lang w:val="fr-FR"/>
              </w:rPr>
              <w:t>3</w:t>
            </w:r>
          </w:p>
        </w:tc>
        <w:tc>
          <w:tcPr>
            <w:tcW w:w="391" w:type="pct"/>
          </w:tcPr>
          <w:p w14:paraId="10C0D2BE" w14:textId="77777777" w:rsidR="0001514F" w:rsidRPr="00816101" w:rsidRDefault="0001514F">
            <w:pPr>
              <w:spacing w:after="0" w:line="240" w:lineRule="auto"/>
              <w:jc w:val="both"/>
              <w:rPr>
                <w:rFonts w:ascii="Times New Roman" w:hAnsi="Times New Roman" w:cs="Times New Roman"/>
                <w:bCs/>
                <w:sz w:val="24"/>
                <w:szCs w:val="24"/>
                <w:lang w:val="fr-FR"/>
              </w:rPr>
            </w:pPr>
          </w:p>
        </w:tc>
        <w:tc>
          <w:tcPr>
            <w:tcW w:w="973" w:type="pct"/>
          </w:tcPr>
          <w:p w14:paraId="50616E1B" w14:textId="77777777" w:rsidR="0001514F" w:rsidRPr="00816101" w:rsidRDefault="005D46B3">
            <w:pPr>
              <w:spacing w:after="0" w:line="240" w:lineRule="auto"/>
              <w:ind w:right="-8"/>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2° </w:t>
            </w:r>
            <w:proofErr w:type="spellStart"/>
            <w:r w:rsidRPr="00816101">
              <w:rPr>
                <w:rFonts w:ascii="Times New Roman" w:hAnsi="Times New Roman" w:cs="Times New Roman"/>
                <w:sz w:val="24"/>
                <w:szCs w:val="24"/>
                <w:lang w:val="fr-FR"/>
              </w:rPr>
              <w:t>capridés</w:t>
            </w:r>
            <w:proofErr w:type="spellEnd"/>
            <w:r w:rsidRPr="00816101">
              <w:rPr>
                <w:rFonts w:ascii="Times New Roman" w:hAnsi="Times New Roman" w:cs="Times New Roman"/>
                <w:sz w:val="24"/>
                <w:szCs w:val="24"/>
                <w:lang w:val="fr-FR"/>
              </w:rPr>
              <w:t>, ovidés, porcs</w:t>
            </w:r>
            <w:r w:rsidRPr="00816101">
              <w:rPr>
                <w:rFonts w:ascii="Times New Roman" w:hAnsi="Times New Roman" w:cs="Times New Roman"/>
                <w:b/>
                <w:sz w:val="24"/>
                <w:szCs w:val="24"/>
                <w:lang w:val="fr-FR"/>
              </w:rPr>
              <w:t> </w:t>
            </w:r>
            <w:r w:rsidRPr="00816101">
              <w:rPr>
                <w:rFonts w:ascii="Times New Roman" w:hAnsi="Times New Roman" w:cs="Times New Roman"/>
                <w:b/>
                <w:sz w:val="24"/>
                <w:szCs w:val="24"/>
                <w:lang w:val="fr-FR"/>
              </w:rPr>
              <w:tab/>
            </w:r>
            <w:r w:rsidRPr="00816101">
              <w:rPr>
                <w:rFonts w:ascii="Times New Roman" w:hAnsi="Times New Roman" w:cs="Times New Roman"/>
                <w:sz w:val="24"/>
                <w:szCs w:val="24"/>
                <w:lang w:val="fr-FR"/>
              </w:rPr>
              <w:t>: deux mille francs Burundi (2000 BIF) par tête </w:t>
            </w:r>
            <w:r w:rsidRPr="00816101">
              <w:rPr>
                <w:rFonts w:ascii="Times New Roman" w:hAnsi="Times New Roman" w:cs="Times New Roman"/>
                <w:bCs/>
                <w:sz w:val="24"/>
                <w:szCs w:val="24"/>
                <w:lang w:val="fr-FR"/>
              </w:rPr>
              <w:t>;</w:t>
            </w:r>
          </w:p>
          <w:p w14:paraId="44C9ECA8" w14:textId="77777777" w:rsidR="0001514F" w:rsidRPr="00816101" w:rsidRDefault="005D46B3">
            <w:pPr>
              <w:spacing w:before="120" w:after="12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d) l’achat du café </w:t>
            </w:r>
            <w:proofErr w:type="spellStart"/>
            <w:r w:rsidRPr="00816101">
              <w:rPr>
                <w:rFonts w:ascii="Times New Roman" w:hAnsi="Times New Roman" w:cs="Times New Roman"/>
                <w:sz w:val="24"/>
                <w:szCs w:val="24"/>
                <w:lang w:val="fr-FR"/>
              </w:rPr>
              <w:t>parche</w:t>
            </w:r>
            <w:proofErr w:type="spellEnd"/>
            <w:r w:rsidRPr="00816101">
              <w:rPr>
                <w:rFonts w:ascii="Times New Roman" w:hAnsi="Times New Roman" w:cs="Times New Roman"/>
                <w:sz w:val="24"/>
                <w:szCs w:val="24"/>
                <w:lang w:val="fr-FR"/>
              </w:rPr>
              <w:t> : 0,9% du prix de vente.</w:t>
            </w:r>
          </w:p>
          <w:p w14:paraId="1188C39F" w14:textId="77777777" w:rsidR="0001514F" w:rsidRPr="00816101" w:rsidRDefault="005D46B3">
            <w:pPr>
              <w:spacing w:before="120" w:after="120" w:line="240" w:lineRule="auto"/>
              <w:ind w:left="58"/>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Ce prélèvement forfaitaire libératoire d’impôt sur les revenus concerne uniquement les personnes qui s’approvisionnent </w:t>
            </w:r>
            <w:r w:rsidRPr="00816101">
              <w:rPr>
                <w:rFonts w:ascii="Times New Roman" w:hAnsi="Times New Roman" w:cs="Times New Roman"/>
                <w:sz w:val="24"/>
                <w:szCs w:val="24"/>
                <w:lang w:val="fr-FR"/>
              </w:rPr>
              <w:lastRenderedPageBreak/>
              <w:t>auprès des fabricants/</w:t>
            </w:r>
            <w:r w:rsidRPr="00816101">
              <w:rPr>
                <w:rFonts w:ascii="Times New Roman" w:hAnsi="Times New Roman" w:cs="Times New Roman"/>
                <w:bCs/>
                <w:sz w:val="24"/>
                <w:szCs w:val="24"/>
                <w:lang w:val="fr-FR"/>
              </w:rPr>
              <w:t>transformateurs. Ces derniers sont chargés de la collecte, de la déclaration et du paiement de ce prélèvement au trésor public.</w:t>
            </w:r>
          </w:p>
          <w:p w14:paraId="46C57564"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203553DF" w14:textId="3372C176" w:rsidR="0001514F" w:rsidRPr="00816101" w:rsidRDefault="00BF1B2C">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7</w:t>
            </w:r>
            <w:r w:rsidR="00AC5E1D">
              <w:rPr>
                <w:rFonts w:ascii="Times New Roman" w:hAnsi="Times New Roman" w:cs="Times New Roman"/>
                <w:b/>
                <w:bCs/>
                <w:sz w:val="24"/>
                <w:szCs w:val="24"/>
                <w:lang w:val="fr-FR"/>
              </w:rPr>
              <w:t>7</w:t>
            </w:r>
          </w:p>
        </w:tc>
        <w:tc>
          <w:tcPr>
            <w:tcW w:w="1482" w:type="pct"/>
          </w:tcPr>
          <w:p w14:paraId="63C2F6A3" w14:textId="27EBCD0B" w:rsidR="00AC5E1D" w:rsidRPr="00AC5E1D" w:rsidRDefault="00AC5E1D" w:rsidP="00AC5E1D">
            <w:pPr>
              <w:spacing w:after="0" w:line="240" w:lineRule="auto"/>
              <w:ind w:left="32" w:hanging="32"/>
              <w:jc w:val="both"/>
              <w:rPr>
                <w:rFonts w:ascii="Times New Roman" w:hAnsi="Times New Roman" w:cs="Times New Roman"/>
                <w:sz w:val="24"/>
                <w:szCs w:val="24"/>
                <w:lang w:val="fr-FR"/>
              </w:rPr>
            </w:pPr>
            <w:bookmarkStart w:id="15" w:name="_Hlk229586428"/>
            <w:r w:rsidRPr="00AC5E1D">
              <w:rPr>
                <w:rFonts w:ascii="Times New Roman" w:hAnsi="Times New Roman" w:cs="Times New Roman"/>
                <w:sz w:val="24"/>
                <w:szCs w:val="24"/>
                <w:lang w:val="fr-FR"/>
              </w:rPr>
              <w:t>Il est opéré un prélèvement forfaitaire libératoire d’impôt sur les revenus d’affaires sur les</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opérations suivantes :</w:t>
            </w:r>
          </w:p>
          <w:p w14:paraId="497CA55A"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4DE05B3D" w14:textId="7BA94B13" w:rsidR="00AC5E1D" w:rsidRPr="00AC5E1D" w:rsidRDefault="00AC5E1D" w:rsidP="00AC5E1D">
            <w:pPr>
              <w:pStyle w:val="Paragraphedeliste"/>
              <w:numPr>
                <w:ilvl w:val="0"/>
                <w:numId w:val="21"/>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achats locaux effectués par des contribuables auprès des fabricants des produits </w:t>
            </w:r>
            <w:r w:rsidR="00971E5B" w:rsidRPr="00AC5E1D">
              <w:rPr>
                <w:rFonts w:ascii="Times New Roman" w:hAnsi="Times New Roman" w:cs="Times New Roman"/>
                <w:sz w:val="24"/>
                <w:szCs w:val="24"/>
                <w:lang w:val="fr-FR"/>
              </w:rPr>
              <w:t>suivants :</w:t>
            </w:r>
          </w:p>
          <w:p w14:paraId="3319226E"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7DB1E520" w14:textId="77777777" w:rsid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w:t>
            </w:r>
            <w:proofErr w:type="gramEnd"/>
            <w:r w:rsidRPr="00AC5E1D">
              <w:rPr>
                <w:rFonts w:ascii="Times New Roman" w:hAnsi="Times New Roman" w:cs="Times New Roman"/>
                <w:sz w:val="24"/>
                <w:szCs w:val="24"/>
                <w:lang w:val="fr-FR"/>
              </w:rPr>
              <w:t xml:space="preserve"> sucre</w:t>
            </w:r>
            <w:r w:rsidRPr="00AC5E1D">
              <w:rPr>
                <w:rFonts w:ascii="Times New Roman" w:hAnsi="Times New Roman" w:cs="Times New Roman"/>
                <w:sz w:val="24"/>
                <w:szCs w:val="24"/>
                <w:lang w:val="fr-FR"/>
              </w:rPr>
              <w:tab/>
              <w:t>: 1% du prix de vente ;</w:t>
            </w:r>
          </w:p>
          <w:p w14:paraId="58C30E9A" w14:textId="73529914" w:rsid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lastRenderedPageBreak/>
              <w:t>les</w:t>
            </w:r>
            <w:proofErr w:type="gramEnd"/>
            <w:r w:rsidRPr="00AC5E1D">
              <w:rPr>
                <w:rFonts w:ascii="Times New Roman" w:hAnsi="Times New Roman" w:cs="Times New Roman"/>
                <w:sz w:val="24"/>
                <w:szCs w:val="24"/>
                <w:lang w:val="fr-FR"/>
              </w:rPr>
              <w:t xml:space="preserve"> boissons alcoolisées</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et</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non</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alcoolisées</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produites</w:t>
            </w:r>
            <w:r>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selon</w:t>
            </w:r>
            <w:r>
              <w:rPr>
                <w:rFonts w:ascii="Times New Roman" w:hAnsi="Times New Roman" w:cs="Times New Roman"/>
                <w:sz w:val="24"/>
                <w:szCs w:val="24"/>
                <w:lang w:val="fr-FR"/>
              </w:rPr>
              <w:t xml:space="preserve"> </w:t>
            </w:r>
            <w:proofErr w:type="gramStart"/>
            <w:r w:rsidRPr="00AC5E1D">
              <w:rPr>
                <w:rFonts w:ascii="Times New Roman" w:hAnsi="Times New Roman" w:cs="Times New Roman"/>
                <w:sz w:val="24"/>
                <w:szCs w:val="24"/>
                <w:lang w:val="fr-FR"/>
              </w:rPr>
              <w:t>les  catégories</w:t>
            </w:r>
            <w:proofErr w:type="gramEnd"/>
            <w:r w:rsidRPr="00AC5E1D">
              <w:rPr>
                <w:rFonts w:ascii="Times New Roman" w:hAnsi="Times New Roman" w:cs="Times New Roman"/>
                <w:sz w:val="24"/>
                <w:szCs w:val="24"/>
                <w:lang w:val="fr-FR"/>
              </w:rPr>
              <w:t xml:space="preserve"> suivantes :</w:t>
            </w:r>
          </w:p>
          <w:p w14:paraId="6A7471D8" w14:textId="77777777" w:rsidR="00AC5E1D" w:rsidRPr="00AC5E1D" w:rsidRDefault="00AC5E1D" w:rsidP="00AC5E1D">
            <w:pPr>
              <w:pStyle w:val="Paragraphedeliste"/>
              <w:spacing w:after="0" w:line="240" w:lineRule="auto"/>
              <w:jc w:val="both"/>
              <w:rPr>
                <w:rFonts w:ascii="Times New Roman" w:hAnsi="Times New Roman" w:cs="Times New Roman"/>
                <w:sz w:val="24"/>
                <w:szCs w:val="24"/>
                <w:lang w:val="fr-FR"/>
              </w:rPr>
            </w:pPr>
          </w:p>
          <w:p w14:paraId="4E141697" w14:textId="4BD650AE"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1° les bières</w:t>
            </w:r>
            <w:r w:rsidR="007A5796">
              <w:rPr>
                <w:rFonts w:ascii="Times New Roman" w:hAnsi="Times New Roman" w:cs="Times New Roman"/>
                <w:sz w:val="24"/>
                <w:szCs w:val="24"/>
                <w:lang w:val="fr-FR"/>
              </w:rPr>
              <w:t xml:space="preserve">  </w:t>
            </w:r>
            <w:proofErr w:type="gramStart"/>
            <w:r w:rsidR="007A5796">
              <w:rPr>
                <w:rFonts w:ascii="Times New Roman" w:hAnsi="Times New Roman" w:cs="Times New Roman"/>
                <w:sz w:val="24"/>
                <w:szCs w:val="24"/>
                <w:lang w:val="fr-FR"/>
              </w:rPr>
              <w:t xml:space="preserve">   </w:t>
            </w:r>
            <w:r w:rsidRPr="00AC5E1D">
              <w:rPr>
                <w:rFonts w:ascii="Times New Roman" w:hAnsi="Times New Roman" w:cs="Times New Roman"/>
                <w:sz w:val="24"/>
                <w:szCs w:val="24"/>
                <w:lang w:val="fr-FR"/>
              </w:rPr>
              <w:t>:</w:t>
            </w:r>
            <w:proofErr w:type="gramEnd"/>
            <w:r w:rsidRPr="00AC5E1D">
              <w:rPr>
                <w:rFonts w:ascii="Times New Roman" w:hAnsi="Times New Roman" w:cs="Times New Roman"/>
                <w:sz w:val="24"/>
                <w:szCs w:val="24"/>
                <w:lang w:val="fr-FR"/>
              </w:rPr>
              <w:t xml:space="preserve"> 1% du prix ex-usine ;</w:t>
            </w:r>
          </w:p>
          <w:p w14:paraId="73B3873A" w14:textId="59B0CAA4"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 xml:space="preserve">2° les </w:t>
            </w:r>
            <w:r w:rsidR="00CA60FB" w:rsidRPr="00AC5E1D">
              <w:rPr>
                <w:rFonts w:ascii="Times New Roman" w:hAnsi="Times New Roman" w:cs="Times New Roman"/>
                <w:sz w:val="24"/>
                <w:szCs w:val="24"/>
                <w:lang w:val="fr-FR"/>
              </w:rPr>
              <w:t>limonades :</w:t>
            </w:r>
            <w:r w:rsidRPr="00AC5E1D">
              <w:rPr>
                <w:rFonts w:ascii="Times New Roman" w:hAnsi="Times New Roman" w:cs="Times New Roman"/>
                <w:sz w:val="24"/>
                <w:szCs w:val="24"/>
                <w:lang w:val="fr-FR"/>
              </w:rPr>
              <w:t xml:space="preserve"> 0,5 % du prix-usine ;</w:t>
            </w:r>
          </w:p>
          <w:p w14:paraId="4957BD3F"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4603F96C" w14:textId="21441403"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 xml:space="preserve">3° les jus de toute </w:t>
            </w:r>
            <w:r w:rsidR="00CA60FB" w:rsidRPr="00AC5E1D">
              <w:rPr>
                <w:rFonts w:ascii="Times New Roman" w:hAnsi="Times New Roman" w:cs="Times New Roman"/>
                <w:sz w:val="24"/>
                <w:szCs w:val="24"/>
                <w:lang w:val="fr-FR"/>
              </w:rPr>
              <w:t>nature :</w:t>
            </w:r>
            <w:r w:rsidRPr="00AC5E1D">
              <w:rPr>
                <w:rFonts w:ascii="Times New Roman" w:hAnsi="Times New Roman" w:cs="Times New Roman"/>
                <w:sz w:val="24"/>
                <w:szCs w:val="24"/>
                <w:lang w:val="fr-FR"/>
              </w:rPr>
              <w:t xml:space="preserve"> 0,5% du prix ex-sine ;</w:t>
            </w:r>
          </w:p>
          <w:p w14:paraId="21846E6A"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708CAB9A" w14:textId="77777777"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4° les vins</w:t>
            </w:r>
            <w:r w:rsidRPr="00AC5E1D">
              <w:rPr>
                <w:rFonts w:ascii="Times New Roman" w:hAnsi="Times New Roman" w:cs="Times New Roman"/>
                <w:sz w:val="24"/>
                <w:szCs w:val="24"/>
                <w:lang w:val="fr-FR"/>
              </w:rPr>
              <w:tab/>
              <w:t>: 2 % du prix ex-usine ;</w:t>
            </w:r>
          </w:p>
          <w:p w14:paraId="5FA01DA4"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1C9E0F98" w14:textId="77777777"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5° les vins fortifiés</w:t>
            </w:r>
            <w:r w:rsidRPr="00AC5E1D">
              <w:rPr>
                <w:rFonts w:ascii="Times New Roman" w:hAnsi="Times New Roman" w:cs="Times New Roman"/>
                <w:sz w:val="24"/>
                <w:szCs w:val="24"/>
                <w:lang w:val="fr-FR"/>
              </w:rPr>
              <w:tab/>
              <w:t>: 50%</w:t>
            </w:r>
          </w:p>
          <w:p w14:paraId="76C90D16" w14:textId="77777777" w:rsidR="00AC5E1D" w:rsidRPr="00AC5E1D" w:rsidRDefault="00AC5E1D" w:rsidP="00FB1F5C">
            <w:pPr>
              <w:spacing w:after="0" w:line="240" w:lineRule="auto"/>
              <w:ind w:left="1023" w:hanging="32"/>
              <w:jc w:val="both"/>
              <w:rPr>
                <w:rFonts w:ascii="Times New Roman" w:hAnsi="Times New Roman" w:cs="Times New Roman"/>
                <w:sz w:val="24"/>
                <w:szCs w:val="24"/>
                <w:lang w:val="fr-FR"/>
              </w:rPr>
            </w:pPr>
            <w:r w:rsidRPr="00AC5E1D">
              <w:rPr>
                <w:rFonts w:ascii="Times New Roman" w:hAnsi="Times New Roman" w:cs="Times New Roman"/>
                <w:sz w:val="24"/>
                <w:szCs w:val="24"/>
                <w:lang w:val="fr-FR"/>
              </w:rPr>
              <w:t>6° les liqueurs</w:t>
            </w:r>
            <w:r w:rsidRPr="00AC5E1D">
              <w:rPr>
                <w:rFonts w:ascii="Times New Roman" w:hAnsi="Times New Roman" w:cs="Times New Roman"/>
                <w:sz w:val="24"/>
                <w:szCs w:val="24"/>
                <w:lang w:val="fr-FR"/>
              </w:rPr>
              <w:tab/>
              <w:t>: 100% du prix ex-usine ;</w:t>
            </w:r>
          </w:p>
          <w:p w14:paraId="1A080127"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4020E7E5" w14:textId="708C07BD" w:rsidR="00AC5E1D" w:rsidRPr="00AC5E1D" w:rsidRDefault="00AC5E1D" w:rsidP="00E018CC">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l’eau</w:t>
            </w:r>
            <w:proofErr w:type="gramEnd"/>
            <w:r w:rsidRPr="00AC5E1D">
              <w:rPr>
                <w:rFonts w:ascii="Times New Roman" w:hAnsi="Times New Roman" w:cs="Times New Roman"/>
                <w:sz w:val="24"/>
                <w:szCs w:val="24"/>
                <w:lang w:val="fr-FR"/>
              </w:rPr>
              <w:t xml:space="preserve"> minérale</w:t>
            </w:r>
            <w:r w:rsidRPr="00AC5E1D">
              <w:rPr>
                <w:rFonts w:ascii="Times New Roman" w:hAnsi="Times New Roman" w:cs="Times New Roman"/>
                <w:sz w:val="24"/>
                <w:szCs w:val="24"/>
                <w:lang w:val="fr-FR"/>
              </w:rPr>
              <w:tab/>
              <w:t>: 1% du prix ex-usine ;</w:t>
            </w:r>
          </w:p>
          <w:p w14:paraId="496D14E8"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5DD44940" w14:textId="77777777" w:rsid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la</w:t>
            </w:r>
            <w:proofErr w:type="gramEnd"/>
            <w:r w:rsidRPr="00AC5E1D">
              <w:rPr>
                <w:rFonts w:ascii="Times New Roman" w:hAnsi="Times New Roman" w:cs="Times New Roman"/>
                <w:sz w:val="24"/>
                <w:szCs w:val="24"/>
                <w:lang w:val="fr-FR"/>
              </w:rPr>
              <w:t xml:space="preserve"> farine</w:t>
            </w:r>
            <w:r w:rsidRPr="00AC5E1D">
              <w:rPr>
                <w:rFonts w:ascii="Times New Roman" w:hAnsi="Times New Roman" w:cs="Times New Roman"/>
                <w:sz w:val="24"/>
                <w:szCs w:val="24"/>
                <w:lang w:val="fr-FR"/>
              </w:rPr>
              <w:tab/>
              <w:t>: 0,85% du prix ex-usine ;</w:t>
            </w:r>
          </w:p>
          <w:p w14:paraId="79D4D778" w14:textId="79D0674A" w:rsid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huiles produites </w:t>
            </w:r>
            <w:r w:rsidR="00CA60FB" w:rsidRPr="00AC5E1D">
              <w:rPr>
                <w:rFonts w:ascii="Times New Roman" w:hAnsi="Times New Roman" w:cs="Times New Roman"/>
                <w:sz w:val="24"/>
                <w:szCs w:val="24"/>
                <w:lang w:val="fr-FR"/>
              </w:rPr>
              <w:t>localement :</w:t>
            </w:r>
            <w:r w:rsidRPr="00AC5E1D">
              <w:rPr>
                <w:rFonts w:ascii="Times New Roman" w:hAnsi="Times New Roman" w:cs="Times New Roman"/>
                <w:sz w:val="24"/>
                <w:szCs w:val="24"/>
                <w:lang w:val="fr-FR"/>
              </w:rPr>
              <w:t xml:space="preserve"> 2% du prix de vente ;</w:t>
            </w:r>
          </w:p>
          <w:p w14:paraId="17D9A470" w14:textId="7E2F5B77" w:rsidR="00AC5E1D" w:rsidRP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cigarettes achetées auprès des</w:t>
            </w:r>
          </w:p>
          <w:p w14:paraId="23147793" w14:textId="77777777" w:rsidR="00AC5E1D" w:rsidRDefault="00AC5E1D" w:rsidP="00AC5E1D">
            <w:pPr>
              <w:spacing w:after="0" w:line="240" w:lineRule="auto"/>
              <w:ind w:left="32" w:hanging="32"/>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gramStart"/>
            <w:r w:rsidRPr="00AC5E1D">
              <w:rPr>
                <w:rFonts w:ascii="Times New Roman" w:hAnsi="Times New Roman" w:cs="Times New Roman"/>
                <w:sz w:val="24"/>
                <w:szCs w:val="24"/>
                <w:lang w:val="fr-FR"/>
              </w:rPr>
              <w:t>fabricants</w:t>
            </w:r>
            <w:proofErr w:type="gramEnd"/>
            <w:r w:rsidRPr="00AC5E1D">
              <w:rPr>
                <w:rFonts w:ascii="Times New Roman" w:hAnsi="Times New Roman" w:cs="Times New Roman"/>
                <w:sz w:val="24"/>
                <w:szCs w:val="24"/>
                <w:lang w:val="fr-FR"/>
              </w:rPr>
              <w:t xml:space="preserve"> locaux</w:t>
            </w:r>
            <w:r w:rsidRPr="00AC5E1D">
              <w:rPr>
                <w:rFonts w:ascii="Times New Roman" w:hAnsi="Times New Roman" w:cs="Times New Roman"/>
                <w:sz w:val="24"/>
                <w:szCs w:val="24"/>
                <w:lang w:val="fr-FR"/>
              </w:rPr>
              <w:tab/>
              <w:t xml:space="preserve">: 1% du prix de </w:t>
            </w:r>
          </w:p>
          <w:p w14:paraId="72E005DE" w14:textId="04A1576C" w:rsidR="00AC5E1D" w:rsidRDefault="00AC5E1D" w:rsidP="00AC5E1D">
            <w:pPr>
              <w:spacing w:after="0" w:line="240" w:lineRule="auto"/>
              <w:ind w:left="32" w:hanging="32"/>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            </w:t>
            </w:r>
            <w:proofErr w:type="gramStart"/>
            <w:r w:rsidRPr="00AC5E1D">
              <w:rPr>
                <w:rFonts w:ascii="Times New Roman" w:hAnsi="Times New Roman" w:cs="Times New Roman"/>
                <w:sz w:val="24"/>
                <w:szCs w:val="24"/>
                <w:lang w:val="fr-FR"/>
              </w:rPr>
              <w:t>vente</w:t>
            </w:r>
            <w:proofErr w:type="gramEnd"/>
            <w:r w:rsidRPr="00AC5E1D">
              <w:rPr>
                <w:rFonts w:ascii="Times New Roman" w:hAnsi="Times New Roman" w:cs="Times New Roman"/>
                <w:sz w:val="24"/>
                <w:szCs w:val="24"/>
                <w:lang w:val="fr-FR"/>
              </w:rPr>
              <w:t xml:space="preserve"> ;</w:t>
            </w:r>
          </w:p>
          <w:p w14:paraId="28ABF45E" w14:textId="77777777" w:rsidR="00AC5E1D" w:rsidRDefault="00AC5E1D" w:rsidP="00AC5E1D">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tissus</w:t>
            </w:r>
            <w:r w:rsidRPr="00AC5E1D">
              <w:rPr>
                <w:rFonts w:ascii="Times New Roman" w:hAnsi="Times New Roman" w:cs="Times New Roman"/>
                <w:sz w:val="24"/>
                <w:szCs w:val="24"/>
                <w:lang w:val="fr-FR"/>
              </w:rPr>
              <w:tab/>
              <w:t>: 1% du prix de vente ;</w:t>
            </w:r>
          </w:p>
          <w:p w14:paraId="20FBE21E" w14:textId="77777777" w:rsidR="00020A65" w:rsidRDefault="00AC5E1D" w:rsidP="00020A65">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huiles palmistes (noix)</w:t>
            </w:r>
            <w:r w:rsidRPr="00AC5E1D">
              <w:rPr>
                <w:rFonts w:ascii="Times New Roman" w:hAnsi="Times New Roman" w:cs="Times New Roman"/>
                <w:sz w:val="24"/>
                <w:szCs w:val="24"/>
                <w:lang w:val="fr-FR"/>
              </w:rPr>
              <w:tab/>
              <w:t>: 2% du prix de vente ;</w:t>
            </w:r>
          </w:p>
          <w:p w14:paraId="6A175BE8" w14:textId="5CBCABE1" w:rsidR="00AC5E1D" w:rsidRPr="00020A65" w:rsidRDefault="00AC5E1D" w:rsidP="00020A65">
            <w:pPr>
              <w:pStyle w:val="Paragraphedeliste"/>
              <w:numPr>
                <w:ilvl w:val="0"/>
                <w:numId w:val="22"/>
              </w:numPr>
              <w:spacing w:after="0" w:line="240" w:lineRule="auto"/>
              <w:jc w:val="both"/>
              <w:rPr>
                <w:rFonts w:ascii="Times New Roman" w:hAnsi="Times New Roman" w:cs="Times New Roman"/>
                <w:sz w:val="24"/>
                <w:szCs w:val="24"/>
                <w:lang w:val="fr-FR"/>
              </w:rPr>
            </w:pPr>
            <w:proofErr w:type="gramStart"/>
            <w:r w:rsidRPr="00020A65">
              <w:rPr>
                <w:rFonts w:ascii="Times New Roman" w:hAnsi="Times New Roman" w:cs="Times New Roman"/>
                <w:sz w:val="24"/>
                <w:szCs w:val="24"/>
                <w:lang w:val="fr-FR"/>
              </w:rPr>
              <w:t>le</w:t>
            </w:r>
            <w:proofErr w:type="gramEnd"/>
            <w:r w:rsidRPr="00020A65">
              <w:rPr>
                <w:rFonts w:ascii="Times New Roman" w:hAnsi="Times New Roman" w:cs="Times New Roman"/>
                <w:sz w:val="24"/>
                <w:szCs w:val="24"/>
                <w:lang w:val="fr-FR"/>
              </w:rPr>
              <w:t xml:space="preserve"> ciment et les matériaux de</w:t>
            </w:r>
            <w:r w:rsidR="00020A65">
              <w:rPr>
                <w:rFonts w:ascii="Times New Roman" w:hAnsi="Times New Roman" w:cs="Times New Roman"/>
                <w:sz w:val="24"/>
                <w:szCs w:val="24"/>
                <w:lang w:val="fr-FR"/>
              </w:rPr>
              <w:t xml:space="preserve"> </w:t>
            </w:r>
            <w:r w:rsidRPr="00020A65">
              <w:rPr>
                <w:rFonts w:ascii="Times New Roman" w:hAnsi="Times New Roman" w:cs="Times New Roman"/>
                <w:sz w:val="24"/>
                <w:szCs w:val="24"/>
                <w:lang w:val="fr-FR"/>
              </w:rPr>
              <w:t>construction</w:t>
            </w:r>
            <w:r w:rsidRPr="00020A65">
              <w:rPr>
                <w:rFonts w:ascii="Times New Roman" w:hAnsi="Times New Roman" w:cs="Times New Roman"/>
                <w:sz w:val="24"/>
                <w:szCs w:val="24"/>
                <w:lang w:val="fr-FR"/>
              </w:rPr>
              <w:tab/>
              <w:t>: 2% de la valeur de la commission perçue sur les ventes ;</w:t>
            </w:r>
          </w:p>
          <w:p w14:paraId="1D2DCE9E" w14:textId="77777777" w:rsidR="00AC5E1D" w:rsidRPr="00AC5E1D" w:rsidRDefault="00AC5E1D" w:rsidP="00AC5E1D">
            <w:pPr>
              <w:spacing w:after="0" w:line="240" w:lineRule="auto"/>
              <w:ind w:left="32" w:hanging="32"/>
              <w:jc w:val="both"/>
              <w:rPr>
                <w:rFonts w:ascii="Times New Roman" w:hAnsi="Times New Roman" w:cs="Times New Roman"/>
                <w:sz w:val="24"/>
                <w:szCs w:val="24"/>
                <w:lang w:val="fr-FR"/>
              </w:rPr>
            </w:pPr>
          </w:p>
          <w:p w14:paraId="5AC6933E" w14:textId="77777777" w:rsidR="00020A65" w:rsidRDefault="00AC5E1D" w:rsidP="00020A65">
            <w:pPr>
              <w:pStyle w:val="Paragraphedeliste"/>
              <w:numPr>
                <w:ilvl w:val="0"/>
                <w:numId w:val="21"/>
              </w:numPr>
              <w:spacing w:after="0" w:line="240" w:lineRule="auto"/>
              <w:jc w:val="both"/>
              <w:rPr>
                <w:rFonts w:ascii="Times New Roman" w:hAnsi="Times New Roman" w:cs="Times New Roman"/>
                <w:sz w:val="24"/>
                <w:szCs w:val="24"/>
                <w:lang w:val="fr-FR"/>
              </w:rPr>
            </w:pPr>
            <w:proofErr w:type="gramStart"/>
            <w:r w:rsidRPr="00AC5E1D">
              <w:rPr>
                <w:rFonts w:ascii="Times New Roman" w:hAnsi="Times New Roman" w:cs="Times New Roman"/>
                <w:sz w:val="24"/>
                <w:szCs w:val="24"/>
                <w:lang w:val="fr-FR"/>
              </w:rPr>
              <w:t>les</w:t>
            </w:r>
            <w:proofErr w:type="gramEnd"/>
            <w:r w:rsidRPr="00AC5E1D">
              <w:rPr>
                <w:rFonts w:ascii="Times New Roman" w:hAnsi="Times New Roman" w:cs="Times New Roman"/>
                <w:sz w:val="24"/>
                <w:szCs w:val="24"/>
                <w:lang w:val="fr-FR"/>
              </w:rPr>
              <w:t xml:space="preserve"> achats locaux des carburants</w:t>
            </w:r>
            <w:r w:rsidR="00020A65">
              <w:rPr>
                <w:rFonts w:ascii="Times New Roman" w:hAnsi="Times New Roman" w:cs="Times New Roman"/>
                <w:sz w:val="24"/>
                <w:szCs w:val="24"/>
                <w:lang w:val="fr-FR"/>
              </w:rPr>
              <w:t xml:space="preserve"> </w:t>
            </w:r>
            <w:r w:rsidRPr="00020A65">
              <w:rPr>
                <w:rFonts w:ascii="Times New Roman" w:hAnsi="Times New Roman" w:cs="Times New Roman"/>
                <w:sz w:val="24"/>
                <w:szCs w:val="24"/>
                <w:lang w:val="fr-FR"/>
              </w:rPr>
              <w:t>et lubrifiants auprès des importateurs</w:t>
            </w:r>
            <w:r w:rsidRPr="00020A65">
              <w:rPr>
                <w:rFonts w:ascii="Times New Roman" w:hAnsi="Times New Roman" w:cs="Times New Roman"/>
                <w:sz w:val="24"/>
                <w:szCs w:val="24"/>
                <w:lang w:val="fr-FR"/>
              </w:rPr>
              <w:tab/>
              <w:t>: 0,74% du prix de vente ;</w:t>
            </w:r>
          </w:p>
          <w:p w14:paraId="7E1EDFD7" w14:textId="369DB21B" w:rsidR="00AC5E1D" w:rsidRDefault="00AC5E1D" w:rsidP="00020A65">
            <w:pPr>
              <w:pStyle w:val="Paragraphedeliste"/>
              <w:numPr>
                <w:ilvl w:val="0"/>
                <w:numId w:val="21"/>
              </w:numPr>
              <w:spacing w:after="0" w:line="240" w:lineRule="auto"/>
              <w:jc w:val="both"/>
              <w:rPr>
                <w:rFonts w:ascii="Times New Roman" w:hAnsi="Times New Roman" w:cs="Times New Roman"/>
                <w:sz w:val="24"/>
                <w:szCs w:val="24"/>
                <w:lang w:val="fr-FR"/>
              </w:rPr>
            </w:pPr>
            <w:proofErr w:type="gramStart"/>
            <w:r w:rsidRPr="00020A65">
              <w:rPr>
                <w:rFonts w:ascii="Times New Roman" w:hAnsi="Times New Roman" w:cs="Times New Roman"/>
                <w:sz w:val="24"/>
                <w:szCs w:val="24"/>
                <w:lang w:val="fr-FR"/>
              </w:rPr>
              <w:t>l’achat</w:t>
            </w:r>
            <w:proofErr w:type="gramEnd"/>
            <w:r w:rsidRPr="00020A65">
              <w:rPr>
                <w:rFonts w:ascii="Times New Roman" w:hAnsi="Times New Roman" w:cs="Times New Roman"/>
                <w:sz w:val="24"/>
                <w:szCs w:val="24"/>
                <w:lang w:val="fr-FR"/>
              </w:rPr>
              <w:t xml:space="preserve"> du café </w:t>
            </w:r>
            <w:proofErr w:type="spellStart"/>
            <w:r w:rsidRPr="00020A65">
              <w:rPr>
                <w:rFonts w:ascii="Times New Roman" w:hAnsi="Times New Roman" w:cs="Times New Roman"/>
                <w:sz w:val="24"/>
                <w:szCs w:val="24"/>
                <w:lang w:val="fr-FR"/>
              </w:rPr>
              <w:t>parche</w:t>
            </w:r>
            <w:proofErr w:type="spellEnd"/>
            <w:r w:rsidRPr="00020A65">
              <w:rPr>
                <w:rFonts w:ascii="Times New Roman" w:hAnsi="Times New Roman" w:cs="Times New Roman"/>
                <w:sz w:val="24"/>
                <w:szCs w:val="24"/>
                <w:lang w:val="fr-FR"/>
              </w:rPr>
              <w:tab/>
              <w:t>: 0,9% du prix de vente.</w:t>
            </w:r>
          </w:p>
          <w:p w14:paraId="4BD6BEF6" w14:textId="77777777" w:rsidR="00020A65" w:rsidRPr="00020A65" w:rsidRDefault="00020A65" w:rsidP="00020A65">
            <w:pPr>
              <w:pStyle w:val="Paragraphedeliste"/>
              <w:spacing w:after="0" w:line="240" w:lineRule="auto"/>
              <w:jc w:val="both"/>
              <w:rPr>
                <w:rFonts w:ascii="Times New Roman" w:hAnsi="Times New Roman" w:cs="Times New Roman"/>
                <w:sz w:val="24"/>
                <w:szCs w:val="24"/>
                <w:lang w:val="fr-FR"/>
              </w:rPr>
            </w:pPr>
          </w:p>
          <w:p w14:paraId="0843A347" w14:textId="38370EBE" w:rsidR="00272A92" w:rsidRPr="00020A65" w:rsidRDefault="00AC5E1D" w:rsidP="00020A65">
            <w:pPr>
              <w:pStyle w:val="Default"/>
              <w:jc w:val="both"/>
              <w:rPr>
                <w:rFonts w:ascii="Times New Roman" w:hAnsi="Times New Roman" w:cs="Times New Roman"/>
              </w:rPr>
            </w:pPr>
            <w:r w:rsidRPr="00020A65">
              <w:rPr>
                <w:rFonts w:ascii="Times New Roman" w:hAnsi="Times New Roman" w:cs="Times New Roman"/>
              </w:rPr>
              <w:t>Ce prélèvement forfaitaire libératoire</w:t>
            </w:r>
            <w:r w:rsidR="00020A65" w:rsidRPr="00020A65">
              <w:rPr>
                <w:rFonts w:ascii="Times New Roman" w:hAnsi="Times New Roman" w:cs="Times New Roman"/>
              </w:rPr>
              <w:t xml:space="preserve"> </w:t>
            </w:r>
            <w:r w:rsidRPr="00020A65">
              <w:rPr>
                <w:rFonts w:ascii="Times New Roman" w:hAnsi="Times New Roman" w:cs="Times New Roman"/>
              </w:rPr>
              <w:t>d’impôt sur les revenus concerne uniquement les personnes</w:t>
            </w:r>
            <w:r w:rsidR="00020A65" w:rsidRPr="00020A65">
              <w:rPr>
                <w:rFonts w:ascii="Times New Roman" w:hAnsi="Times New Roman" w:cs="Times New Roman"/>
              </w:rPr>
              <w:t xml:space="preserve"> </w:t>
            </w:r>
            <w:r w:rsidRPr="00020A65">
              <w:rPr>
                <w:rFonts w:ascii="Times New Roman" w:hAnsi="Times New Roman" w:cs="Times New Roman"/>
              </w:rPr>
              <w:t>qui s’approvisionnent auprès des</w:t>
            </w:r>
            <w:r w:rsidR="00020A65" w:rsidRPr="00020A65">
              <w:rPr>
                <w:rFonts w:ascii="Times New Roman" w:hAnsi="Times New Roman" w:cs="Times New Roman"/>
              </w:rPr>
              <w:t xml:space="preserve"> </w:t>
            </w:r>
            <w:r w:rsidRPr="00020A65">
              <w:rPr>
                <w:rFonts w:ascii="Times New Roman" w:hAnsi="Times New Roman" w:cs="Times New Roman"/>
              </w:rPr>
              <w:t>fabricants/transformateurs. Ces derniers sont chargés de la collecte, de la déclaration et du paiement de ce prélèvement au Trésor public.</w:t>
            </w:r>
          </w:p>
          <w:bookmarkEnd w:id="15"/>
          <w:p w14:paraId="74BF69C9" w14:textId="77777777" w:rsidR="00272A92" w:rsidRPr="00020A65" w:rsidRDefault="00272A92" w:rsidP="00020A65">
            <w:pPr>
              <w:spacing w:before="120" w:after="120" w:line="240" w:lineRule="auto"/>
              <w:jc w:val="both"/>
              <w:rPr>
                <w:rFonts w:ascii="Times New Roman" w:hAnsi="Times New Roman" w:cs="Times New Roman"/>
                <w:b/>
                <w:bCs/>
                <w:strike/>
                <w:sz w:val="24"/>
                <w:szCs w:val="24"/>
                <w:lang w:val="fr-FR"/>
              </w:rPr>
            </w:pPr>
          </w:p>
          <w:p w14:paraId="4EA043AC" w14:textId="77777777" w:rsidR="0001514F" w:rsidRPr="00816101" w:rsidRDefault="0001514F">
            <w:pPr>
              <w:spacing w:before="120" w:after="120" w:line="240" w:lineRule="auto"/>
              <w:ind w:left="173"/>
              <w:jc w:val="both"/>
              <w:rPr>
                <w:rFonts w:ascii="Times New Roman" w:hAnsi="Times New Roman" w:cs="Times New Roman"/>
                <w:sz w:val="24"/>
                <w:szCs w:val="24"/>
                <w:lang w:val="fr-FR"/>
              </w:rPr>
            </w:pPr>
          </w:p>
        </w:tc>
        <w:tc>
          <w:tcPr>
            <w:tcW w:w="926" w:type="pct"/>
          </w:tcPr>
          <w:p w14:paraId="7550F11A" w14:textId="77777777" w:rsidR="0001514F" w:rsidRPr="00816101" w:rsidRDefault="0001514F">
            <w:pPr>
              <w:spacing w:after="0" w:line="276" w:lineRule="auto"/>
              <w:jc w:val="both"/>
              <w:rPr>
                <w:rFonts w:ascii="Times New Roman" w:hAnsi="Times New Roman" w:cs="Times New Roman"/>
                <w:sz w:val="24"/>
                <w:szCs w:val="24"/>
                <w:lang w:val="fr-FR"/>
              </w:rPr>
            </w:pPr>
          </w:p>
          <w:p w14:paraId="3D3E678F" w14:textId="77777777" w:rsidR="0001514F" w:rsidRPr="00816101" w:rsidRDefault="0001514F">
            <w:pPr>
              <w:spacing w:after="0" w:line="276" w:lineRule="auto"/>
              <w:jc w:val="both"/>
              <w:rPr>
                <w:rFonts w:ascii="Times New Roman" w:hAnsi="Times New Roman" w:cs="Times New Roman"/>
                <w:sz w:val="24"/>
                <w:szCs w:val="24"/>
                <w:lang w:val="fr-FR"/>
              </w:rPr>
            </w:pPr>
          </w:p>
          <w:p w14:paraId="1E17AF32" w14:textId="77777777" w:rsidR="0001514F" w:rsidRPr="00816101" w:rsidRDefault="0001514F">
            <w:pPr>
              <w:spacing w:after="0" w:line="276" w:lineRule="auto"/>
              <w:jc w:val="both"/>
              <w:rPr>
                <w:rFonts w:ascii="Times New Roman" w:hAnsi="Times New Roman" w:cs="Times New Roman"/>
                <w:sz w:val="24"/>
                <w:szCs w:val="24"/>
                <w:lang w:val="fr-FR"/>
              </w:rPr>
            </w:pPr>
          </w:p>
          <w:p w14:paraId="0DA8C744" w14:textId="77777777" w:rsidR="0001514F" w:rsidRPr="00816101" w:rsidRDefault="0001514F">
            <w:pPr>
              <w:spacing w:after="0" w:line="276" w:lineRule="auto"/>
              <w:jc w:val="both"/>
              <w:rPr>
                <w:rFonts w:ascii="Times New Roman" w:hAnsi="Times New Roman" w:cs="Times New Roman"/>
                <w:sz w:val="24"/>
                <w:szCs w:val="24"/>
                <w:lang w:val="fr-FR"/>
              </w:rPr>
            </w:pPr>
          </w:p>
          <w:p w14:paraId="1EF134BA" w14:textId="77777777" w:rsidR="0001514F" w:rsidRPr="00816101" w:rsidRDefault="0001514F">
            <w:pPr>
              <w:spacing w:after="0" w:line="276" w:lineRule="auto"/>
              <w:jc w:val="both"/>
              <w:rPr>
                <w:rFonts w:ascii="Times New Roman" w:hAnsi="Times New Roman" w:cs="Times New Roman"/>
                <w:sz w:val="24"/>
                <w:szCs w:val="24"/>
                <w:lang w:val="fr-FR"/>
              </w:rPr>
            </w:pPr>
          </w:p>
          <w:p w14:paraId="26807FD1" w14:textId="77777777" w:rsidR="0001514F" w:rsidRPr="00816101" w:rsidRDefault="0001514F">
            <w:pPr>
              <w:spacing w:after="0" w:line="276" w:lineRule="auto"/>
              <w:jc w:val="both"/>
              <w:rPr>
                <w:rFonts w:ascii="Times New Roman" w:hAnsi="Times New Roman" w:cs="Times New Roman"/>
                <w:sz w:val="24"/>
                <w:szCs w:val="24"/>
                <w:lang w:val="fr-FR"/>
              </w:rPr>
            </w:pPr>
          </w:p>
          <w:p w14:paraId="2AB429E7" w14:textId="77777777" w:rsidR="0001514F" w:rsidRPr="00816101" w:rsidRDefault="0001514F">
            <w:pPr>
              <w:spacing w:after="0" w:line="276" w:lineRule="auto"/>
              <w:jc w:val="both"/>
              <w:rPr>
                <w:rFonts w:ascii="Times New Roman" w:hAnsi="Times New Roman" w:cs="Times New Roman"/>
                <w:sz w:val="24"/>
                <w:szCs w:val="24"/>
                <w:lang w:val="fr-FR"/>
              </w:rPr>
            </w:pPr>
          </w:p>
          <w:p w14:paraId="5CB84680" w14:textId="77777777" w:rsidR="0001514F" w:rsidRPr="00816101" w:rsidRDefault="0001514F">
            <w:pPr>
              <w:spacing w:after="0" w:line="276" w:lineRule="auto"/>
              <w:jc w:val="both"/>
              <w:rPr>
                <w:rFonts w:ascii="Times New Roman" w:hAnsi="Times New Roman" w:cs="Times New Roman"/>
                <w:sz w:val="24"/>
                <w:szCs w:val="24"/>
                <w:lang w:val="fr-FR"/>
              </w:rPr>
            </w:pPr>
          </w:p>
          <w:p w14:paraId="2475968F" w14:textId="77777777" w:rsidR="0001514F" w:rsidRPr="00816101" w:rsidRDefault="0001514F">
            <w:pPr>
              <w:spacing w:after="0" w:line="276" w:lineRule="auto"/>
              <w:jc w:val="both"/>
              <w:rPr>
                <w:rFonts w:ascii="Times New Roman" w:hAnsi="Times New Roman" w:cs="Times New Roman"/>
                <w:sz w:val="24"/>
                <w:szCs w:val="24"/>
                <w:lang w:val="fr-FR"/>
              </w:rPr>
            </w:pPr>
          </w:p>
          <w:p w14:paraId="4E1DC1AB" w14:textId="77777777" w:rsidR="0001514F" w:rsidRPr="00816101" w:rsidRDefault="0001514F">
            <w:pPr>
              <w:spacing w:after="0" w:line="276" w:lineRule="auto"/>
              <w:jc w:val="both"/>
              <w:rPr>
                <w:rFonts w:ascii="Times New Roman" w:hAnsi="Times New Roman" w:cs="Times New Roman"/>
                <w:sz w:val="24"/>
                <w:szCs w:val="24"/>
                <w:lang w:val="fr-FR"/>
              </w:rPr>
            </w:pPr>
          </w:p>
          <w:p w14:paraId="669B8F2A" w14:textId="77777777" w:rsidR="0001514F" w:rsidRPr="00816101" w:rsidRDefault="0001514F">
            <w:pPr>
              <w:spacing w:after="0" w:line="276" w:lineRule="auto"/>
              <w:jc w:val="both"/>
              <w:rPr>
                <w:rFonts w:ascii="Times New Roman" w:hAnsi="Times New Roman" w:cs="Times New Roman"/>
                <w:sz w:val="24"/>
                <w:szCs w:val="24"/>
                <w:lang w:val="fr-FR"/>
              </w:rPr>
            </w:pPr>
          </w:p>
          <w:p w14:paraId="78D03A7C" w14:textId="77777777" w:rsidR="0001514F" w:rsidRPr="00816101" w:rsidRDefault="0001514F">
            <w:pPr>
              <w:spacing w:after="0" w:line="276" w:lineRule="auto"/>
              <w:jc w:val="both"/>
              <w:rPr>
                <w:rFonts w:ascii="Times New Roman" w:hAnsi="Times New Roman" w:cs="Times New Roman"/>
                <w:sz w:val="24"/>
                <w:szCs w:val="24"/>
                <w:lang w:val="fr-FR"/>
              </w:rPr>
            </w:pPr>
          </w:p>
          <w:p w14:paraId="6760AD64" w14:textId="77777777" w:rsidR="0001514F" w:rsidRPr="00816101" w:rsidRDefault="0001514F">
            <w:pPr>
              <w:spacing w:after="0" w:line="276" w:lineRule="auto"/>
              <w:jc w:val="both"/>
              <w:rPr>
                <w:rFonts w:ascii="Times New Roman" w:hAnsi="Times New Roman" w:cs="Times New Roman"/>
                <w:sz w:val="24"/>
                <w:szCs w:val="24"/>
                <w:lang w:val="fr-FR"/>
              </w:rPr>
            </w:pPr>
          </w:p>
          <w:p w14:paraId="02E8C965" w14:textId="77777777" w:rsidR="0001514F" w:rsidRPr="00816101" w:rsidRDefault="0001514F">
            <w:pPr>
              <w:spacing w:after="0" w:line="276" w:lineRule="auto"/>
              <w:jc w:val="both"/>
              <w:rPr>
                <w:rFonts w:ascii="Times New Roman" w:hAnsi="Times New Roman" w:cs="Times New Roman"/>
                <w:sz w:val="24"/>
                <w:szCs w:val="24"/>
                <w:lang w:val="fr-FR"/>
              </w:rPr>
            </w:pPr>
          </w:p>
          <w:p w14:paraId="3782E908" w14:textId="77777777" w:rsidR="0001514F" w:rsidRPr="00816101" w:rsidRDefault="0001514F">
            <w:pPr>
              <w:spacing w:after="0" w:line="276" w:lineRule="auto"/>
              <w:jc w:val="both"/>
              <w:rPr>
                <w:rFonts w:ascii="Times New Roman" w:hAnsi="Times New Roman" w:cs="Times New Roman"/>
                <w:sz w:val="24"/>
                <w:szCs w:val="24"/>
                <w:lang w:val="fr-FR"/>
              </w:rPr>
            </w:pPr>
          </w:p>
          <w:p w14:paraId="34329A5F" w14:textId="77777777" w:rsidR="0001514F" w:rsidRPr="00816101" w:rsidRDefault="0001514F">
            <w:pPr>
              <w:spacing w:after="0" w:line="276" w:lineRule="auto"/>
              <w:jc w:val="both"/>
              <w:rPr>
                <w:rFonts w:ascii="Times New Roman" w:hAnsi="Times New Roman" w:cs="Times New Roman"/>
                <w:sz w:val="24"/>
                <w:szCs w:val="24"/>
                <w:lang w:val="fr-FR"/>
              </w:rPr>
            </w:pPr>
          </w:p>
          <w:p w14:paraId="1458FD6A" w14:textId="77777777" w:rsidR="0001514F" w:rsidRPr="00816101" w:rsidRDefault="0001514F">
            <w:pPr>
              <w:spacing w:after="0" w:line="276" w:lineRule="auto"/>
              <w:jc w:val="both"/>
              <w:rPr>
                <w:rFonts w:ascii="Times New Roman" w:hAnsi="Times New Roman" w:cs="Times New Roman"/>
                <w:sz w:val="24"/>
                <w:szCs w:val="24"/>
                <w:lang w:val="fr-FR"/>
              </w:rPr>
            </w:pPr>
          </w:p>
          <w:p w14:paraId="34FE8940" w14:textId="77777777" w:rsidR="0001514F" w:rsidRPr="00816101" w:rsidRDefault="0001514F">
            <w:pPr>
              <w:spacing w:after="0" w:line="276" w:lineRule="auto"/>
              <w:jc w:val="both"/>
              <w:rPr>
                <w:rFonts w:ascii="Times New Roman" w:hAnsi="Times New Roman" w:cs="Times New Roman"/>
                <w:sz w:val="24"/>
                <w:szCs w:val="24"/>
                <w:lang w:val="fr-FR"/>
              </w:rPr>
            </w:pPr>
          </w:p>
          <w:p w14:paraId="23E42981" w14:textId="77777777" w:rsidR="0001514F" w:rsidRPr="00816101" w:rsidRDefault="0001514F">
            <w:pPr>
              <w:spacing w:after="0" w:line="276" w:lineRule="auto"/>
              <w:jc w:val="both"/>
              <w:rPr>
                <w:rFonts w:ascii="Times New Roman" w:hAnsi="Times New Roman" w:cs="Times New Roman"/>
                <w:sz w:val="24"/>
                <w:szCs w:val="24"/>
                <w:lang w:val="fr-FR"/>
              </w:rPr>
            </w:pPr>
          </w:p>
          <w:p w14:paraId="0318F7C2" w14:textId="77777777" w:rsidR="0001514F" w:rsidRPr="00816101" w:rsidRDefault="0001514F">
            <w:pPr>
              <w:spacing w:after="0" w:line="276" w:lineRule="auto"/>
              <w:jc w:val="both"/>
              <w:rPr>
                <w:rFonts w:ascii="Times New Roman" w:hAnsi="Times New Roman" w:cs="Times New Roman"/>
                <w:sz w:val="24"/>
                <w:szCs w:val="24"/>
                <w:lang w:val="fr-FR"/>
              </w:rPr>
            </w:pPr>
          </w:p>
          <w:p w14:paraId="6FE5824C" w14:textId="77777777" w:rsidR="0001514F" w:rsidRPr="00816101" w:rsidRDefault="0001514F">
            <w:pPr>
              <w:spacing w:after="0" w:line="276" w:lineRule="auto"/>
              <w:jc w:val="both"/>
              <w:rPr>
                <w:rFonts w:ascii="Times New Roman" w:hAnsi="Times New Roman" w:cs="Times New Roman"/>
                <w:sz w:val="24"/>
                <w:szCs w:val="24"/>
                <w:lang w:val="fr-FR"/>
              </w:rPr>
            </w:pPr>
          </w:p>
          <w:p w14:paraId="52C49FFC" w14:textId="77777777" w:rsidR="0001514F" w:rsidRPr="00816101" w:rsidRDefault="0001514F">
            <w:pPr>
              <w:spacing w:after="0" w:line="276" w:lineRule="auto"/>
              <w:jc w:val="both"/>
              <w:rPr>
                <w:rFonts w:ascii="Times New Roman" w:hAnsi="Times New Roman" w:cs="Times New Roman"/>
                <w:sz w:val="24"/>
                <w:szCs w:val="24"/>
                <w:lang w:val="fr-FR"/>
              </w:rPr>
            </w:pPr>
          </w:p>
          <w:p w14:paraId="5C3A798F" w14:textId="77777777" w:rsidR="0001514F" w:rsidRPr="00816101" w:rsidRDefault="0001514F">
            <w:pPr>
              <w:spacing w:after="0" w:line="276" w:lineRule="auto"/>
              <w:jc w:val="both"/>
              <w:rPr>
                <w:rFonts w:ascii="Times New Roman" w:hAnsi="Times New Roman" w:cs="Times New Roman"/>
                <w:sz w:val="24"/>
                <w:szCs w:val="24"/>
                <w:lang w:val="fr-FR"/>
              </w:rPr>
            </w:pPr>
          </w:p>
          <w:p w14:paraId="4A565C2F" w14:textId="77777777" w:rsidR="0001514F" w:rsidRPr="00816101" w:rsidRDefault="0001514F">
            <w:pPr>
              <w:spacing w:after="0" w:line="276" w:lineRule="auto"/>
              <w:jc w:val="both"/>
              <w:rPr>
                <w:rFonts w:ascii="Times New Roman" w:hAnsi="Times New Roman" w:cs="Times New Roman"/>
                <w:sz w:val="24"/>
                <w:szCs w:val="24"/>
                <w:lang w:val="fr-FR"/>
              </w:rPr>
            </w:pPr>
          </w:p>
          <w:p w14:paraId="6E1B4CDD" w14:textId="77777777" w:rsidR="0001514F" w:rsidRPr="00816101" w:rsidRDefault="0001514F">
            <w:pPr>
              <w:spacing w:after="0" w:line="276" w:lineRule="auto"/>
              <w:jc w:val="both"/>
              <w:rPr>
                <w:rFonts w:ascii="Times New Roman" w:hAnsi="Times New Roman" w:cs="Times New Roman"/>
                <w:sz w:val="24"/>
                <w:szCs w:val="24"/>
                <w:lang w:val="fr-FR"/>
              </w:rPr>
            </w:pPr>
          </w:p>
          <w:p w14:paraId="2860B9AA" w14:textId="77777777" w:rsidR="0001514F" w:rsidRPr="00816101" w:rsidRDefault="0001514F">
            <w:pPr>
              <w:spacing w:after="0" w:line="276" w:lineRule="auto"/>
              <w:jc w:val="both"/>
              <w:rPr>
                <w:rFonts w:ascii="Times New Roman" w:hAnsi="Times New Roman" w:cs="Times New Roman"/>
                <w:sz w:val="24"/>
                <w:szCs w:val="24"/>
                <w:lang w:val="fr-FR"/>
              </w:rPr>
            </w:pPr>
          </w:p>
          <w:p w14:paraId="21BF8082" w14:textId="77777777" w:rsidR="0001514F" w:rsidRPr="00816101" w:rsidRDefault="0001514F">
            <w:pPr>
              <w:spacing w:after="0" w:line="276" w:lineRule="auto"/>
              <w:jc w:val="both"/>
              <w:rPr>
                <w:rFonts w:ascii="Times New Roman" w:hAnsi="Times New Roman" w:cs="Times New Roman"/>
                <w:sz w:val="24"/>
                <w:szCs w:val="24"/>
                <w:lang w:val="fr-FR"/>
              </w:rPr>
            </w:pPr>
          </w:p>
          <w:p w14:paraId="4AB1B539" w14:textId="77777777" w:rsidR="0001514F" w:rsidRPr="00816101" w:rsidRDefault="0001514F">
            <w:pPr>
              <w:spacing w:after="0" w:line="276" w:lineRule="auto"/>
              <w:jc w:val="both"/>
              <w:rPr>
                <w:rFonts w:ascii="Times New Roman" w:hAnsi="Times New Roman" w:cs="Times New Roman"/>
                <w:sz w:val="24"/>
                <w:szCs w:val="24"/>
                <w:lang w:val="fr-FR"/>
              </w:rPr>
            </w:pPr>
          </w:p>
          <w:p w14:paraId="1E8215D0" w14:textId="77777777" w:rsidR="0001514F" w:rsidRPr="00816101" w:rsidRDefault="0001514F">
            <w:pPr>
              <w:spacing w:after="0" w:line="276" w:lineRule="auto"/>
              <w:jc w:val="both"/>
              <w:rPr>
                <w:rFonts w:ascii="Times New Roman" w:hAnsi="Times New Roman" w:cs="Times New Roman"/>
                <w:sz w:val="24"/>
                <w:szCs w:val="24"/>
                <w:lang w:val="fr-FR"/>
              </w:rPr>
            </w:pPr>
          </w:p>
          <w:p w14:paraId="7F8B98B0" w14:textId="77777777" w:rsidR="0001514F" w:rsidRPr="00816101" w:rsidRDefault="0001514F">
            <w:pPr>
              <w:spacing w:after="0" w:line="276" w:lineRule="auto"/>
              <w:jc w:val="both"/>
              <w:rPr>
                <w:rFonts w:ascii="Times New Roman" w:hAnsi="Times New Roman" w:cs="Times New Roman"/>
                <w:sz w:val="24"/>
                <w:szCs w:val="24"/>
                <w:lang w:val="fr-FR"/>
              </w:rPr>
            </w:pPr>
          </w:p>
          <w:p w14:paraId="296D86C2" w14:textId="77777777" w:rsidR="0001514F" w:rsidRPr="00816101" w:rsidRDefault="0001514F">
            <w:pPr>
              <w:spacing w:after="0" w:line="276" w:lineRule="auto"/>
              <w:jc w:val="both"/>
              <w:rPr>
                <w:rFonts w:ascii="Times New Roman" w:hAnsi="Times New Roman" w:cs="Times New Roman"/>
                <w:sz w:val="24"/>
                <w:szCs w:val="24"/>
                <w:lang w:val="fr-FR"/>
              </w:rPr>
            </w:pPr>
          </w:p>
          <w:p w14:paraId="69D78CD4" w14:textId="77777777" w:rsidR="0001514F" w:rsidRPr="00816101" w:rsidRDefault="0001514F">
            <w:pPr>
              <w:spacing w:after="0" w:line="276" w:lineRule="auto"/>
              <w:jc w:val="both"/>
              <w:rPr>
                <w:rFonts w:ascii="Times New Roman" w:hAnsi="Times New Roman" w:cs="Times New Roman"/>
                <w:sz w:val="24"/>
                <w:szCs w:val="24"/>
                <w:lang w:val="fr-FR"/>
              </w:rPr>
            </w:pPr>
          </w:p>
          <w:p w14:paraId="0D427E61" w14:textId="77777777" w:rsidR="0001514F" w:rsidRPr="00816101" w:rsidRDefault="0001514F">
            <w:pPr>
              <w:spacing w:after="0" w:line="276" w:lineRule="auto"/>
              <w:jc w:val="both"/>
              <w:rPr>
                <w:rFonts w:ascii="Times New Roman" w:hAnsi="Times New Roman" w:cs="Times New Roman"/>
                <w:sz w:val="24"/>
                <w:szCs w:val="24"/>
                <w:lang w:val="fr-FR"/>
              </w:rPr>
            </w:pPr>
          </w:p>
          <w:p w14:paraId="4AF70F27" w14:textId="77777777" w:rsidR="0001514F" w:rsidRPr="00816101" w:rsidRDefault="0001514F">
            <w:pPr>
              <w:spacing w:after="0" w:line="276" w:lineRule="auto"/>
              <w:jc w:val="both"/>
              <w:rPr>
                <w:rFonts w:ascii="Times New Roman" w:hAnsi="Times New Roman" w:cs="Times New Roman"/>
                <w:sz w:val="24"/>
                <w:szCs w:val="24"/>
                <w:lang w:val="fr-FR"/>
              </w:rPr>
            </w:pPr>
          </w:p>
          <w:p w14:paraId="030D22B0" w14:textId="77777777" w:rsidR="0001514F" w:rsidRPr="00816101" w:rsidRDefault="0001514F">
            <w:pPr>
              <w:spacing w:after="0" w:line="276" w:lineRule="auto"/>
              <w:jc w:val="both"/>
              <w:rPr>
                <w:rFonts w:ascii="Times New Roman" w:hAnsi="Times New Roman" w:cs="Times New Roman"/>
                <w:sz w:val="24"/>
                <w:szCs w:val="24"/>
                <w:lang w:val="fr-FR"/>
              </w:rPr>
            </w:pPr>
          </w:p>
          <w:p w14:paraId="29F87369" w14:textId="77777777" w:rsidR="0001514F" w:rsidRPr="00816101" w:rsidRDefault="0001514F">
            <w:pPr>
              <w:spacing w:after="0" w:line="276" w:lineRule="auto"/>
              <w:jc w:val="both"/>
              <w:rPr>
                <w:rFonts w:ascii="Times New Roman" w:hAnsi="Times New Roman" w:cs="Times New Roman"/>
                <w:sz w:val="24"/>
                <w:szCs w:val="24"/>
                <w:lang w:val="fr-FR"/>
              </w:rPr>
            </w:pPr>
          </w:p>
          <w:p w14:paraId="3B7042D6" w14:textId="77777777" w:rsidR="0001514F" w:rsidRPr="00816101" w:rsidRDefault="0001514F">
            <w:pPr>
              <w:spacing w:after="0" w:line="276" w:lineRule="auto"/>
              <w:jc w:val="both"/>
              <w:rPr>
                <w:rFonts w:ascii="Times New Roman" w:hAnsi="Times New Roman" w:cs="Times New Roman"/>
                <w:sz w:val="24"/>
                <w:szCs w:val="24"/>
                <w:lang w:val="fr-FR"/>
              </w:rPr>
            </w:pPr>
          </w:p>
          <w:p w14:paraId="5CC0E55B" w14:textId="77777777" w:rsidR="0001514F" w:rsidRPr="00816101" w:rsidRDefault="0001514F">
            <w:pPr>
              <w:spacing w:after="0" w:line="276" w:lineRule="auto"/>
              <w:jc w:val="both"/>
              <w:rPr>
                <w:rFonts w:ascii="Times New Roman" w:hAnsi="Times New Roman" w:cs="Times New Roman"/>
                <w:sz w:val="24"/>
                <w:szCs w:val="24"/>
                <w:lang w:val="fr-FR"/>
              </w:rPr>
            </w:pPr>
          </w:p>
          <w:p w14:paraId="6F2BB730" w14:textId="77777777" w:rsidR="0001514F" w:rsidRPr="00816101" w:rsidRDefault="0001514F">
            <w:pPr>
              <w:spacing w:after="0" w:line="276" w:lineRule="auto"/>
              <w:jc w:val="both"/>
              <w:rPr>
                <w:rFonts w:ascii="Times New Roman" w:hAnsi="Times New Roman" w:cs="Times New Roman"/>
                <w:sz w:val="24"/>
                <w:szCs w:val="24"/>
                <w:lang w:val="fr-FR"/>
              </w:rPr>
            </w:pPr>
          </w:p>
          <w:p w14:paraId="7B1F9230" w14:textId="77777777" w:rsidR="0001514F" w:rsidRPr="00816101" w:rsidRDefault="0001514F">
            <w:pPr>
              <w:spacing w:after="0" w:line="276" w:lineRule="auto"/>
              <w:jc w:val="both"/>
              <w:rPr>
                <w:rFonts w:ascii="Times New Roman" w:hAnsi="Times New Roman" w:cs="Times New Roman"/>
                <w:sz w:val="24"/>
                <w:szCs w:val="24"/>
                <w:lang w:val="fr-FR"/>
              </w:rPr>
            </w:pPr>
          </w:p>
          <w:p w14:paraId="05382F0E" w14:textId="77777777" w:rsidR="0001514F" w:rsidRPr="00816101" w:rsidRDefault="0001514F">
            <w:pPr>
              <w:spacing w:after="0" w:line="276" w:lineRule="auto"/>
              <w:jc w:val="both"/>
              <w:rPr>
                <w:rFonts w:ascii="Times New Roman" w:hAnsi="Times New Roman" w:cs="Times New Roman"/>
                <w:sz w:val="24"/>
                <w:szCs w:val="24"/>
                <w:lang w:val="fr-FR"/>
              </w:rPr>
            </w:pPr>
          </w:p>
          <w:p w14:paraId="5771EA0D" w14:textId="77777777" w:rsidR="0001514F" w:rsidRPr="00816101" w:rsidRDefault="0001514F">
            <w:pPr>
              <w:spacing w:after="0" w:line="276" w:lineRule="auto"/>
              <w:jc w:val="both"/>
              <w:rPr>
                <w:rFonts w:ascii="Times New Roman" w:hAnsi="Times New Roman" w:cs="Times New Roman"/>
                <w:sz w:val="24"/>
                <w:szCs w:val="24"/>
                <w:lang w:val="fr-FR"/>
              </w:rPr>
            </w:pPr>
          </w:p>
          <w:p w14:paraId="482CD6E1" w14:textId="77777777" w:rsidR="0001514F" w:rsidRPr="00816101" w:rsidRDefault="0001514F">
            <w:pPr>
              <w:spacing w:after="0" w:line="276" w:lineRule="auto"/>
              <w:jc w:val="both"/>
              <w:rPr>
                <w:rFonts w:ascii="Times New Roman" w:hAnsi="Times New Roman" w:cs="Times New Roman"/>
                <w:sz w:val="24"/>
                <w:szCs w:val="24"/>
                <w:lang w:val="fr-FR"/>
              </w:rPr>
            </w:pPr>
          </w:p>
          <w:p w14:paraId="7B3C4DA0" w14:textId="77777777" w:rsidR="0001514F" w:rsidRPr="00816101" w:rsidRDefault="0001514F">
            <w:pPr>
              <w:spacing w:after="0" w:line="276" w:lineRule="auto"/>
              <w:jc w:val="both"/>
              <w:rPr>
                <w:rFonts w:ascii="Times New Roman" w:hAnsi="Times New Roman" w:cs="Times New Roman"/>
                <w:sz w:val="24"/>
                <w:szCs w:val="24"/>
                <w:lang w:val="fr-FR"/>
              </w:rPr>
            </w:pPr>
          </w:p>
          <w:p w14:paraId="537AF5CD" w14:textId="77777777" w:rsidR="0001514F" w:rsidRPr="00816101" w:rsidRDefault="0001514F">
            <w:pPr>
              <w:spacing w:after="0" w:line="276" w:lineRule="auto"/>
              <w:jc w:val="both"/>
              <w:rPr>
                <w:rFonts w:ascii="Times New Roman" w:hAnsi="Times New Roman" w:cs="Times New Roman"/>
                <w:sz w:val="24"/>
                <w:szCs w:val="24"/>
                <w:lang w:val="fr-FR"/>
              </w:rPr>
            </w:pPr>
          </w:p>
          <w:p w14:paraId="2F348AEC" w14:textId="77777777" w:rsidR="0001514F" w:rsidRPr="00816101" w:rsidRDefault="0001514F">
            <w:pPr>
              <w:spacing w:after="0" w:line="276" w:lineRule="auto"/>
              <w:jc w:val="both"/>
              <w:rPr>
                <w:rFonts w:ascii="Times New Roman" w:hAnsi="Times New Roman" w:cs="Times New Roman"/>
                <w:sz w:val="24"/>
                <w:szCs w:val="24"/>
                <w:lang w:val="fr-FR"/>
              </w:rPr>
            </w:pPr>
          </w:p>
          <w:p w14:paraId="0DC24439" w14:textId="77777777" w:rsidR="0001514F" w:rsidRPr="00816101" w:rsidRDefault="0001514F">
            <w:pPr>
              <w:spacing w:after="0" w:line="276" w:lineRule="auto"/>
              <w:jc w:val="both"/>
              <w:rPr>
                <w:rFonts w:ascii="Times New Roman" w:hAnsi="Times New Roman" w:cs="Times New Roman"/>
                <w:sz w:val="24"/>
                <w:szCs w:val="24"/>
                <w:lang w:val="fr-FR"/>
              </w:rPr>
            </w:pPr>
          </w:p>
          <w:p w14:paraId="70BFF2EE" w14:textId="77777777" w:rsidR="0001514F" w:rsidRPr="00816101" w:rsidRDefault="0001514F">
            <w:pPr>
              <w:spacing w:after="0" w:line="276" w:lineRule="auto"/>
              <w:jc w:val="both"/>
              <w:rPr>
                <w:rFonts w:ascii="Times New Roman" w:hAnsi="Times New Roman" w:cs="Times New Roman"/>
                <w:sz w:val="24"/>
                <w:szCs w:val="24"/>
                <w:lang w:val="fr-FR"/>
              </w:rPr>
            </w:pPr>
          </w:p>
          <w:p w14:paraId="0ED78575" w14:textId="77777777" w:rsidR="0001514F" w:rsidRPr="00816101" w:rsidRDefault="005D46B3">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Pour optimiser la collecte des recettes</w:t>
            </w:r>
          </w:p>
          <w:p w14:paraId="7D2789AE" w14:textId="77777777" w:rsidR="0001514F" w:rsidRPr="00816101" w:rsidRDefault="0001514F">
            <w:pPr>
              <w:spacing w:after="0" w:line="276" w:lineRule="auto"/>
              <w:jc w:val="both"/>
              <w:rPr>
                <w:rFonts w:ascii="Times New Roman" w:hAnsi="Times New Roman" w:cs="Times New Roman"/>
                <w:sz w:val="24"/>
                <w:szCs w:val="24"/>
                <w:lang w:val="fr-FR"/>
              </w:rPr>
            </w:pPr>
          </w:p>
          <w:p w14:paraId="70D9D08B" w14:textId="77777777" w:rsidR="0001514F" w:rsidRPr="00816101" w:rsidRDefault="0001514F">
            <w:pPr>
              <w:spacing w:after="0" w:line="276" w:lineRule="auto"/>
              <w:jc w:val="both"/>
              <w:rPr>
                <w:rFonts w:ascii="Times New Roman" w:hAnsi="Times New Roman" w:cs="Times New Roman"/>
                <w:sz w:val="24"/>
                <w:szCs w:val="24"/>
                <w:lang w:val="fr-FR"/>
              </w:rPr>
            </w:pPr>
          </w:p>
          <w:p w14:paraId="13E00B66" w14:textId="5161E271" w:rsidR="0001514F" w:rsidRPr="00816101" w:rsidRDefault="005D46B3">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Pour éviter une double imposition car la taxe d’</w:t>
            </w:r>
            <w:r w:rsidR="00DB0825" w:rsidRPr="00816101">
              <w:rPr>
                <w:rFonts w:ascii="Times New Roman" w:hAnsi="Times New Roman" w:cs="Times New Roman"/>
                <w:sz w:val="24"/>
                <w:szCs w:val="24"/>
                <w:lang w:val="fr-FR"/>
              </w:rPr>
              <w:t>abattage</w:t>
            </w:r>
            <w:r w:rsidRPr="00816101">
              <w:rPr>
                <w:rFonts w:ascii="Times New Roman" w:hAnsi="Times New Roman" w:cs="Times New Roman"/>
                <w:sz w:val="24"/>
                <w:szCs w:val="24"/>
                <w:lang w:val="fr-FR"/>
              </w:rPr>
              <w:t xml:space="preserve"> a été </w:t>
            </w:r>
            <w:r w:rsidR="00DB0825" w:rsidRPr="00816101">
              <w:rPr>
                <w:rFonts w:ascii="Times New Roman" w:hAnsi="Times New Roman" w:cs="Times New Roman"/>
                <w:sz w:val="24"/>
                <w:szCs w:val="24"/>
                <w:lang w:val="fr-FR"/>
              </w:rPr>
              <w:t>transférée</w:t>
            </w:r>
            <w:r w:rsidRPr="00816101">
              <w:rPr>
                <w:rFonts w:ascii="Times New Roman" w:hAnsi="Times New Roman" w:cs="Times New Roman"/>
                <w:sz w:val="24"/>
                <w:szCs w:val="24"/>
                <w:lang w:val="fr-FR"/>
              </w:rPr>
              <w:t xml:space="preserve"> à la fiscalité communale selon la loi de 2025</w:t>
            </w:r>
            <w:r w:rsidR="00DB0825" w:rsidRPr="00816101">
              <w:rPr>
                <w:rFonts w:ascii="Times New Roman" w:hAnsi="Times New Roman" w:cs="Times New Roman"/>
                <w:sz w:val="24"/>
                <w:szCs w:val="24"/>
                <w:lang w:val="fr-FR"/>
              </w:rPr>
              <w:t xml:space="preserve"> </w:t>
            </w:r>
            <w:r w:rsidR="004F72B3" w:rsidRPr="00816101">
              <w:rPr>
                <w:rFonts w:ascii="Times New Roman" w:hAnsi="Times New Roman" w:cs="Times New Roman"/>
                <w:sz w:val="24"/>
                <w:szCs w:val="24"/>
                <w:lang w:val="fr-FR"/>
              </w:rPr>
              <w:t>(</w:t>
            </w:r>
            <w:proofErr w:type="spellStart"/>
            <w:r w:rsidR="004F72B3" w:rsidRPr="00816101">
              <w:rPr>
                <w:rFonts w:ascii="Times New Roman" w:hAnsi="Times New Roman" w:cs="Times New Roman"/>
                <w:sz w:val="24"/>
                <w:szCs w:val="24"/>
                <w:lang w:val="fr-FR"/>
              </w:rPr>
              <w:t>Cfr</w:t>
            </w:r>
            <w:proofErr w:type="spellEnd"/>
            <w:r w:rsidR="004F72B3" w:rsidRPr="00816101">
              <w:rPr>
                <w:rFonts w:ascii="Times New Roman" w:hAnsi="Times New Roman" w:cs="Times New Roman"/>
                <w:sz w:val="24"/>
                <w:szCs w:val="24"/>
                <w:lang w:val="fr-FR"/>
              </w:rPr>
              <w:t xml:space="preserve">. </w:t>
            </w:r>
            <w:proofErr w:type="gramStart"/>
            <w:r w:rsidR="004F72B3" w:rsidRPr="00816101">
              <w:rPr>
                <w:rFonts w:ascii="Times New Roman" w:hAnsi="Times New Roman" w:cs="Times New Roman"/>
                <w:sz w:val="24"/>
                <w:szCs w:val="24"/>
                <w:lang w:val="fr-FR"/>
              </w:rPr>
              <w:t>a</w:t>
            </w:r>
            <w:r w:rsidRPr="00816101">
              <w:rPr>
                <w:rFonts w:ascii="Times New Roman" w:hAnsi="Times New Roman" w:cs="Times New Roman"/>
                <w:sz w:val="24"/>
                <w:szCs w:val="24"/>
                <w:lang w:val="fr-FR"/>
              </w:rPr>
              <w:t>rt</w:t>
            </w:r>
            <w:proofErr w:type="gramEnd"/>
            <w:r w:rsidRPr="00816101">
              <w:rPr>
                <w:rFonts w:ascii="Times New Roman" w:hAnsi="Times New Roman" w:cs="Times New Roman"/>
                <w:sz w:val="24"/>
                <w:szCs w:val="24"/>
                <w:lang w:val="fr-FR"/>
              </w:rPr>
              <w:t xml:space="preserve"> 21 et 22)</w:t>
            </w:r>
          </w:p>
          <w:p w14:paraId="576A37A8" w14:textId="77777777" w:rsidR="0001514F" w:rsidRPr="00816101" w:rsidRDefault="0001514F">
            <w:pPr>
              <w:spacing w:after="0" w:line="276" w:lineRule="auto"/>
              <w:jc w:val="both"/>
              <w:rPr>
                <w:rFonts w:ascii="Times New Roman" w:hAnsi="Times New Roman" w:cs="Times New Roman"/>
                <w:sz w:val="24"/>
                <w:szCs w:val="24"/>
                <w:lang w:val="fr-FR"/>
              </w:rPr>
            </w:pPr>
          </w:p>
          <w:p w14:paraId="20E61ECB" w14:textId="6E3FBDE5" w:rsidR="0001514F" w:rsidRPr="00816101" w:rsidRDefault="005D46B3">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Il a été constaté qu’il y a une divergence d’interprétations des bases légales sur la perception des recettes à payer par les détail</w:t>
            </w:r>
            <w:r w:rsidR="00B45BC2" w:rsidRPr="00816101">
              <w:rPr>
                <w:rFonts w:ascii="Times New Roman" w:hAnsi="Times New Roman" w:cs="Times New Roman"/>
                <w:sz w:val="24"/>
                <w:szCs w:val="24"/>
                <w:lang w:val="fr-FR"/>
              </w:rPr>
              <w:t xml:space="preserve">lants des produits de la </w:t>
            </w:r>
            <w:proofErr w:type="spellStart"/>
            <w:r w:rsidR="00B45BC2" w:rsidRPr="00816101">
              <w:rPr>
                <w:rFonts w:ascii="Times New Roman" w:hAnsi="Times New Roman" w:cs="Times New Roman"/>
                <w:sz w:val="24"/>
                <w:szCs w:val="24"/>
                <w:lang w:val="fr-FR"/>
              </w:rPr>
              <w:t>Brarudi</w:t>
            </w:r>
            <w:proofErr w:type="spellEnd"/>
            <w:r w:rsidRPr="00816101">
              <w:rPr>
                <w:rFonts w:ascii="Times New Roman" w:hAnsi="Times New Roman" w:cs="Times New Roman"/>
                <w:sz w:val="24"/>
                <w:szCs w:val="24"/>
                <w:lang w:val="fr-FR"/>
              </w:rPr>
              <w:t>. Certains considèrent que le PF libératoire auprès des clients suffit tandis que d’autres imposent les impôts sur les revenus et la TVA comme tous les autres produits.</w:t>
            </w:r>
          </w:p>
          <w:p w14:paraId="373827C4" w14:textId="77777777" w:rsidR="0001514F" w:rsidRPr="00816101" w:rsidRDefault="0001514F">
            <w:pPr>
              <w:spacing w:after="0" w:line="276" w:lineRule="auto"/>
              <w:jc w:val="both"/>
              <w:rPr>
                <w:rFonts w:ascii="Times New Roman" w:hAnsi="Times New Roman" w:cs="Times New Roman"/>
                <w:sz w:val="24"/>
                <w:szCs w:val="24"/>
                <w:lang w:val="fr-FR"/>
              </w:rPr>
            </w:pPr>
          </w:p>
          <w:p w14:paraId="005A51C4" w14:textId="77777777" w:rsidR="0001514F" w:rsidRPr="00816101" w:rsidRDefault="005D46B3">
            <w:pPr>
              <w:spacing w:after="0"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L’analyse de cette situation montre qu’il est nécessaire d’apporter une clarification pour bien gérer les recettes issues de ces produits.</w:t>
            </w:r>
          </w:p>
        </w:tc>
        <w:tc>
          <w:tcPr>
            <w:tcW w:w="556" w:type="pct"/>
          </w:tcPr>
          <w:p w14:paraId="23FF6B3A" w14:textId="77777777" w:rsidR="0001514F" w:rsidRPr="00816101" w:rsidRDefault="0001514F">
            <w:pPr>
              <w:spacing w:after="0" w:line="240" w:lineRule="auto"/>
              <w:rPr>
                <w:rFonts w:ascii="Times New Roman" w:hAnsi="Times New Roman" w:cs="Times New Roman"/>
                <w:sz w:val="24"/>
                <w:szCs w:val="24"/>
                <w:lang w:val="fr-FR"/>
              </w:rPr>
            </w:pPr>
          </w:p>
          <w:p w14:paraId="18C14B31" w14:textId="77777777" w:rsidR="0001514F" w:rsidRPr="00816101" w:rsidRDefault="0001514F">
            <w:pPr>
              <w:spacing w:after="0" w:line="240" w:lineRule="auto"/>
              <w:rPr>
                <w:rFonts w:ascii="Times New Roman" w:hAnsi="Times New Roman" w:cs="Times New Roman"/>
                <w:sz w:val="24"/>
                <w:szCs w:val="24"/>
                <w:lang w:val="fr-FR"/>
              </w:rPr>
            </w:pPr>
          </w:p>
          <w:p w14:paraId="4A6E64BA" w14:textId="77777777" w:rsidR="0001514F" w:rsidRPr="00816101" w:rsidRDefault="0001514F">
            <w:pPr>
              <w:spacing w:after="0" w:line="240" w:lineRule="auto"/>
              <w:rPr>
                <w:rFonts w:ascii="Times New Roman" w:hAnsi="Times New Roman" w:cs="Times New Roman"/>
                <w:sz w:val="24"/>
                <w:szCs w:val="24"/>
                <w:lang w:val="fr-FR"/>
              </w:rPr>
            </w:pPr>
          </w:p>
          <w:p w14:paraId="081B09D1" w14:textId="77777777" w:rsidR="0001514F" w:rsidRPr="00816101" w:rsidRDefault="0001514F">
            <w:pPr>
              <w:spacing w:after="0" w:line="240" w:lineRule="auto"/>
              <w:rPr>
                <w:rFonts w:ascii="Times New Roman" w:hAnsi="Times New Roman" w:cs="Times New Roman"/>
                <w:sz w:val="24"/>
                <w:szCs w:val="24"/>
                <w:lang w:val="fr-FR"/>
              </w:rPr>
            </w:pPr>
          </w:p>
          <w:p w14:paraId="10544D07" w14:textId="77777777" w:rsidR="0001514F" w:rsidRPr="00816101" w:rsidRDefault="0001514F">
            <w:pPr>
              <w:spacing w:after="0" w:line="240" w:lineRule="auto"/>
              <w:rPr>
                <w:rFonts w:ascii="Times New Roman" w:hAnsi="Times New Roman" w:cs="Times New Roman"/>
                <w:sz w:val="24"/>
                <w:szCs w:val="24"/>
                <w:lang w:val="fr-FR"/>
              </w:rPr>
            </w:pPr>
          </w:p>
          <w:p w14:paraId="0D1BBE91" w14:textId="77777777" w:rsidR="0001514F" w:rsidRPr="00816101" w:rsidRDefault="0001514F">
            <w:pPr>
              <w:spacing w:after="0" w:line="240" w:lineRule="auto"/>
              <w:rPr>
                <w:rFonts w:ascii="Times New Roman" w:hAnsi="Times New Roman" w:cs="Times New Roman"/>
                <w:sz w:val="24"/>
                <w:szCs w:val="24"/>
                <w:lang w:val="fr-FR"/>
              </w:rPr>
            </w:pPr>
          </w:p>
          <w:p w14:paraId="7C6A7CEA" w14:textId="77777777" w:rsidR="0001514F" w:rsidRPr="00816101" w:rsidRDefault="0001514F">
            <w:pPr>
              <w:spacing w:after="0" w:line="240" w:lineRule="auto"/>
              <w:rPr>
                <w:rFonts w:ascii="Times New Roman" w:hAnsi="Times New Roman" w:cs="Times New Roman"/>
                <w:sz w:val="24"/>
                <w:szCs w:val="24"/>
                <w:lang w:val="fr-FR"/>
              </w:rPr>
            </w:pPr>
          </w:p>
          <w:p w14:paraId="1C471EB6" w14:textId="77777777" w:rsidR="0001514F" w:rsidRPr="00816101" w:rsidRDefault="0001514F">
            <w:pPr>
              <w:spacing w:after="0" w:line="240" w:lineRule="auto"/>
              <w:rPr>
                <w:rFonts w:ascii="Times New Roman" w:hAnsi="Times New Roman" w:cs="Times New Roman"/>
                <w:sz w:val="24"/>
                <w:szCs w:val="24"/>
                <w:lang w:val="fr-FR"/>
              </w:rPr>
            </w:pPr>
          </w:p>
          <w:p w14:paraId="6F71EFC6" w14:textId="77777777" w:rsidR="0001514F" w:rsidRPr="00816101" w:rsidRDefault="0001514F">
            <w:pPr>
              <w:spacing w:after="0" w:line="240" w:lineRule="auto"/>
              <w:rPr>
                <w:rFonts w:ascii="Times New Roman" w:hAnsi="Times New Roman" w:cs="Times New Roman"/>
                <w:sz w:val="24"/>
                <w:szCs w:val="24"/>
                <w:lang w:val="fr-FR"/>
              </w:rPr>
            </w:pPr>
          </w:p>
          <w:p w14:paraId="01087FF6" w14:textId="77777777" w:rsidR="0001514F" w:rsidRPr="00816101" w:rsidRDefault="0001514F">
            <w:pPr>
              <w:spacing w:after="0" w:line="240" w:lineRule="auto"/>
              <w:rPr>
                <w:rFonts w:ascii="Times New Roman" w:hAnsi="Times New Roman" w:cs="Times New Roman"/>
                <w:sz w:val="24"/>
                <w:szCs w:val="24"/>
                <w:lang w:val="fr-FR"/>
              </w:rPr>
            </w:pPr>
          </w:p>
          <w:p w14:paraId="3E21ABC0" w14:textId="77777777" w:rsidR="0001514F" w:rsidRPr="00816101" w:rsidRDefault="0001514F">
            <w:pPr>
              <w:spacing w:after="0" w:line="240" w:lineRule="auto"/>
              <w:rPr>
                <w:rFonts w:ascii="Times New Roman" w:hAnsi="Times New Roman" w:cs="Times New Roman"/>
                <w:sz w:val="24"/>
                <w:szCs w:val="24"/>
                <w:lang w:val="fr-FR"/>
              </w:rPr>
            </w:pPr>
          </w:p>
          <w:p w14:paraId="2CC6C51C" w14:textId="77777777" w:rsidR="0001514F" w:rsidRPr="00816101" w:rsidRDefault="0001514F">
            <w:pPr>
              <w:spacing w:after="0" w:line="240" w:lineRule="auto"/>
              <w:rPr>
                <w:rFonts w:ascii="Times New Roman" w:hAnsi="Times New Roman" w:cs="Times New Roman"/>
                <w:sz w:val="24"/>
                <w:szCs w:val="24"/>
                <w:lang w:val="fr-FR"/>
              </w:rPr>
            </w:pPr>
          </w:p>
          <w:p w14:paraId="608498BD" w14:textId="77777777" w:rsidR="0001514F" w:rsidRPr="00816101" w:rsidRDefault="0001514F">
            <w:pPr>
              <w:spacing w:after="0" w:line="240" w:lineRule="auto"/>
              <w:rPr>
                <w:rFonts w:ascii="Times New Roman" w:hAnsi="Times New Roman" w:cs="Times New Roman"/>
                <w:sz w:val="24"/>
                <w:szCs w:val="24"/>
                <w:lang w:val="fr-FR"/>
              </w:rPr>
            </w:pPr>
          </w:p>
          <w:p w14:paraId="59E47522" w14:textId="77777777" w:rsidR="0001514F" w:rsidRPr="00816101" w:rsidRDefault="0001514F">
            <w:pPr>
              <w:spacing w:after="0" w:line="240" w:lineRule="auto"/>
              <w:rPr>
                <w:rFonts w:ascii="Times New Roman" w:hAnsi="Times New Roman" w:cs="Times New Roman"/>
                <w:sz w:val="24"/>
                <w:szCs w:val="24"/>
                <w:lang w:val="fr-FR"/>
              </w:rPr>
            </w:pPr>
          </w:p>
          <w:p w14:paraId="2C6E7777" w14:textId="77777777" w:rsidR="0001514F" w:rsidRPr="00816101" w:rsidRDefault="0001514F">
            <w:pPr>
              <w:spacing w:after="0" w:line="240" w:lineRule="auto"/>
              <w:rPr>
                <w:rFonts w:ascii="Times New Roman" w:hAnsi="Times New Roman" w:cs="Times New Roman"/>
                <w:sz w:val="24"/>
                <w:szCs w:val="24"/>
                <w:lang w:val="fr-FR"/>
              </w:rPr>
            </w:pPr>
          </w:p>
          <w:p w14:paraId="24E9C91A" w14:textId="77777777" w:rsidR="0001514F" w:rsidRPr="00816101" w:rsidRDefault="0001514F">
            <w:pPr>
              <w:spacing w:after="0" w:line="240" w:lineRule="auto"/>
              <w:rPr>
                <w:rFonts w:ascii="Times New Roman" w:hAnsi="Times New Roman" w:cs="Times New Roman"/>
                <w:sz w:val="24"/>
                <w:szCs w:val="24"/>
                <w:lang w:val="fr-FR"/>
              </w:rPr>
            </w:pPr>
          </w:p>
          <w:p w14:paraId="37D4BF1D" w14:textId="77777777" w:rsidR="0001514F" w:rsidRPr="00816101" w:rsidRDefault="0001514F">
            <w:pPr>
              <w:spacing w:after="0" w:line="240" w:lineRule="auto"/>
              <w:rPr>
                <w:rFonts w:ascii="Times New Roman" w:hAnsi="Times New Roman" w:cs="Times New Roman"/>
                <w:sz w:val="24"/>
                <w:szCs w:val="24"/>
                <w:lang w:val="fr-FR"/>
              </w:rPr>
            </w:pPr>
          </w:p>
          <w:p w14:paraId="77B49F1D" w14:textId="77777777" w:rsidR="0001514F" w:rsidRPr="00816101" w:rsidRDefault="0001514F">
            <w:pPr>
              <w:spacing w:after="0" w:line="240" w:lineRule="auto"/>
              <w:rPr>
                <w:rFonts w:ascii="Times New Roman" w:hAnsi="Times New Roman" w:cs="Times New Roman"/>
                <w:sz w:val="24"/>
                <w:szCs w:val="24"/>
                <w:lang w:val="fr-FR"/>
              </w:rPr>
            </w:pPr>
          </w:p>
          <w:p w14:paraId="674904BB" w14:textId="77777777" w:rsidR="0001514F" w:rsidRPr="00816101" w:rsidRDefault="0001514F">
            <w:pPr>
              <w:spacing w:after="0" w:line="240" w:lineRule="auto"/>
              <w:rPr>
                <w:rFonts w:ascii="Times New Roman" w:hAnsi="Times New Roman" w:cs="Times New Roman"/>
                <w:sz w:val="24"/>
                <w:szCs w:val="24"/>
                <w:lang w:val="fr-FR"/>
              </w:rPr>
            </w:pPr>
          </w:p>
          <w:p w14:paraId="77477B08" w14:textId="77777777" w:rsidR="0001514F" w:rsidRPr="00816101" w:rsidRDefault="0001514F">
            <w:pPr>
              <w:spacing w:after="0" w:line="240" w:lineRule="auto"/>
              <w:rPr>
                <w:rFonts w:ascii="Times New Roman" w:hAnsi="Times New Roman" w:cs="Times New Roman"/>
                <w:sz w:val="24"/>
                <w:szCs w:val="24"/>
                <w:lang w:val="fr-FR"/>
              </w:rPr>
            </w:pPr>
          </w:p>
          <w:p w14:paraId="0C47E0D7" w14:textId="77777777" w:rsidR="0001514F" w:rsidRPr="00816101" w:rsidRDefault="0001514F">
            <w:pPr>
              <w:spacing w:after="0" w:line="240" w:lineRule="auto"/>
              <w:rPr>
                <w:rFonts w:ascii="Times New Roman" w:hAnsi="Times New Roman" w:cs="Times New Roman"/>
                <w:sz w:val="24"/>
                <w:szCs w:val="24"/>
                <w:lang w:val="fr-FR"/>
              </w:rPr>
            </w:pPr>
          </w:p>
          <w:p w14:paraId="3C894031" w14:textId="77777777" w:rsidR="0001514F" w:rsidRPr="00816101" w:rsidRDefault="0001514F">
            <w:pPr>
              <w:spacing w:after="0" w:line="240" w:lineRule="auto"/>
              <w:rPr>
                <w:rFonts w:ascii="Times New Roman" w:hAnsi="Times New Roman" w:cs="Times New Roman"/>
                <w:sz w:val="24"/>
                <w:szCs w:val="24"/>
                <w:lang w:val="fr-FR"/>
              </w:rPr>
            </w:pPr>
          </w:p>
          <w:p w14:paraId="78707875" w14:textId="77777777" w:rsidR="0001514F" w:rsidRPr="00816101" w:rsidRDefault="0001514F">
            <w:pPr>
              <w:spacing w:after="0" w:line="240" w:lineRule="auto"/>
              <w:rPr>
                <w:rFonts w:ascii="Times New Roman" w:hAnsi="Times New Roman" w:cs="Times New Roman"/>
                <w:sz w:val="24"/>
                <w:szCs w:val="24"/>
                <w:lang w:val="fr-FR"/>
              </w:rPr>
            </w:pPr>
          </w:p>
          <w:p w14:paraId="0DCA067C" w14:textId="77777777" w:rsidR="0001514F" w:rsidRPr="00816101" w:rsidRDefault="0001514F">
            <w:pPr>
              <w:spacing w:after="0" w:line="240" w:lineRule="auto"/>
              <w:rPr>
                <w:rFonts w:ascii="Times New Roman" w:hAnsi="Times New Roman" w:cs="Times New Roman"/>
                <w:sz w:val="24"/>
                <w:szCs w:val="24"/>
                <w:lang w:val="fr-FR"/>
              </w:rPr>
            </w:pPr>
          </w:p>
          <w:p w14:paraId="1A677EC4" w14:textId="77777777" w:rsidR="0001514F" w:rsidRPr="00816101" w:rsidRDefault="0001514F">
            <w:pPr>
              <w:spacing w:after="0" w:line="240" w:lineRule="auto"/>
              <w:rPr>
                <w:rFonts w:ascii="Times New Roman" w:hAnsi="Times New Roman" w:cs="Times New Roman"/>
                <w:sz w:val="24"/>
                <w:szCs w:val="24"/>
                <w:lang w:val="fr-FR"/>
              </w:rPr>
            </w:pPr>
          </w:p>
          <w:p w14:paraId="0F76F621" w14:textId="77777777" w:rsidR="0001514F" w:rsidRPr="00816101" w:rsidRDefault="0001514F">
            <w:pPr>
              <w:spacing w:after="0" w:line="240" w:lineRule="auto"/>
              <w:rPr>
                <w:rFonts w:ascii="Times New Roman" w:hAnsi="Times New Roman" w:cs="Times New Roman"/>
                <w:sz w:val="24"/>
                <w:szCs w:val="24"/>
                <w:lang w:val="fr-FR"/>
              </w:rPr>
            </w:pPr>
          </w:p>
          <w:p w14:paraId="61CD0A0E" w14:textId="77777777" w:rsidR="0001514F" w:rsidRPr="00816101" w:rsidRDefault="0001514F">
            <w:pPr>
              <w:spacing w:after="0" w:line="240" w:lineRule="auto"/>
              <w:rPr>
                <w:rFonts w:ascii="Times New Roman" w:hAnsi="Times New Roman" w:cs="Times New Roman"/>
                <w:sz w:val="24"/>
                <w:szCs w:val="24"/>
                <w:lang w:val="fr-FR"/>
              </w:rPr>
            </w:pPr>
          </w:p>
          <w:p w14:paraId="1207B286" w14:textId="77777777" w:rsidR="0001514F" w:rsidRPr="00816101" w:rsidRDefault="0001514F">
            <w:pPr>
              <w:spacing w:after="0" w:line="240" w:lineRule="auto"/>
              <w:rPr>
                <w:rFonts w:ascii="Times New Roman" w:hAnsi="Times New Roman" w:cs="Times New Roman"/>
                <w:sz w:val="24"/>
                <w:szCs w:val="24"/>
                <w:lang w:val="fr-FR"/>
              </w:rPr>
            </w:pPr>
          </w:p>
          <w:p w14:paraId="4C5886AF" w14:textId="77777777" w:rsidR="0001514F" w:rsidRPr="00816101" w:rsidRDefault="0001514F">
            <w:pPr>
              <w:spacing w:after="0" w:line="240" w:lineRule="auto"/>
              <w:rPr>
                <w:rFonts w:ascii="Times New Roman" w:hAnsi="Times New Roman" w:cs="Times New Roman"/>
                <w:sz w:val="24"/>
                <w:szCs w:val="24"/>
                <w:lang w:val="fr-FR"/>
              </w:rPr>
            </w:pPr>
          </w:p>
          <w:p w14:paraId="7B33D6C4" w14:textId="77777777" w:rsidR="0001514F" w:rsidRPr="00816101" w:rsidRDefault="0001514F">
            <w:pPr>
              <w:spacing w:after="0" w:line="240" w:lineRule="auto"/>
              <w:rPr>
                <w:rFonts w:ascii="Times New Roman" w:hAnsi="Times New Roman" w:cs="Times New Roman"/>
                <w:sz w:val="24"/>
                <w:szCs w:val="24"/>
                <w:lang w:val="fr-FR"/>
              </w:rPr>
            </w:pPr>
          </w:p>
          <w:p w14:paraId="0EC30C53" w14:textId="77777777" w:rsidR="0001514F" w:rsidRPr="00816101" w:rsidRDefault="0001514F">
            <w:pPr>
              <w:spacing w:after="0" w:line="240" w:lineRule="auto"/>
              <w:rPr>
                <w:rFonts w:ascii="Times New Roman" w:hAnsi="Times New Roman" w:cs="Times New Roman"/>
                <w:sz w:val="24"/>
                <w:szCs w:val="24"/>
                <w:lang w:val="fr-FR"/>
              </w:rPr>
            </w:pPr>
          </w:p>
          <w:p w14:paraId="6BBC8E03" w14:textId="77777777" w:rsidR="0001514F" w:rsidRPr="00816101" w:rsidRDefault="0001514F">
            <w:pPr>
              <w:spacing w:after="0" w:line="240" w:lineRule="auto"/>
              <w:rPr>
                <w:rFonts w:ascii="Times New Roman" w:hAnsi="Times New Roman" w:cs="Times New Roman"/>
                <w:sz w:val="24"/>
                <w:szCs w:val="24"/>
                <w:lang w:val="fr-FR"/>
              </w:rPr>
            </w:pPr>
          </w:p>
          <w:p w14:paraId="3BA0FC55" w14:textId="77777777" w:rsidR="0001514F" w:rsidRPr="00816101" w:rsidRDefault="0001514F">
            <w:pPr>
              <w:spacing w:after="0" w:line="240" w:lineRule="auto"/>
              <w:rPr>
                <w:rFonts w:ascii="Times New Roman" w:hAnsi="Times New Roman" w:cs="Times New Roman"/>
                <w:sz w:val="24"/>
                <w:szCs w:val="24"/>
                <w:lang w:val="fr-FR"/>
              </w:rPr>
            </w:pPr>
          </w:p>
          <w:p w14:paraId="29FD0A71" w14:textId="77777777" w:rsidR="0001514F" w:rsidRPr="00816101" w:rsidRDefault="0001514F">
            <w:pPr>
              <w:spacing w:after="0" w:line="240" w:lineRule="auto"/>
              <w:rPr>
                <w:rFonts w:ascii="Times New Roman" w:hAnsi="Times New Roman" w:cs="Times New Roman"/>
                <w:sz w:val="24"/>
                <w:szCs w:val="24"/>
                <w:lang w:val="fr-FR"/>
              </w:rPr>
            </w:pPr>
          </w:p>
          <w:p w14:paraId="6B86686A" w14:textId="77777777" w:rsidR="0001514F" w:rsidRPr="00816101" w:rsidRDefault="0001514F">
            <w:pPr>
              <w:spacing w:after="0" w:line="240" w:lineRule="auto"/>
              <w:rPr>
                <w:rFonts w:ascii="Times New Roman" w:hAnsi="Times New Roman" w:cs="Times New Roman"/>
                <w:sz w:val="24"/>
                <w:szCs w:val="24"/>
                <w:lang w:val="fr-FR"/>
              </w:rPr>
            </w:pPr>
          </w:p>
          <w:p w14:paraId="1E60A2C5" w14:textId="77777777" w:rsidR="0001514F" w:rsidRPr="00816101" w:rsidRDefault="0001514F">
            <w:pPr>
              <w:spacing w:after="0" w:line="240" w:lineRule="auto"/>
              <w:rPr>
                <w:rFonts w:ascii="Times New Roman" w:hAnsi="Times New Roman" w:cs="Times New Roman"/>
                <w:sz w:val="24"/>
                <w:szCs w:val="24"/>
                <w:lang w:val="fr-FR"/>
              </w:rPr>
            </w:pPr>
          </w:p>
          <w:p w14:paraId="7C512792" w14:textId="77777777" w:rsidR="0001514F" w:rsidRPr="00816101" w:rsidRDefault="0001514F">
            <w:pPr>
              <w:spacing w:after="0" w:line="240" w:lineRule="auto"/>
              <w:rPr>
                <w:rFonts w:ascii="Times New Roman" w:hAnsi="Times New Roman" w:cs="Times New Roman"/>
                <w:sz w:val="24"/>
                <w:szCs w:val="24"/>
                <w:lang w:val="fr-FR"/>
              </w:rPr>
            </w:pPr>
          </w:p>
          <w:p w14:paraId="5067FB3B" w14:textId="77777777" w:rsidR="0001514F" w:rsidRPr="00816101" w:rsidRDefault="0001514F">
            <w:pPr>
              <w:spacing w:after="0" w:line="240" w:lineRule="auto"/>
              <w:rPr>
                <w:rFonts w:ascii="Times New Roman" w:hAnsi="Times New Roman" w:cs="Times New Roman"/>
                <w:sz w:val="24"/>
                <w:szCs w:val="24"/>
                <w:lang w:val="fr-FR"/>
              </w:rPr>
            </w:pPr>
          </w:p>
          <w:p w14:paraId="401DF58D" w14:textId="77777777" w:rsidR="0001514F" w:rsidRPr="00816101" w:rsidRDefault="0001514F">
            <w:pPr>
              <w:spacing w:after="0" w:line="240" w:lineRule="auto"/>
              <w:rPr>
                <w:rFonts w:ascii="Times New Roman" w:hAnsi="Times New Roman" w:cs="Times New Roman"/>
                <w:sz w:val="24"/>
                <w:szCs w:val="24"/>
                <w:lang w:val="fr-FR"/>
              </w:rPr>
            </w:pPr>
          </w:p>
          <w:p w14:paraId="58620A5F" w14:textId="77777777" w:rsidR="0001514F" w:rsidRPr="00816101" w:rsidRDefault="0001514F">
            <w:pPr>
              <w:spacing w:after="0" w:line="240" w:lineRule="auto"/>
              <w:rPr>
                <w:rFonts w:ascii="Times New Roman" w:hAnsi="Times New Roman" w:cs="Times New Roman"/>
                <w:sz w:val="24"/>
                <w:szCs w:val="24"/>
                <w:lang w:val="fr-FR"/>
              </w:rPr>
            </w:pPr>
          </w:p>
          <w:p w14:paraId="4434CAC8" w14:textId="77777777" w:rsidR="0001514F" w:rsidRPr="00816101" w:rsidRDefault="0001514F">
            <w:pPr>
              <w:spacing w:after="0" w:line="240" w:lineRule="auto"/>
              <w:rPr>
                <w:rFonts w:ascii="Times New Roman" w:hAnsi="Times New Roman" w:cs="Times New Roman"/>
                <w:sz w:val="24"/>
                <w:szCs w:val="24"/>
                <w:lang w:val="fr-FR"/>
              </w:rPr>
            </w:pPr>
          </w:p>
          <w:p w14:paraId="3854468E" w14:textId="77777777" w:rsidR="0001514F" w:rsidRPr="00816101" w:rsidRDefault="0001514F">
            <w:pPr>
              <w:spacing w:after="0" w:line="240" w:lineRule="auto"/>
              <w:rPr>
                <w:rFonts w:ascii="Times New Roman" w:hAnsi="Times New Roman" w:cs="Times New Roman"/>
                <w:sz w:val="24"/>
                <w:szCs w:val="24"/>
                <w:lang w:val="fr-FR"/>
              </w:rPr>
            </w:pPr>
          </w:p>
          <w:p w14:paraId="14237EA5" w14:textId="77777777" w:rsidR="0001514F" w:rsidRPr="00816101" w:rsidRDefault="0001514F">
            <w:pPr>
              <w:spacing w:after="0" w:line="240" w:lineRule="auto"/>
              <w:rPr>
                <w:rFonts w:ascii="Times New Roman" w:hAnsi="Times New Roman" w:cs="Times New Roman"/>
                <w:sz w:val="24"/>
                <w:szCs w:val="24"/>
                <w:lang w:val="fr-FR"/>
              </w:rPr>
            </w:pPr>
          </w:p>
          <w:p w14:paraId="30BE373D" w14:textId="77777777" w:rsidR="0001514F" w:rsidRPr="00816101" w:rsidRDefault="0001514F">
            <w:pPr>
              <w:spacing w:after="0" w:line="240" w:lineRule="auto"/>
              <w:rPr>
                <w:rFonts w:ascii="Times New Roman" w:hAnsi="Times New Roman" w:cs="Times New Roman"/>
                <w:sz w:val="24"/>
                <w:szCs w:val="24"/>
                <w:lang w:val="fr-FR"/>
              </w:rPr>
            </w:pPr>
          </w:p>
          <w:p w14:paraId="0C59FAF3" w14:textId="77777777" w:rsidR="0001514F" w:rsidRPr="00816101" w:rsidRDefault="0001514F">
            <w:pPr>
              <w:spacing w:after="0" w:line="240" w:lineRule="auto"/>
              <w:rPr>
                <w:rFonts w:ascii="Times New Roman" w:hAnsi="Times New Roman" w:cs="Times New Roman"/>
                <w:sz w:val="24"/>
                <w:szCs w:val="24"/>
                <w:lang w:val="fr-FR"/>
              </w:rPr>
            </w:pPr>
          </w:p>
          <w:p w14:paraId="72FD034E" w14:textId="77777777" w:rsidR="0001514F" w:rsidRPr="00816101" w:rsidRDefault="0001514F">
            <w:pPr>
              <w:spacing w:after="0" w:line="240" w:lineRule="auto"/>
              <w:rPr>
                <w:rFonts w:ascii="Times New Roman" w:hAnsi="Times New Roman" w:cs="Times New Roman"/>
                <w:sz w:val="24"/>
                <w:szCs w:val="24"/>
                <w:lang w:val="fr-FR"/>
              </w:rPr>
            </w:pPr>
          </w:p>
          <w:p w14:paraId="6F74CF07" w14:textId="77777777" w:rsidR="0001514F" w:rsidRPr="00816101" w:rsidRDefault="0001514F">
            <w:pPr>
              <w:spacing w:after="0" w:line="240" w:lineRule="auto"/>
              <w:rPr>
                <w:rFonts w:ascii="Times New Roman" w:hAnsi="Times New Roman" w:cs="Times New Roman"/>
                <w:sz w:val="24"/>
                <w:szCs w:val="24"/>
                <w:lang w:val="fr-FR"/>
              </w:rPr>
            </w:pPr>
          </w:p>
          <w:p w14:paraId="6F373DF2" w14:textId="77777777" w:rsidR="0001514F" w:rsidRPr="00816101" w:rsidRDefault="0001514F">
            <w:pPr>
              <w:spacing w:after="0" w:line="240" w:lineRule="auto"/>
              <w:rPr>
                <w:rFonts w:ascii="Times New Roman" w:hAnsi="Times New Roman" w:cs="Times New Roman"/>
                <w:sz w:val="24"/>
                <w:szCs w:val="24"/>
                <w:lang w:val="fr-FR"/>
              </w:rPr>
            </w:pPr>
          </w:p>
          <w:p w14:paraId="3550573D" w14:textId="77777777" w:rsidR="0001514F" w:rsidRPr="00816101" w:rsidRDefault="0001514F">
            <w:pPr>
              <w:spacing w:after="0" w:line="240" w:lineRule="auto"/>
              <w:rPr>
                <w:rFonts w:ascii="Times New Roman" w:hAnsi="Times New Roman" w:cs="Times New Roman"/>
                <w:sz w:val="24"/>
                <w:szCs w:val="24"/>
                <w:lang w:val="fr-FR"/>
              </w:rPr>
            </w:pPr>
          </w:p>
          <w:p w14:paraId="662F8F68" w14:textId="77777777" w:rsidR="0001514F" w:rsidRPr="00816101" w:rsidRDefault="0001514F">
            <w:pPr>
              <w:spacing w:after="0" w:line="240" w:lineRule="auto"/>
              <w:rPr>
                <w:rFonts w:ascii="Times New Roman" w:hAnsi="Times New Roman" w:cs="Times New Roman"/>
                <w:sz w:val="24"/>
                <w:szCs w:val="24"/>
                <w:lang w:val="fr-FR"/>
              </w:rPr>
            </w:pPr>
          </w:p>
          <w:p w14:paraId="499D773A" w14:textId="77777777" w:rsidR="0001514F" w:rsidRPr="00816101" w:rsidRDefault="0001514F">
            <w:pPr>
              <w:spacing w:after="0" w:line="240" w:lineRule="auto"/>
              <w:rPr>
                <w:rFonts w:ascii="Times New Roman" w:hAnsi="Times New Roman" w:cs="Times New Roman"/>
                <w:sz w:val="24"/>
                <w:szCs w:val="24"/>
                <w:lang w:val="fr-FR"/>
              </w:rPr>
            </w:pPr>
          </w:p>
          <w:p w14:paraId="38F3BBDF" w14:textId="77777777" w:rsidR="0001514F" w:rsidRPr="00816101" w:rsidRDefault="0001514F">
            <w:pPr>
              <w:spacing w:after="0" w:line="240" w:lineRule="auto"/>
              <w:rPr>
                <w:rFonts w:ascii="Times New Roman" w:hAnsi="Times New Roman" w:cs="Times New Roman"/>
                <w:sz w:val="24"/>
                <w:szCs w:val="24"/>
                <w:lang w:val="fr-FR"/>
              </w:rPr>
            </w:pPr>
          </w:p>
          <w:p w14:paraId="797B1EA5" w14:textId="77777777" w:rsidR="0001514F" w:rsidRPr="00816101" w:rsidRDefault="0001514F">
            <w:pPr>
              <w:spacing w:after="0" w:line="240" w:lineRule="auto"/>
              <w:rPr>
                <w:rFonts w:ascii="Times New Roman" w:hAnsi="Times New Roman" w:cs="Times New Roman"/>
                <w:sz w:val="24"/>
                <w:szCs w:val="24"/>
                <w:lang w:val="fr-FR"/>
              </w:rPr>
            </w:pPr>
          </w:p>
          <w:p w14:paraId="03538878" w14:textId="32C131D1" w:rsidR="0001514F" w:rsidRPr="00816101" w:rsidRDefault="005D46B3">
            <w:pPr>
              <w:spacing w:after="0" w:line="240" w:lineRule="auto"/>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86 289 000 BIF (pour le ciment seulement)</w:t>
            </w:r>
            <w:r w:rsidR="00DB0825" w:rsidRPr="00816101">
              <w:rPr>
                <w:rFonts w:ascii="Times New Roman" w:hAnsi="Times New Roman" w:cs="Times New Roman"/>
                <w:b/>
                <w:bCs/>
                <w:sz w:val="24"/>
                <w:szCs w:val="24"/>
                <w:lang w:val="fr-FR"/>
              </w:rPr>
              <w:t xml:space="preserve"> + </w:t>
            </w:r>
            <w:r w:rsidR="00B45BC2" w:rsidRPr="00816101">
              <w:rPr>
                <w:rFonts w:ascii="Times New Roman" w:hAnsi="Times New Roman" w:cs="Times New Roman"/>
                <w:b/>
                <w:bCs/>
                <w:sz w:val="24"/>
                <w:szCs w:val="24"/>
                <w:lang w:val="fr-FR"/>
              </w:rPr>
              <w:t xml:space="preserve">Collecte des données sur les commissions perçues par les distributeurs des tôles, Fers à béton, clous </w:t>
            </w:r>
            <w:r w:rsidR="00B45BC2" w:rsidRPr="00816101">
              <w:rPr>
                <w:rFonts w:ascii="Times New Roman" w:hAnsi="Times New Roman" w:cs="Times New Roman"/>
                <w:b/>
                <w:bCs/>
                <w:sz w:val="24"/>
                <w:szCs w:val="24"/>
                <w:lang w:val="fr-FR"/>
              </w:rPr>
              <w:lastRenderedPageBreak/>
              <w:t>etc.</w:t>
            </w:r>
            <w:r w:rsidR="00DB0825" w:rsidRPr="00816101">
              <w:rPr>
                <w:rFonts w:ascii="Times New Roman" w:hAnsi="Times New Roman" w:cs="Times New Roman"/>
                <w:b/>
                <w:bCs/>
                <w:sz w:val="24"/>
                <w:szCs w:val="24"/>
                <w:lang w:val="fr-FR"/>
              </w:rPr>
              <w:t xml:space="preserve"> (A déterminer)</w:t>
            </w:r>
          </w:p>
          <w:p w14:paraId="36A7260E" w14:textId="77777777" w:rsidR="0001514F" w:rsidRPr="00816101" w:rsidRDefault="0001514F">
            <w:pPr>
              <w:spacing w:after="0" w:line="240" w:lineRule="auto"/>
              <w:rPr>
                <w:rFonts w:ascii="Times New Roman" w:hAnsi="Times New Roman" w:cs="Times New Roman"/>
                <w:b/>
                <w:bCs/>
                <w:sz w:val="24"/>
                <w:szCs w:val="24"/>
                <w:lang w:val="fr-FR"/>
              </w:rPr>
            </w:pPr>
          </w:p>
          <w:p w14:paraId="456BC559" w14:textId="77777777" w:rsidR="0001514F" w:rsidRPr="00816101" w:rsidRDefault="0001514F">
            <w:pPr>
              <w:spacing w:after="0" w:line="240" w:lineRule="auto"/>
              <w:rPr>
                <w:rFonts w:ascii="Times New Roman" w:hAnsi="Times New Roman" w:cs="Times New Roman"/>
                <w:sz w:val="24"/>
                <w:szCs w:val="24"/>
                <w:lang w:val="fr-FR"/>
              </w:rPr>
            </w:pPr>
          </w:p>
          <w:p w14:paraId="527EC524" w14:textId="77777777" w:rsidR="0001514F" w:rsidRPr="00816101" w:rsidRDefault="0001514F">
            <w:pPr>
              <w:spacing w:after="0" w:line="240" w:lineRule="auto"/>
              <w:rPr>
                <w:rFonts w:ascii="Times New Roman" w:hAnsi="Times New Roman" w:cs="Times New Roman"/>
                <w:sz w:val="24"/>
                <w:szCs w:val="24"/>
                <w:lang w:val="fr-FR"/>
              </w:rPr>
            </w:pPr>
          </w:p>
          <w:p w14:paraId="645DDFCD" w14:textId="77777777" w:rsidR="0001514F" w:rsidRPr="00816101" w:rsidRDefault="0001514F">
            <w:pPr>
              <w:spacing w:after="0" w:line="240" w:lineRule="auto"/>
              <w:rPr>
                <w:rFonts w:ascii="Times New Roman" w:hAnsi="Times New Roman" w:cs="Times New Roman"/>
                <w:sz w:val="24"/>
                <w:szCs w:val="24"/>
                <w:lang w:val="fr-FR"/>
              </w:rPr>
            </w:pPr>
          </w:p>
          <w:p w14:paraId="005FA0A1" w14:textId="77777777" w:rsidR="0001514F" w:rsidRPr="00816101" w:rsidRDefault="0001514F">
            <w:pPr>
              <w:spacing w:after="0" w:line="240" w:lineRule="auto"/>
              <w:rPr>
                <w:rFonts w:ascii="Times New Roman" w:hAnsi="Times New Roman" w:cs="Times New Roman"/>
                <w:sz w:val="24"/>
                <w:szCs w:val="24"/>
                <w:lang w:val="fr-FR"/>
              </w:rPr>
            </w:pPr>
          </w:p>
          <w:p w14:paraId="6FA1FC34" w14:textId="77777777" w:rsidR="0001514F" w:rsidRPr="00816101" w:rsidRDefault="0001514F">
            <w:pPr>
              <w:spacing w:after="0" w:line="240" w:lineRule="auto"/>
              <w:rPr>
                <w:rFonts w:ascii="Times New Roman" w:hAnsi="Times New Roman" w:cs="Times New Roman"/>
                <w:sz w:val="24"/>
                <w:szCs w:val="24"/>
                <w:lang w:val="fr-FR"/>
              </w:rPr>
            </w:pPr>
          </w:p>
          <w:p w14:paraId="34554E2E" w14:textId="77777777" w:rsidR="0001514F" w:rsidRPr="00816101" w:rsidRDefault="0001514F">
            <w:pPr>
              <w:spacing w:after="0" w:line="240" w:lineRule="auto"/>
              <w:rPr>
                <w:rFonts w:ascii="Times New Roman" w:hAnsi="Times New Roman" w:cs="Times New Roman"/>
                <w:sz w:val="24"/>
                <w:szCs w:val="24"/>
                <w:lang w:val="fr-FR"/>
              </w:rPr>
            </w:pPr>
          </w:p>
          <w:p w14:paraId="47A5032B" w14:textId="77777777" w:rsidR="0001514F" w:rsidRPr="00816101" w:rsidRDefault="0001514F">
            <w:pPr>
              <w:spacing w:after="0" w:line="240" w:lineRule="auto"/>
              <w:rPr>
                <w:rFonts w:ascii="Times New Roman" w:hAnsi="Times New Roman" w:cs="Times New Roman"/>
                <w:sz w:val="24"/>
                <w:szCs w:val="24"/>
                <w:lang w:val="fr-FR"/>
              </w:rPr>
            </w:pPr>
          </w:p>
          <w:p w14:paraId="207754E6" w14:textId="77777777" w:rsidR="0001514F" w:rsidRPr="00816101" w:rsidRDefault="0001514F">
            <w:pPr>
              <w:spacing w:after="0" w:line="240" w:lineRule="auto"/>
              <w:rPr>
                <w:rFonts w:ascii="Times New Roman" w:hAnsi="Times New Roman" w:cs="Times New Roman"/>
                <w:sz w:val="24"/>
                <w:szCs w:val="24"/>
                <w:lang w:val="fr-FR"/>
              </w:rPr>
            </w:pPr>
          </w:p>
          <w:p w14:paraId="1D00D1F3" w14:textId="77777777" w:rsidR="0001514F" w:rsidRPr="00816101" w:rsidRDefault="0001514F">
            <w:pPr>
              <w:spacing w:after="0" w:line="240" w:lineRule="auto"/>
              <w:rPr>
                <w:rFonts w:ascii="Times New Roman" w:hAnsi="Times New Roman" w:cs="Times New Roman"/>
                <w:sz w:val="24"/>
                <w:szCs w:val="24"/>
                <w:lang w:val="fr-FR"/>
              </w:rPr>
            </w:pPr>
          </w:p>
          <w:p w14:paraId="43831B50" w14:textId="77777777" w:rsidR="0001514F" w:rsidRPr="00816101" w:rsidRDefault="0001514F">
            <w:pPr>
              <w:spacing w:after="0" w:line="240" w:lineRule="auto"/>
              <w:rPr>
                <w:rFonts w:ascii="Times New Roman" w:hAnsi="Times New Roman" w:cs="Times New Roman"/>
                <w:sz w:val="24"/>
                <w:szCs w:val="24"/>
                <w:lang w:val="fr-FR"/>
              </w:rPr>
            </w:pPr>
          </w:p>
          <w:p w14:paraId="17BBA335" w14:textId="77777777" w:rsidR="0001514F" w:rsidRPr="00816101" w:rsidRDefault="0001514F">
            <w:pPr>
              <w:spacing w:after="0" w:line="240" w:lineRule="auto"/>
              <w:rPr>
                <w:rFonts w:ascii="Times New Roman" w:hAnsi="Times New Roman" w:cs="Times New Roman"/>
                <w:sz w:val="24"/>
                <w:szCs w:val="24"/>
                <w:lang w:val="fr-FR"/>
              </w:rPr>
            </w:pPr>
          </w:p>
          <w:p w14:paraId="1470E540" w14:textId="77777777" w:rsidR="0001514F" w:rsidRPr="00816101" w:rsidRDefault="0001514F">
            <w:pPr>
              <w:spacing w:after="0" w:line="240" w:lineRule="auto"/>
              <w:rPr>
                <w:rFonts w:ascii="Times New Roman" w:hAnsi="Times New Roman" w:cs="Times New Roman"/>
                <w:sz w:val="24"/>
                <w:szCs w:val="24"/>
                <w:lang w:val="fr-FR"/>
              </w:rPr>
            </w:pPr>
          </w:p>
          <w:p w14:paraId="4A17762E" w14:textId="77777777" w:rsidR="0001514F" w:rsidRPr="00816101" w:rsidRDefault="0001514F">
            <w:pPr>
              <w:spacing w:after="0" w:line="240" w:lineRule="auto"/>
              <w:rPr>
                <w:rFonts w:ascii="Times New Roman" w:hAnsi="Times New Roman" w:cs="Times New Roman"/>
                <w:sz w:val="24"/>
                <w:szCs w:val="24"/>
                <w:lang w:val="fr-FR"/>
              </w:rPr>
            </w:pPr>
          </w:p>
          <w:p w14:paraId="011DA9D1" w14:textId="77777777" w:rsidR="0001514F" w:rsidRPr="00816101" w:rsidRDefault="0001514F">
            <w:pPr>
              <w:spacing w:after="0" w:line="240" w:lineRule="auto"/>
              <w:rPr>
                <w:rFonts w:ascii="Times New Roman" w:hAnsi="Times New Roman" w:cs="Times New Roman"/>
                <w:sz w:val="24"/>
                <w:szCs w:val="24"/>
                <w:lang w:val="fr-FR"/>
              </w:rPr>
            </w:pPr>
          </w:p>
          <w:p w14:paraId="6A086800" w14:textId="77777777" w:rsidR="0001514F" w:rsidRPr="00816101" w:rsidRDefault="0001514F">
            <w:pPr>
              <w:spacing w:after="0" w:line="240" w:lineRule="auto"/>
              <w:rPr>
                <w:rFonts w:ascii="Times New Roman" w:hAnsi="Times New Roman" w:cs="Times New Roman"/>
                <w:sz w:val="24"/>
                <w:szCs w:val="24"/>
                <w:lang w:val="fr-FR"/>
              </w:rPr>
            </w:pPr>
          </w:p>
          <w:p w14:paraId="5F8AC73A" w14:textId="77777777" w:rsidR="0001514F" w:rsidRPr="00816101" w:rsidRDefault="0001514F">
            <w:pPr>
              <w:spacing w:after="0" w:line="240" w:lineRule="auto"/>
              <w:rPr>
                <w:rFonts w:ascii="Times New Roman" w:hAnsi="Times New Roman" w:cs="Times New Roman"/>
                <w:sz w:val="24"/>
                <w:szCs w:val="24"/>
                <w:lang w:val="fr-FR"/>
              </w:rPr>
            </w:pPr>
          </w:p>
          <w:p w14:paraId="6A09F1B5" w14:textId="77777777" w:rsidR="0001514F" w:rsidRPr="00816101" w:rsidRDefault="0001514F">
            <w:pPr>
              <w:spacing w:after="0" w:line="240" w:lineRule="auto"/>
              <w:rPr>
                <w:rFonts w:ascii="Times New Roman" w:hAnsi="Times New Roman" w:cs="Times New Roman"/>
                <w:sz w:val="24"/>
                <w:szCs w:val="24"/>
                <w:lang w:val="fr-FR"/>
              </w:rPr>
            </w:pPr>
          </w:p>
          <w:p w14:paraId="1A8A8D57" w14:textId="77777777" w:rsidR="0001514F" w:rsidRPr="00816101" w:rsidRDefault="0001514F">
            <w:pPr>
              <w:spacing w:after="0" w:line="240" w:lineRule="auto"/>
              <w:rPr>
                <w:rFonts w:ascii="Times New Roman" w:hAnsi="Times New Roman" w:cs="Times New Roman"/>
                <w:sz w:val="24"/>
                <w:szCs w:val="24"/>
                <w:lang w:val="fr-FR"/>
              </w:rPr>
            </w:pPr>
          </w:p>
          <w:p w14:paraId="505CFB40" w14:textId="77777777" w:rsidR="0001514F" w:rsidRPr="00816101" w:rsidRDefault="0001514F">
            <w:pPr>
              <w:spacing w:after="0" w:line="240" w:lineRule="auto"/>
              <w:rPr>
                <w:rFonts w:ascii="Times New Roman" w:hAnsi="Times New Roman" w:cs="Times New Roman"/>
                <w:sz w:val="24"/>
                <w:szCs w:val="24"/>
                <w:lang w:val="fr-FR"/>
              </w:rPr>
            </w:pPr>
          </w:p>
          <w:p w14:paraId="1A1FAC61" w14:textId="77777777" w:rsidR="0001514F" w:rsidRPr="00816101" w:rsidRDefault="0001514F">
            <w:pPr>
              <w:spacing w:after="0" w:line="240" w:lineRule="auto"/>
              <w:rPr>
                <w:rFonts w:ascii="Times New Roman" w:hAnsi="Times New Roman" w:cs="Times New Roman"/>
                <w:sz w:val="24"/>
                <w:szCs w:val="24"/>
                <w:lang w:val="fr-FR"/>
              </w:rPr>
            </w:pPr>
          </w:p>
        </w:tc>
      </w:tr>
      <w:tr w:rsidR="003C65E5" w:rsidRPr="00693A74" w14:paraId="341ECE47" w14:textId="77777777" w:rsidTr="00816101">
        <w:trPr>
          <w:jc w:val="center"/>
        </w:trPr>
        <w:tc>
          <w:tcPr>
            <w:tcW w:w="163" w:type="pct"/>
          </w:tcPr>
          <w:p w14:paraId="3B1F1000" w14:textId="11B2E64F" w:rsidR="0001514F" w:rsidRPr="00816101" w:rsidRDefault="003306D2">
            <w:pPr>
              <w:spacing w:after="0" w:line="240" w:lineRule="auto"/>
              <w:jc w:val="both"/>
              <w:rPr>
                <w:rFonts w:ascii="Times New Roman" w:hAnsi="Times New Roman" w:cs="Times New Roman"/>
                <w:bCs/>
                <w:sz w:val="24"/>
                <w:szCs w:val="24"/>
              </w:rPr>
            </w:pPr>
            <w:r w:rsidRPr="00816101">
              <w:rPr>
                <w:rFonts w:ascii="Times New Roman" w:hAnsi="Times New Roman" w:cs="Times New Roman"/>
                <w:b/>
                <w:bCs/>
                <w:sz w:val="24"/>
                <w:szCs w:val="24"/>
                <w:lang w:val="fr-FR"/>
              </w:rPr>
              <w:lastRenderedPageBreak/>
              <w:t>2</w:t>
            </w:r>
            <w:r w:rsidR="0014571D">
              <w:rPr>
                <w:rFonts w:ascii="Times New Roman" w:hAnsi="Times New Roman" w:cs="Times New Roman"/>
                <w:b/>
                <w:bCs/>
                <w:sz w:val="24"/>
                <w:szCs w:val="24"/>
                <w:lang w:val="fr-FR"/>
              </w:rPr>
              <w:t>4</w:t>
            </w:r>
          </w:p>
        </w:tc>
        <w:tc>
          <w:tcPr>
            <w:tcW w:w="391" w:type="pct"/>
          </w:tcPr>
          <w:p w14:paraId="31B5B54E" w14:textId="5E677616" w:rsidR="0001514F" w:rsidRPr="00816101" w:rsidRDefault="005D46B3">
            <w:pPr>
              <w:spacing w:after="0" w:line="240" w:lineRule="auto"/>
              <w:jc w:val="both"/>
              <w:rPr>
                <w:rFonts w:ascii="Times New Roman" w:hAnsi="Times New Roman" w:cs="Times New Roman"/>
                <w:bCs/>
                <w:sz w:val="24"/>
                <w:szCs w:val="24"/>
              </w:rPr>
            </w:pPr>
            <w:r w:rsidRPr="00816101">
              <w:rPr>
                <w:rFonts w:ascii="Times New Roman" w:hAnsi="Times New Roman" w:cs="Times New Roman"/>
                <w:bCs/>
                <w:sz w:val="24"/>
                <w:szCs w:val="24"/>
              </w:rPr>
              <w:t xml:space="preserve">97 </w:t>
            </w:r>
            <w:r w:rsidR="007D7D54" w:rsidRPr="00816101">
              <w:rPr>
                <w:rFonts w:ascii="Times New Roman" w:hAnsi="Times New Roman" w:cs="Times New Roman"/>
                <w:bCs/>
                <w:sz w:val="24"/>
                <w:szCs w:val="24"/>
              </w:rPr>
              <w:t>LB</w:t>
            </w:r>
          </w:p>
        </w:tc>
        <w:tc>
          <w:tcPr>
            <w:tcW w:w="973" w:type="pct"/>
          </w:tcPr>
          <w:p w14:paraId="22F93AFE" w14:textId="77777777"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eastAsia="Calibri" w:hAnsi="Times New Roman" w:cs="Times New Roman"/>
                <w:sz w:val="24"/>
                <w:szCs w:val="24"/>
                <w:lang w:val="fr-FR"/>
              </w:rPr>
              <w:t xml:space="preserve">Par dérogation aux dispositions de l’article 22 de la loi n°1/10 du 16 </w:t>
            </w:r>
            <w:r w:rsidRPr="00816101">
              <w:rPr>
                <w:rFonts w:ascii="Times New Roman" w:eastAsia="Calibri" w:hAnsi="Times New Roman" w:cs="Times New Roman"/>
                <w:sz w:val="24"/>
                <w:szCs w:val="24"/>
                <w:lang w:val="fr-FR"/>
              </w:rPr>
              <w:lastRenderedPageBreak/>
              <w:t>novembre 2020 portant modification de la loi n°1/12 du 29 juillet 2013 portant révision de la loi n°1/02 du 17 février 2009 portant institution de la Taxe sur la Valeur Ajoutée (TVA), la déduction ou le remboursement de la Taxe sur la Valeur Ajoutée (TVA) est conditionné (e) par la vérification du paiement de la Taxe sur la Valeur Ajoutée (TVA) collectée. A cet effet, le demandeur doit coopérer à ladite vérification. Pour être admise en déduction ou en remboursement, la TVA doit figurer sur une facture électronique envoyée dans la base de données du système de gestion de facturation électronique de l’Office Burundais des Recettes (</w:t>
            </w:r>
            <w:proofErr w:type="spellStart"/>
            <w:r w:rsidRPr="00816101">
              <w:rPr>
                <w:rFonts w:ascii="Times New Roman" w:eastAsia="Calibri" w:hAnsi="Times New Roman" w:cs="Times New Roman"/>
                <w:sz w:val="24"/>
                <w:szCs w:val="24"/>
                <w:lang w:val="fr-FR"/>
              </w:rPr>
              <w:t>Electronic</w:t>
            </w:r>
            <w:proofErr w:type="spellEnd"/>
            <w:r w:rsidRPr="00816101">
              <w:rPr>
                <w:rFonts w:ascii="Times New Roman" w:eastAsia="Calibri" w:hAnsi="Times New Roman" w:cs="Times New Roman"/>
                <w:sz w:val="24"/>
                <w:szCs w:val="24"/>
                <w:lang w:val="fr-FR"/>
              </w:rPr>
              <w:t xml:space="preserve"> Billing Management System « EBMS ») au moment de son établissement.</w:t>
            </w:r>
          </w:p>
        </w:tc>
        <w:tc>
          <w:tcPr>
            <w:tcW w:w="509" w:type="pct"/>
          </w:tcPr>
          <w:p w14:paraId="4E58EAF4" w14:textId="1DCDE12F" w:rsidR="0001514F" w:rsidRPr="00816101" w:rsidRDefault="001A77B7">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99</w:t>
            </w:r>
          </w:p>
        </w:tc>
        <w:tc>
          <w:tcPr>
            <w:tcW w:w="1482" w:type="pct"/>
          </w:tcPr>
          <w:p w14:paraId="2A73B0BE" w14:textId="04016C3B" w:rsidR="008F48D2" w:rsidRPr="008F48D2" w:rsidRDefault="008F48D2" w:rsidP="00880A1F">
            <w:pPr>
              <w:spacing w:before="120" w:after="120" w:line="240" w:lineRule="auto"/>
              <w:ind w:left="66"/>
              <w:jc w:val="both"/>
              <w:rPr>
                <w:rFonts w:ascii="Times New Roman" w:eastAsia="Calibri" w:hAnsi="Times New Roman" w:cs="Times New Roman"/>
                <w:sz w:val="24"/>
                <w:szCs w:val="24"/>
                <w:lang w:val="fr-FR"/>
              </w:rPr>
            </w:pPr>
            <w:r w:rsidRPr="008F48D2">
              <w:rPr>
                <w:rFonts w:ascii="Times New Roman" w:eastAsia="Calibri" w:hAnsi="Times New Roman" w:cs="Times New Roman"/>
                <w:sz w:val="24"/>
                <w:szCs w:val="24"/>
                <w:lang w:val="fr-FR"/>
              </w:rPr>
              <w:t>Par dérogation aux dispositions de l’article 22 de la loi n°1/10 du 16 novembre 2020 portant</w:t>
            </w:r>
            <w:r w:rsidR="00880A1F">
              <w:rPr>
                <w:rFonts w:ascii="Times New Roman" w:eastAsia="Calibri" w:hAnsi="Times New Roman" w:cs="Times New Roman"/>
                <w:sz w:val="24"/>
                <w:szCs w:val="24"/>
                <w:lang w:val="fr-FR"/>
              </w:rPr>
              <w:t xml:space="preserve"> </w:t>
            </w:r>
            <w:r w:rsidRPr="008F48D2">
              <w:rPr>
                <w:rFonts w:ascii="Times New Roman" w:eastAsia="Calibri" w:hAnsi="Times New Roman" w:cs="Times New Roman"/>
                <w:sz w:val="24"/>
                <w:szCs w:val="24"/>
                <w:lang w:val="fr-FR"/>
              </w:rPr>
              <w:t xml:space="preserve">modification de la loi n°1/12 du 29 </w:t>
            </w:r>
            <w:r w:rsidRPr="008F48D2">
              <w:rPr>
                <w:rFonts w:ascii="Times New Roman" w:eastAsia="Calibri" w:hAnsi="Times New Roman" w:cs="Times New Roman"/>
                <w:sz w:val="24"/>
                <w:szCs w:val="24"/>
                <w:lang w:val="fr-FR"/>
              </w:rPr>
              <w:lastRenderedPageBreak/>
              <w:t>juillet 2013 portant révision de la loi n°1/02 du 17 février</w:t>
            </w:r>
            <w:r w:rsidR="00880A1F">
              <w:rPr>
                <w:rFonts w:ascii="Times New Roman" w:eastAsia="Calibri" w:hAnsi="Times New Roman" w:cs="Times New Roman"/>
                <w:sz w:val="24"/>
                <w:szCs w:val="24"/>
                <w:lang w:val="fr-FR"/>
              </w:rPr>
              <w:t xml:space="preserve"> </w:t>
            </w:r>
            <w:r w:rsidRPr="008F48D2">
              <w:rPr>
                <w:rFonts w:ascii="Times New Roman" w:eastAsia="Calibri" w:hAnsi="Times New Roman" w:cs="Times New Roman"/>
                <w:sz w:val="24"/>
                <w:szCs w:val="24"/>
                <w:lang w:val="fr-FR"/>
              </w:rPr>
              <w:t>2009 portant institution de la Taxe sur la Valeur Ajoutée (TVA), la déduction ou le remboursement de la Taxe sur la Valeur Ajoutée (TVA) est conditionné (e) par la vérification du paiement de la Taxe sur la Valeur Ajoutée (TVA) collectée.</w:t>
            </w:r>
          </w:p>
          <w:p w14:paraId="265BE9E7" w14:textId="77777777" w:rsidR="008F48D2" w:rsidRPr="008F48D2" w:rsidRDefault="008F48D2" w:rsidP="008F48D2">
            <w:pPr>
              <w:spacing w:before="120" w:after="120" w:line="240" w:lineRule="auto"/>
              <w:jc w:val="both"/>
              <w:rPr>
                <w:rFonts w:ascii="Times New Roman" w:eastAsia="Calibri" w:hAnsi="Times New Roman" w:cs="Times New Roman"/>
                <w:sz w:val="24"/>
                <w:szCs w:val="24"/>
                <w:lang w:val="fr-FR"/>
              </w:rPr>
            </w:pPr>
            <w:r w:rsidRPr="008F48D2">
              <w:rPr>
                <w:rFonts w:ascii="Times New Roman" w:eastAsia="Calibri" w:hAnsi="Times New Roman" w:cs="Times New Roman"/>
                <w:sz w:val="24"/>
                <w:szCs w:val="24"/>
                <w:lang w:val="fr-FR"/>
              </w:rPr>
              <w:t>A cet effet, le demandeur doit coopérer à ladite vérification. Pour être admise en déduction ou en remboursement, la TVA doit figurer sur une facture électronique envoyée dans la base de données du système de gestion de facturation électronique de l’Office Burundais des Recettes (</w:t>
            </w:r>
            <w:proofErr w:type="spellStart"/>
            <w:r w:rsidRPr="008F48D2">
              <w:rPr>
                <w:rFonts w:ascii="Times New Roman" w:eastAsia="Calibri" w:hAnsi="Times New Roman" w:cs="Times New Roman"/>
                <w:sz w:val="24"/>
                <w:szCs w:val="24"/>
                <w:lang w:val="fr-FR"/>
              </w:rPr>
              <w:t>Electronic</w:t>
            </w:r>
            <w:proofErr w:type="spellEnd"/>
            <w:r w:rsidRPr="008F48D2">
              <w:rPr>
                <w:rFonts w:ascii="Times New Roman" w:eastAsia="Calibri" w:hAnsi="Times New Roman" w:cs="Times New Roman"/>
                <w:sz w:val="24"/>
                <w:szCs w:val="24"/>
                <w:lang w:val="fr-FR"/>
              </w:rPr>
              <w:t xml:space="preserve"> Billing Management System « EBMS ») au moment de son établissement.</w:t>
            </w:r>
          </w:p>
          <w:p w14:paraId="117A2FAF" w14:textId="3D39D907" w:rsidR="0001514F" w:rsidRPr="00A47560" w:rsidRDefault="008F48D2" w:rsidP="00A47560">
            <w:pPr>
              <w:spacing w:before="120" w:after="120" w:line="240" w:lineRule="auto"/>
              <w:jc w:val="both"/>
              <w:rPr>
                <w:rFonts w:ascii="Times New Roman" w:eastAsia="Calibri" w:hAnsi="Times New Roman" w:cs="Times New Roman"/>
                <w:sz w:val="24"/>
                <w:szCs w:val="24"/>
                <w:lang w:val="fr-FR"/>
              </w:rPr>
            </w:pPr>
            <w:r w:rsidRPr="008F48D2">
              <w:rPr>
                <w:rFonts w:ascii="Times New Roman" w:eastAsia="Calibri" w:hAnsi="Times New Roman" w:cs="Times New Roman"/>
                <w:sz w:val="24"/>
                <w:szCs w:val="24"/>
                <w:lang w:val="fr-FR"/>
              </w:rPr>
              <w:t>En outre, la facture dépassant un montant de cinq cent mille francs burundais (500 000 BIF)</w:t>
            </w:r>
            <w:r w:rsidR="00A47560">
              <w:rPr>
                <w:rFonts w:ascii="Times New Roman" w:eastAsia="Calibri" w:hAnsi="Times New Roman" w:cs="Times New Roman"/>
                <w:sz w:val="24"/>
                <w:szCs w:val="24"/>
                <w:lang w:val="fr-FR"/>
              </w:rPr>
              <w:t xml:space="preserve"> </w:t>
            </w:r>
            <w:r w:rsidRPr="008F48D2">
              <w:rPr>
                <w:rFonts w:ascii="Times New Roman" w:eastAsia="Calibri" w:hAnsi="Times New Roman" w:cs="Times New Roman"/>
                <w:sz w:val="24"/>
                <w:szCs w:val="24"/>
                <w:lang w:val="fr-FR"/>
              </w:rPr>
              <w:t>doit avoir une traçabilité bancaire ou électronique.</w:t>
            </w:r>
          </w:p>
        </w:tc>
        <w:tc>
          <w:tcPr>
            <w:tcW w:w="926" w:type="pct"/>
          </w:tcPr>
          <w:p w14:paraId="178411BC" w14:textId="44F9160D" w:rsidR="0001514F" w:rsidRPr="00816101" w:rsidRDefault="005D46B3">
            <w:pPr>
              <w:spacing w:after="0" w:line="240" w:lineRule="auto"/>
              <w:jc w:val="both"/>
              <w:rPr>
                <w:rFonts w:ascii="Times New Roman" w:eastAsia="Calibri" w:hAnsi="Times New Roman" w:cs="Times New Roman"/>
                <w:iCs/>
                <w:sz w:val="24"/>
                <w:szCs w:val="24"/>
                <w:lang w:val="fr-FR"/>
              </w:rPr>
            </w:pPr>
            <w:r w:rsidRPr="00816101">
              <w:rPr>
                <w:rFonts w:ascii="Times New Roman" w:eastAsia="Calibri" w:hAnsi="Times New Roman" w:cs="Times New Roman"/>
                <w:iCs/>
                <w:sz w:val="24"/>
                <w:szCs w:val="24"/>
                <w:lang w:val="fr-FR"/>
              </w:rPr>
              <w:lastRenderedPageBreak/>
              <w:t xml:space="preserve"> </w:t>
            </w:r>
            <w:r w:rsidR="003F296C" w:rsidRPr="00816101">
              <w:rPr>
                <w:rFonts w:ascii="Times New Roman" w:eastAsia="Calibri" w:hAnsi="Times New Roman" w:cs="Times New Roman"/>
                <w:iCs/>
                <w:sz w:val="24"/>
                <w:szCs w:val="24"/>
                <w:lang w:val="fr-FR"/>
              </w:rPr>
              <w:t>Le</w:t>
            </w:r>
            <w:r w:rsidRPr="00816101">
              <w:rPr>
                <w:rFonts w:ascii="Times New Roman" w:eastAsia="Calibri" w:hAnsi="Times New Roman" w:cs="Times New Roman"/>
                <w:iCs/>
                <w:sz w:val="24"/>
                <w:szCs w:val="24"/>
                <w:lang w:val="fr-FR"/>
              </w:rPr>
              <w:t xml:space="preserve">s contribuables qui facturent des transactions fictives pour des fins de </w:t>
            </w:r>
            <w:r w:rsidRPr="00816101">
              <w:rPr>
                <w:rFonts w:ascii="Times New Roman" w:eastAsia="Calibri" w:hAnsi="Times New Roman" w:cs="Times New Roman"/>
                <w:iCs/>
                <w:sz w:val="24"/>
                <w:szCs w:val="24"/>
                <w:lang w:val="fr-FR"/>
              </w:rPr>
              <w:lastRenderedPageBreak/>
              <w:t>gonfler la TVA déductible pour minorer la TVA à payer et des contribuables qui, au moment de la facturation, minorent le montant payé par le client.</w:t>
            </w:r>
          </w:p>
        </w:tc>
        <w:tc>
          <w:tcPr>
            <w:tcW w:w="556" w:type="pct"/>
          </w:tcPr>
          <w:p w14:paraId="40A925E0" w14:textId="77777777" w:rsidR="0001514F" w:rsidRPr="00816101" w:rsidRDefault="0001514F">
            <w:pPr>
              <w:spacing w:after="0" w:line="240" w:lineRule="auto"/>
              <w:rPr>
                <w:rFonts w:ascii="Times New Roman" w:hAnsi="Times New Roman" w:cs="Times New Roman"/>
                <w:sz w:val="24"/>
                <w:szCs w:val="24"/>
                <w:lang w:val="fr-FR"/>
              </w:rPr>
            </w:pPr>
          </w:p>
        </w:tc>
      </w:tr>
      <w:tr w:rsidR="003C65E5" w:rsidRPr="00693A74" w14:paraId="73C7B749" w14:textId="77777777" w:rsidTr="00816101">
        <w:trPr>
          <w:jc w:val="center"/>
        </w:trPr>
        <w:tc>
          <w:tcPr>
            <w:tcW w:w="163" w:type="pct"/>
          </w:tcPr>
          <w:p w14:paraId="1CDC53B6" w14:textId="29FAD0D1" w:rsidR="0001514F" w:rsidRPr="00816101" w:rsidRDefault="003306D2">
            <w:pPr>
              <w:spacing w:after="0" w:line="240" w:lineRule="auto"/>
              <w:jc w:val="both"/>
              <w:rPr>
                <w:rFonts w:ascii="Times New Roman" w:hAnsi="Times New Roman" w:cs="Times New Roman"/>
                <w:bCs/>
                <w:sz w:val="24"/>
                <w:szCs w:val="24"/>
                <w:lang w:val="fr-FR"/>
              </w:rPr>
            </w:pPr>
            <w:r w:rsidRPr="00816101">
              <w:rPr>
                <w:rFonts w:ascii="Times New Roman" w:hAnsi="Times New Roman" w:cs="Times New Roman"/>
                <w:b/>
                <w:bCs/>
                <w:sz w:val="24"/>
                <w:szCs w:val="24"/>
                <w:lang w:val="fr-FR"/>
              </w:rPr>
              <w:lastRenderedPageBreak/>
              <w:t>2</w:t>
            </w:r>
            <w:r w:rsidR="0014571D">
              <w:rPr>
                <w:rFonts w:ascii="Times New Roman" w:hAnsi="Times New Roman" w:cs="Times New Roman"/>
                <w:b/>
                <w:bCs/>
                <w:sz w:val="24"/>
                <w:szCs w:val="24"/>
                <w:lang w:val="fr-FR"/>
              </w:rPr>
              <w:t>5</w:t>
            </w:r>
          </w:p>
        </w:tc>
        <w:tc>
          <w:tcPr>
            <w:tcW w:w="391" w:type="pct"/>
          </w:tcPr>
          <w:p w14:paraId="4B841F65" w14:textId="77777777" w:rsidR="0001514F" w:rsidRPr="00816101" w:rsidRDefault="0001514F">
            <w:pPr>
              <w:spacing w:after="0" w:line="240" w:lineRule="auto"/>
              <w:jc w:val="both"/>
              <w:rPr>
                <w:rFonts w:ascii="Times New Roman" w:hAnsi="Times New Roman" w:cs="Times New Roman"/>
                <w:bCs/>
                <w:sz w:val="24"/>
                <w:szCs w:val="24"/>
                <w:lang w:val="fr-FR"/>
              </w:rPr>
            </w:pPr>
          </w:p>
        </w:tc>
        <w:tc>
          <w:tcPr>
            <w:tcW w:w="973" w:type="pct"/>
          </w:tcPr>
          <w:p w14:paraId="26B53AF6" w14:textId="77777777" w:rsidR="0001514F" w:rsidRPr="00816101" w:rsidRDefault="0001514F">
            <w:pPr>
              <w:spacing w:after="0" w:line="240" w:lineRule="auto"/>
              <w:jc w:val="both"/>
              <w:rPr>
                <w:rFonts w:ascii="Times New Roman" w:eastAsia="Calibri" w:hAnsi="Times New Roman" w:cs="Times New Roman"/>
                <w:sz w:val="24"/>
                <w:szCs w:val="24"/>
                <w:lang w:val="fr-FR"/>
              </w:rPr>
            </w:pPr>
          </w:p>
        </w:tc>
        <w:tc>
          <w:tcPr>
            <w:tcW w:w="509" w:type="pct"/>
          </w:tcPr>
          <w:p w14:paraId="11A3BDF8" w14:textId="7C9023E8" w:rsidR="0001514F" w:rsidRPr="00816101" w:rsidRDefault="0054149F">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030EC6">
              <w:rPr>
                <w:rFonts w:ascii="Times New Roman" w:hAnsi="Times New Roman" w:cs="Times New Roman"/>
                <w:b/>
                <w:bCs/>
                <w:sz w:val="24"/>
                <w:szCs w:val="24"/>
                <w:lang w:val="fr-FR"/>
              </w:rPr>
              <w:t>59</w:t>
            </w:r>
          </w:p>
        </w:tc>
        <w:tc>
          <w:tcPr>
            <w:tcW w:w="1482" w:type="pct"/>
          </w:tcPr>
          <w:p w14:paraId="51BB9B53" w14:textId="47716A56" w:rsidR="0001514F" w:rsidRPr="00816101" w:rsidRDefault="00030EC6">
            <w:pPr>
              <w:spacing w:before="120" w:after="120" w:line="240" w:lineRule="auto"/>
              <w:ind w:left="66"/>
              <w:jc w:val="both"/>
              <w:rPr>
                <w:rFonts w:ascii="Times New Roman" w:eastAsia="Times New Roman" w:hAnsi="Times New Roman" w:cs="Times New Roman"/>
                <w:sz w:val="24"/>
                <w:szCs w:val="24"/>
                <w:lang w:val="fr-FR" w:eastAsia="fr-FR"/>
              </w:rPr>
            </w:pPr>
            <w:bookmarkStart w:id="16" w:name="_Hlk229666630"/>
            <w:r w:rsidRPr="00030EC6">
              <w:rPr>
                <w:rFonts w:ascii="Times New Roman" w:eastAsia="Times New Roman" w:hAnsi="Times New Roman" w:cs="Times New Roman"/>
                <w:sz w:val="24"/>
                <w:szCs w:val="24"/>
                <w:lang w:val="fr-FR" w:eastAsia="fr-FR"/>
              </w:rPr>
              <w:t>Au titre de la gestion budgétaire 2026/2027, par dérogation aux dispositions de l’article 25 de la loi relative aux procédures fiscales et non fiscales, la rectification est limitée à une seule fois par déclaration avant la réception d'un avis de vérification</w:t>
            </w:r>
            <w:r w:rsidR="005D46B3" w:rsidRPr="00816101">
              <w:rPr>
                <w:rFonts w:ascii="Times New Roman" w:eastAsia="Calibri" w:hAnsi="Times New Roman" w:cs="Times New Roman"/>
                <w:sz w:val="24"/>
                <w:szCs w:val="24"/>
                <w:lang w:val="fr-FR"/>
              </w:rPr>
              <w:t>.</w:t>
            </w:r>
            <w:bookmarkEnd w:id="16"/>
          </w:p>
        </w:tc>
        <w:tc>
          <w:tcPr>
            <w:tcW w:w="926" w:type="pct"/>
          </w:tcPr>
          <w:p w14:paraId="25429CE4" w14:textId="370D03B9" w:rsidR="0001514F" w:rsidRPr="00816101" w:rsidRDefault="005D46B3">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L'article 25 de la loi sur les procédures fiscales et non fiscale de 2020 autorise le contribuable à effectuer la rectification des déclarations fait</w:t>
            </w:r>
            <w:r w:rsidR="00DB0825" w:rsidRPr="00816101">
              <w:rPr>
                <w:rFonts w:ascii="Times New Roman" w:hAnsi="Times New Roman" w:cs="Times New Roman"/>
                <w:sz w:val="24"/>
                <w:szCs w:val="24"/>
                <w:lang w:val="fr-FR"/>
              </w:rPr>
              <w:t xml:space="preserve">es autant de fois tant qu'il </w:t>
            </w:r>
            <w:r w:rsidR="00640768" w:rsidRPr="00816101">
              <w:rPr>
                <w:rFonts w:ascii="Times New Roman" w:hAnsi="Times New Roman" w:cs="Times New Roman"/>
                <w:sz w:val="24"/>
                <w:szCs w:val="24"/>
                <w:lang w:val="fr-FR"/>
              </w:rPr>
              <w:t>n’a</w:t>
            </w:r>
            <w:r w:rsidRPr="00816101">
              <w:rPr>
                <w:rFonts w:ascii="Times New Roman" w:hAnsi="Times New Roman" w:cs="Times New Roman"/>
                <w:sz w:val="24"/>
                <w:szCs w:val="24"/>
                <w:lang w:val="fr-FR"/>
              </w:rPr>
              <w:t xml:space="preserve"> pas encore reçu l'</w:t>
            </w:r>
            <w:r w:rsidR="003F296C" w:rsidRPr="00816101">
              <w:rPr>
                <w:rFonts w:ascii="Times New Roman" w:hAnsi="Times New Roman" w:cs="Times New Roman"/>
                <w:sz w:val="24"/>
                <w:szCs w:val="24"/>
                <w:lang w:val="fr-FR"/>
              </w:rPr>
              <w:t>a</w:t>
            </w:r>
            <w:r w:rsidR="00DB0825" w:rsidRPr="00816101">
              <w:rPr>
                <w:rFonts w:ascii="Times New Roman" w:hAnsi="Times New Roman" w:cs="Times New Roman"/>
                <w:sz w:val="24"/>
                <w:szCs w:val="24"/>
                <w:lang w:val="fr-FR"/>
              </w:rPr>
              <w:t xml:space="preserve">vis de vérification. </w:t>
            </w:r>
            <w:r w:rsidRPr="00816101">
              <w:rPr>
                <w:rFonts w:ascii="Times New Roman" w:hAnsi="Times New Roman" w:cs="Times New Roman"/>
                <w:sz w:val="24"/>
                <w:szCs w:val="24"/>
                <w:lang w:val="fr-FR"/>
              </w:rPr>
              <w:t>Cela cause de p</w:t>
            </w:r>
            <w:r w:rsidR="00B45BC2" w:rsidRPr="00816101">
              <w:rPr>
                <w:rFonts w:ascii="Times New Roman" w:hAnsi="Times New Roman" w:cs="Times New Roman"/>
                <w:sz w:val="24"/>
                <w:szCs w:val="24"/>
                <w:lang w:val="fr-FR"/>
              </w:rPr>
              <w:t>roblèmes au T</w:t>
            </w:r>
            <w:r w:rsidRPr="00816101">
              <w:rPr>
                <w:rFonts w:ascii="Times New Roman" w:hAnsi="Times New Roman" w:cs="Times New Roman"/>
                <w:sz w:val="24"/>
                <w:szCs w:val="24"/>
                <w:lang w:val="fr-FR"/>
              </w:rPr>
              <w:t xml:space="preserve">résor public d'autant plus qu’il peut rectifier à la baisse les déclarations faites. </w:t>
            </w:r>
          </w:p>
          <w:p w14:paraId="44DAF31B" w14:textId="77777777" w:rsidR="0001514F" w:rsidRPr="00816101" w:rsidRDefault="0001514F">
            <w:pPr>
              <w:spacing w:after="0" w:line="240" w:lineRule="auto"/>
              <w:jc w:val="both"/>
              <w:rPr>
                <w:rFonts w:ascii="Times New Roman" w:eastAsia="Calibri" w:hAnsi="Times New Roman" w:cs="Times New Roman"/>
                <w:iCs/>
                <w:sz w:val="24"/>
                <w:szCs w:val="24"/>
                <w:lang w:val="fr-FR"/>
              </w:rPr>
            </w:pPr>
          </w:p>
        </w:tc>
        <w:tc>
          <w:tcPr>
            <w:tcW w:w="556" w:type="pct"/>
          </w:tcPr>
          <w:p w14:paraId="1EAD2741" w14:textId="77777777" w:rsidR="0001514F" w:rsidRPr="00816101" w:rsidRDefault="0001514F">
            <w:pPr>
              <w:spacing w:after="0" w:line="240" w:lineRule="auto"/>
              <w:ind w:left="-534"/>
              <w:rPr>
                <w:rFonts w:ascii="Times New Roman" w:hAnsi="Times New Roman" w:cs="Times New Roman"/>
                <w:sz w:val="24"/>
                <w:szCs w:val="24"/>
                <w:lang w:val="fr-FR"/>
              </w:rPr>
            </w:pPr>
          </w:p>
        </w:tc>
      </w:tr>
      <w:tr w:rsidR="003C65E5" w:rsidRPr="00816101" w14:paraId="6E025DA4" w14:textId="77777777" w:rsidTr="00816101">
        <w:trPr>
          <w:jc w:val="center"/>
        </w:trPr>
        <w:tc>
          <w:tcPr>
            <w:tcW w:w="163" w:type="pct"/>
          </w:tcPr>
          <w:p w14:paraId="4FCF6115" w14:textId="56048EB1" w:rsidR="0001514F" w:rsidRPr="00816101" w:rsidRDefault="003306D2">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2</w:t>
            </w:r>
            <w:r w:rsidR="0014571D">
              <w:rPr>
                <w:rFonts w:ascii="Times New Roman" w:hAnsi="Times New Roman" w:cs="Times New Roman"/>
                <w:b/>
                <w:bCs/>
                <w:sz w:val="24"/>
                <w:szCs w:val="24"/>
                <w:lang w:val="fr-FR"/>
              </w:rPr>
              <w:t>6</w:t>
            </w:r>
          </w:p>
        </w:tc>
        <w:tc>
          <w:tcPr>
            <w:tcW w:w="391" w:type="pct"/>
          </w:tcPr>
          <w:p w14:paraId="61CC3C51" w14:textId="77777777" w:rsidR="0001514F" w:rsidRPr="00816101" w:rsidRDefault="0001514F">
            <w:pPr>
              <w:spacing w:after="0" w:line="240" w:lineRule="auto"/>
              <w:jc w:val="both"/>
              <w:rPr>
                <w:rFonts w:ascii="Times New Roman" w:hAnsi="Times New Roman" w:cs="Times New Roman"/>
                <w:bCs/>
                <w:sz w:val="24"/>
                <w:szCs w:val="24"/>
                <w:lang w:val="fr-FR"/>
              </w:rPr>
            </w:pPr>
          </w:p>
        </w:tc>
        <w:tc>
          <w:tcPr>
            <w:tcW w:w="973" w:type="pct"/>
          </w:tcPr>
          <w:p w14:paraId="7332D985" w14:textId="77777777" w:rsidR="0001514F" w:rsidRPr="00816101" w:rsidRDefault="0001514F">
            <w:pPr>
              <w:spacing w:after="0" w:line="240" w:lineRule="auto"/>
              <w:jc w:val="both"/>
              <w:rPr>
                <w:rFonts w:ascii="Times New Roman" w:eastAsia="Calibri" w:hAnsi="Times New Roman" w:cs="Times New Roman"/>
                <w:sz w:val="24"/>
                <w:szCs w:val="24"/>
                <w:lang w:val="fr-FR"/>
              </w:rPr>
            </w:pPr>
          </w:p>
        </w:tc>
        <w:tc>
          <w:tcPr>
            <w:tcW w:w="509" w:type="pct"/>
          </w:tcPr>
          <w:p w14:paraId="00CFCB51" w14:textId="7020396B" w:rsidR="0001514F" w:rsidRPr="00816101" w:rsidRDefault="00DF001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10</w:t>
            </w:r>
            <w:r w:rsidR="005D2BD7">
              <w:rPr>
                <w:rFonts w:ascii="Times New Roman" w:hAnsi="Times New Roman" w:cs="Times New Roman"/>
                <w:sz w:val="24"/>
                <w:szCs w:val="24"/>
                <w:lang w:val="fr-FR"/>
              </w:rPr>
              <w:t>4</w:t>
            </w:r>
          </w:p>
        </w:tc>
        <w:tc>
          <w:tcPr>
            <w:tcW w:w="1482" w:type="pct"/>
          </w:tcPr>
          <w:p w14:paraId="287B2CDD" w14:textId="6AFBD848" w:rsidR="005D2BD7" w:rsidRPr="005D2BD7" w:rsidRDefault="005D2BD7" w:rsidP="005D2BD7">
            <w:pPr>
              <w:spacing w:before="120" w:after="120" w:line="240" w:lineRule="auto"/>
              <w:ind w:left="66"/>
              <w:jc w:val="both"/>
              <w:rPr>
                <w:rFonts w:ascii="Times New Roman" w:eastAsia="Times New Roman" w:hAnsi="Times New Roman" w:cs="Times New Roman"/>
                <w:sz w:val="24"/>
                <w:szCs w:val="24"/>
                <w:lang w:val="fr-FR" w:eastAsia="fr-FR"/>
              </w:rPr>
            </w:pPr>
            <w:bookmarkStart w:id="17" w:name="_Hlk229666885"/>
            <w:r w:rsidRPr="005D2BD7">
              <w:rPr>
                <w:rFonts w:ascii="Times New Roman" w:eastAsia="Times New Roman" w:hAnsi="Times New Roman" w:cs="Times New Roman"/>
                <w:sz w:val="24"/>
                <w:szCs w:val="24"/>
                <w:lang w:val="fr-FR" w:eastAsia="fr-FR"/>
              </w:rPr>
              <w:t>Au titre de la gestion budgétaire 2026/2027, dans le cadre de suivre la régularité dans le paiement de l’impôt sur le revenu d’emploi, il est institué une obligation légale invitant les ambassades, les organisations onusiennes employant le personnel local à transmettre mensuellement au ministère en charge des affaires étrangères avec une copie à l’Office Burundais des Recettes, les listes de paie dudit personnel ainsi que leur adresse bancaire.</w:t>
            </w:r>
          </w:p>
          <w:p w14:paraId="222725CD" w14:textId="6DFCFAD8" w:rsidR="0001514F" w:rsidRPr="005D2BD7" w:rsidRDefault="005D2BD7" w:rsidP="005D2BD7">
            <w:pPr>
              <w:spacing w:before="120" w:after="120" w:line="240" w:lineRule="auto"/>
              <w:jc w:val="both"/>
              <w:rPr>
                <w:rFonts w:ascii="Times New Roman" w:eastAsia="Times New Roman" w:hAnsi="Times New Roman" w:cs="Times New Roman"/>
                <w:sz w:val="24"/>
                <w:szCs w:val="24"/>
                <w:lang w:val="fr-FR" w:eastAsia="fr-FR"/>
              </w:rPr>
            </w:pPr>
            <w:r w:rsidRPr="005D2BD7">
              <w:rPr>
                <w:rFonts w:ascii="Times New Roman" w:eastAsia="Times New Roman" w:hAnsi="Times New Roman" w:cs="Times New Roman"/>
                <w:sz w:val="24"/>
                <w:szCs w:val="24"/>
                <w:lang w:val="fr-FR" w:eastAsia="fr-FR"/>
              </w:rPr>
              <w:t xml:space="preserve">Une ordonnance ministérielle conjointe des ministres ayant respectivement les finances et </w:t>
            </w:r>
            <w:r w:rsidRPr="005D2BD7">
              <w:rPr>
                <w:rFonts w:ascii="Times New Roman" w:eastAsia="Times New Roman" w:hAnsi="Times New Roman" w:cs="Times New Roman"/>
                <w:sz w:val="24"/>
                <w:szCs w:val="24"/>
                <w:lang w:val="fr-FR" w:eastAsia="fr-FR"/>
              </w:rPr>
              <w:lastRenderedPageBreak/>
              <w:t>les affaires étrangères dans leurs attributions, détermine les modalités d’application du présent article.</w:t>
            </w:r>
          </w:p>
          <w:bookmarkEnd w:id="17"/>
          <w:p w14:paraId="52E1FFA4" w14:textId="77777777" w:rsidR="0001514F" w:rsidRPr="005D2BD7" w:rsidRDefault="0001514F">
            <w:pPr>
              <w:spacing w:before="120" w:after="120" w:line="240" w:lineRule="auto"/>
              <w:ind w:left="66"/>
              <w:jc w:val="both"/>
              <w:rPr>
                <w:rFonts w:ascii="Times New Roman" w:eastAsia="Times New Roman" w:hAnsi="Times New Roman" w:cs="Times New Roman"/>
                <w:sz w:val="24"/>
                <w:szCs w:val="24"/>
                <w:lang w:val="fr-FR" w:eastAsia="fr-FR"/>
              </w:rPr>
            </w:pPr>
          </w:p>
          <w:p w14:paraId="4D88A734" w14:textId="77777777" w:rsidR="0001514F" w:rsidRPr="005D2BD7" w:rsidRDefault="005D46B3">
            <w:pPr>
              <w:spacing w:before="120" w:after="120" w:line="240" w:lineRule="auto"/>
              <w:ind w:left="66"/>
              <w:jc w:val="both"/>
              <w:rPr>
                <w:rFonts w:ascii="Times New Roman" w:eastAsia="Times New Roman" w:hAnsi="Times New Roman" w:cs="Times New Roman"/>
                <w:sz w:val="24"/>
                <w:szCs w:val="24"/>
                <w:lang w:val="fr-FR" w:eastAsia="fr-FR"/>
              </w:rPr>
            </w:pPr>
            <w:r w:rsidRPr="005D2BD7">
              <w:rPr>
                <w:rFonts w:ascii="Times New Roman" w:eastAsia="Times New Roman" w:hAnsi="Times New Roman" w:cs="Times New Roman"/>
                <w:sz w:val="24"/>
                <w:szCs w:val="24"/>
                <w:lang w:val="fr-FR" w:eastAsia="fr-FR"/>
              </w:rPr>
              <w:t xml:space="preserve">  </w:t>
            </w:r>
          </w:p>
          <w:p w14:paraId="5D51B938" w14:textId="77777777" w:rsidR="004268D9" w:rsidRPr="005D2BD7" w:rsidRDefault="004268D9">
            <w:pPr>
              <w:spacing w:before="120" w:after="120" w:line="240" w:lineRule="auto"/>
              <w:ind w:left="66"/>
              <w:jc w:val="both"/>
              <w:rPr>
                <w:rFonts w:ascii="Times New Roman" w:eastAsia="Times New Roman" w:hAnsi="Times New Roman" w:cs="Times New Roman"/>
                <w:strike/>
                <w:sz w:val="24"/>
                <w:szCs w:val="24"/>
                <w:lang w:val="fr-FR" w:eastAsia="fr-FR"/>
              </w:rPr>
            </w:pPr>
          </w:p>
          <w:p w14:paraId="3B797B57" w14:textId="77777777" w:rsidR="004268D9" w:rsidRPr="005D2BD7" w:rsidRDefault="004268D9">
            <w:pPr>
              <w:spacing w:before="120" w:after="120" w:line="240" w:lineRule="auto"/>
              <w:ind w:left="66"/>
              <w:jc w:val="both"/>
              <w:rPr>
                <w:rFonts w:ascii="Times New Roman" w:eastAsia="Times New Roman" w:hAnsi="Times New Roman" w:cs="Times New Roman"/>
                <w:strike/>
                <w:sz w:val="24"/>
                <w:szCs w:val="24"/>
                <w:lang w:val="fr-FR" w:eastAsia="fr-FR"/>
              </w:rPr>
            </w:pPr>
          </w:p>
          <w:p w14:paraId="727090B2" w14:textId="77777777" w:rsidR="004268D9" w:rsidRPr="005D2BD7" w:rsidRDefault="004268D9">
            <w:pPr>
              <w:spacing w:before="120" w:after="120" w:line="240" w:lineRule="auto"/>
              <w:ind w:left="66"/>
              <w:jc w:val="both"/>
              <w:rPr>
                <w:rFonts w:ascii="Times New Roman" w:eastAsia="Times New Roman" w:hAnsi="Times New Roman" w:cs="Times New Roman"/>
                <w:strike/>
                <w:sz w:val="24"/>
                <w:szCs w:val="24"/>
                <w:lang w:val="fr-FR" w:eastAsia="fr-FR"/>
              </w:rPr>
            </w:pPr>
          </w:p>
          <w:p w14:paraId="43190C12" w14:textId="77777777" w:rsidR="004268D9" w:rsidRPr="005D2BD7" w:rsidRDefault="004268D9">
            <w:pPr>
              <w:spacing w:before="120" w:after="120" w:line="240" w:lineRule="auto"/>
              <w:ind w:left="66"/>
              <w:jc w:val="both"/>
              <w:rPr>
                <w:rFonts w:ascii="Times New Roman" w:eastAsia="Times New Roman" w:hAnsi="Times New Roman" w:cs="Times New Roman"/>
                <w:strike/>
                <w:sz w:val="24"/>
                <w:szCs w:val="24"/>
                <w:lang w:val="fr-FR" w:eastAsia="fr-FR"/>
              </w:rPr>
            </w:pPr>
          </w:p>
        </w:tc>
        <w:tc>
          <w:tcPr>
            <w:tcW w:w="926" w:type="pct"/>
          </w:tcPr>
          <w:p w14:paraId="32F0F20C" w14:textId="77777777" w:rsidR="0001514F" w:rsidRPr="005D2BD7" w:rsidRDefault="005D46B3">
            <w:pPr>
              <w:spacing w:after="0" w:line="240" w:lineRule="auto"/>
              <w:jc w:val="both"/>
              <w:rPr>
                <w:rFonts w:ascii="Times New Roman" w:eastAsia="Calibri" w:hAnsi="Times New Roman" w:cs="Times New Roman"/>
                <w:iCs/>
                <w:sz w:val="24"/>
                <w:szCs w:val="24"/>
                <w:lang w:val="fr-FR"/>
              </w:rPr>
            </w:pPr>
            <w:r w:rsidRPr="005D2BD7">
              <w:rPr>
                <w:rFonts w:ascii="Times New Roman" w:eastAsia="Calibri" w:hAnsi="Times New Roman" w:cs="Times New Roman"/>
                <w:iCs/>
                <w:sz w:val="24"/>
                <w:szCs w:val="24"/>
                <w:lang w:val="fr-FR"/>
              </w:rPr>
              <w:lastRenderedPageBreak/>
              <w:t xml:space="preserve">L'analyse faite a révélé que </w:t>
            </w:r>
            <w:bookmarkStart w:id="18" w:name="_Hlk229704803"/>
            <w:r w:rsidRPr="005D2BD7">
              <w:rPr>
                <w:rFonts w:ascii="Times New Roman" w:eastAsia="Calibri" w:hAnsi="Times New Roman" w:cs="Times New Roman"/>
                <w:iCs/>
                <w:sz w:val="24"/>
                <w:szCs w:val="24"/>
                <w:lang w:val="fr-FR"/>
              </w:rPr>
              <w:t xml:space="preserve">les employés nationaux œuvrant dans les ambassades, les organisations onusiennes, brefs les employés qui doivent déclarer et payer eux-mêmes leur IRE ne le </w:t>
            </w:r>
            <w:proofErr w:type="gramStart"/>
            <w:r w:rsidRPr="005D2BD7">
              <w:rPr>
                <w:rFonts w:ascii="Times New Roman" w:eastAsia="Calibri" w:hAnsi="Times New Roman" w:cs="Times New Roman"/>
                <w:iCs/>
                <w:sz w:val="24"/>
                <w:szCs w:val="24"/>
                <w:lang w:val="fr-FR"/>
              </w:rPr>
              <w:t>font</w:t>
            </w:r>
            <w:proofErr w:type="gramEnd"/>
            <w:r w:rsidRPr="005D2BD7">
              <w:rPr>
                <w:rFonts w:ascii="Times New Roman" w:eastAsia="Calibri" w:hAnsi="Times New Roman" w:cs="Times New Roman"/>
                <w:iCs/>
                <w:sz w:val="24"/>
                <w:szCs w:val="24"/>
                <w:lang w:val="fr-FR"/>
              </w:rPr>
              <w:t xml:space="preserve"> pas. A ce stade, il y a un manque à gagner dans le trésor public et certains employés qui le font se lamentent et finissent par abandonner eux aussi cette </w:t>
            </w:r>
            <w:r w:rsidRPr="005D2BD7">
              <w:rPr>
                <w:rFonts w:ascii="Times New Roman" w:eastAsia="Calibri" w:hAnsi="Times New Roman" w:cs="Times New Roman"/>
                <w:iCs/>
                <w:sz w:val="24"/>
                <w:szCs w:val="24"/>
                <w:lang w:val="fr-FR"/>
              </w:rPr>
              <w:lastRenderedPageBreak/>
              <w:t>bonne culture</w:t>
            </w:r>
            <w:bookmarkEnd w:id="18"/>
            <w:r w:rsidRPr="005D2BD7">
              <w:rPr>
                <w:rFonts w:ascii="Times New Roman" w:eastAsia="Calibri" w:hAnsi="Times New Roman" w:cs="Times New Roman"/>
                <w:iCs/>
                <w:sz w:val="24"/>
                <w:szCs w:val="24"/>
                <w:lang w:val="fr-FR"/>
              </w:rPr>
              <w:t>. Ces employés sont protégés par les privilèges dont disposent les institutions qui les emploient.</w:t>
            </w:r>
          </w:p>
          <w:p w14:paraId="6082723A" w14:textId="77777777" w:rsidR="0001514F" w:rsidRPr="005D2BD7" w:rsidRDefault="005D46B3">
            <w:pPr>
              <w:spacing w:after="0" w:line="240" w:lineRule="auto"/>
              <w:jc w:val="both"/>
              <w:rPr>
                <w:rFonts w:ascii="Times New Roman" w:eastAsia="Calibri" w:hAnsi="Times New Roman" w:cs="Times New Roman"/>
                <w:iCs/>
                <w:sz w:val="24"/>
                <w:szCs w:val="24"/>
                <w:lang w:val="fr-FR"/>
              </w:rPr>
            </w:pPr>
            <w:r w:rsidRPr="005D2BD7">
              <w:rPr>
                <w:rFonts w:ascii="Times New Roman" w:eastAsia="Calibri" w:hAnsi="Times New Roman" w:cs="Times New Roman"/>
                <w:iCs/>
                <w:sz w:val="24"/>
                <w:szCs w:val="24"/>
                <w:lang w:val="fr-FR"/>
              </w:rPr>
              <w:t>L’objet du présent article est de contraint soit ces employés à présenter les preuves de déclarations et de paiement des impôts avant la prochaine paie.</w:t>
            </w:r>
          </w:p>
          <w:p w14:paraId="1CC0C6E2" w14:textId="77777777" w:rsidR="0001514F" w:rsidRPr="005D2BD7" w:rsidRDefault="0001514F">
            <w:pPr>
              <w:spacing w:after="0" w:line="240" w:lineRule="auto"/>
              <w:jc w:val="both"/>
              <w:rPr>
                <w:rFonts w:ascii="Times New Roman" w:eastAsia="Calibri" w:hAnsi="Times New Roman" w:cs="Times New Roman"/>
                <w:iCs/>
                <w:sz w:val="24"/>
                <w:szCs w:val="24"/>
                <w:lang w:val="fr-FR"/>
              </w:rPr>
            </w:pPr>
          </w:p>
          <w:p w14:paraId="0764F9EF" w14:textId="77777777" w:rsidR="00803C86" w:rsidRPr="005D2BD7" w:rsidRDefault="00803C86">
            <w:pPr>
              <w:spacing w:after="0" w:line="240" w:lineRule="auto"/>
              <w:jc w:val="both"/>
              <w:rPr>
                <w:rFonts w:ascii="Times New Roman" w:eastAsia="Calibri" w:hAnsi="Times New Roman" w:cs="Times New Roman"/>
                <w:iCs/>
                <w:sz w:val="24"/>
                <w:szCs w:val="24"/>
                <w:lang w:val="fr-FR"/>
              </w:rPr>
            </w:pPr>
          </w:p>
        </w:tc>
        <w:tc>
          <w:tcPr>
            <w:tcW w:w="556" w:type="pct"/>
          </w:tcPr>
          <w:p w14:paraId="47D4F7A7" w14:textId="198E9F6A" w:rsidR="0001514F" w:rsidRPr="005D2BD7" w:rsidRDefault="00B45BC2">
            <w:pPr>
              <w:spacing w:after="0" w:line="240" w:lineRule="auto"/>
              <w:ind w:left="-534"/>
              <w:rPr>
                <w:rFonts w:ascii="Times New Roman" w:hAnsi="Times New Roman" w:cs="Times New Roman"/>
                <w:sz w:val="24"/>
                <w:szCs w:val="24"/>
                <w:lang w:val="fr-FR"/>
              </w:rPr>
            </w:pPr>
            <w:r w:rsidRPr="005D2BD7">
              <w:rPr>
                <w:rFonts w:ascii="Times New Roman" w:hAnsi="Times New Roman" w:cs="Times New Roman"/>
                <w:sz w:val="24"/>
                <w:szCs w:val="24"/>
                <w:lang w:val="fr-FR"/>
              </w:rPr>
              <w:lastRenderedPageBreak/>
              <w:t>L</w:t>
            </w:r>
          </w:p>
          <w:p w14:paraId="502D937D" w14:textId="4DB8435C" w:rsidR="0001514F" w:rsidRPr="005D2BD7" w:rsidRDefault="00143E5A">
            <w:pPr>
              <w:spacing w:after="0" w:line="240" w:lineRule="auto"/>
              <w:rPr>
                <w:rFonts w:ascii="Times New Roman" w:hAnsi="Times New Roman" w:cs="Times New Roman"/>
                <w:sz w:val="24"/>
                <w:szCs w:val="24"/>
                <w:lang w:val="fr-FR"/>
              </w:rPr>
            </w:pPr>
            <w:r w:rsidRPr="005D2BD7">
              <w:rPr>
                <w:rFonts w:ascii="Times New Roman" w:hAnsi="Times New Roman" w:cs="Times New Roman"/>
                <w:sz w:val="24"/>
                <w:szCs w:val="24"/>
                <w:lang w:val="fr-FR"/>
              </w:rPr>
              <w:t xml:space="preserve">Sur 17 </w:t>
            </w:r>
            <w:r w:rsidR="00DC6633" w:rsidRPr="005D2BD7">
              <w:rPr>
                <w:rFonts w:ascii="Times New Roman" w:hAnsi="Times New Roman" w:cs="Times New Roman"/>
                <w:sz w:val="24"/>
                <w:szCs w:val="24"/>
                <w:lang w:val="fr-FR"/>
              </w:rPr>
              <w:t>organisations onusiennes, l</w:t>
            </w:r>
            <w:r w:rsidR="00B45BC2" w:rsidRPr="005D2BD7">
              <w:rPr>
                <w:rFonts w:ascii="Times New Roman" w:hAnsi="Times New Roman" w:cs="Times New Roman"/>
                <w:sz w:val="24"/>
                <w:szCs w:val="24"/>
                <w:lang w:val="fr-FR"/>
              </w:rPr>
              <w:t xml:space="preserve">’impact est </w:t>
            </w:r>
            <w:r w:rsidR="00DC6633" w:rsidRPr="005D2BD7">
              <w:rPr>
                <w:rFonts w:ascii="Times New Roman" w:hAnsi="Times New Roman" w:cs="Times New Roman"/>
                <w:sz w:val="24"/>
                <w:szCs w:val="24"/>
                <w:lang w:val="fr-FR"/>
              </w:rPr>
              <w:t xml:space="preserve">estimé à </w:t>
            </w:r>
          </w:p>
          <w:p w14:paraId="754B60C6" w14:textId="77777777" w:rsidR="00B45BC2" w:rsidRPr="005D2BD7" w:rsidRDefault="00B45BC2">
            <w:pPr>
              <w:spacing w:after="0" w:line="240" w:lineRule="auto"/>
              <w:rPr>
                <w:rFonts w:ascii="Times New Roman" w:hAnsi="Times New Roman" w:cs="Times New Roman"/>
                <w:sz w:val="24"/>
                <w:szCs w:val="24"/>
                <w:lang w:val="fr-FR"/>
              </w:rPr>
            </w:pPr>
          </w:p>
          <w:p w14:paraId="7F8009BC" w14:textId="7157361A" w:rsidR="0001514F" w:rsidRPr="005D2BD7" w:rsidRDefault="00143E5A">
            <w:pPr>
              <w:spacing w:after="0" w:line="240" w:lineRule="auto"/>
              <w:jc w:val="center"/>
              <w:rPr>
                <w:rFonts w:ascii="Times New Roman" w:hAnsi="Times New Roman" w:cs="Times New Roman"/>
                <w:b/>
                <w:bCs/>
                <w:sz w:val="24"/>
                <w:szCs w:val="24"/>
                <w:lang w:val="fr-FR"/>
              </w:rPr>
            </w:pPr>
            <w:r w:rsidRPr="005D2BD7">
              <w:rPr>
                <w:rFonts w:ascii="Times New Roman" w:hAnsi="Times New Roman" w:cs="Times New Roman"/>
                <w:b/>
                <w:bCs/>
                <w:sz w:val="24"/>
                <w:szCs w:val="24"/>
                <w:lang w:val="fr-FR"/>
              </w:rPr>
              <w:t>800</w:t>
            </w:r>
            <w:r w:rsidR="003F0CCB" w:rsidRPr="005D2BD7">
              <w:rPr>
                <w:rFonts w:ascii="Times New Roman" w:hAnsi="Times New Roman" w:cs="Times New Roman"/>
                <w:b/>
                <w:bCs/>
                <w:sz w:val="24"/>
                <w:szCs w:val="24"/>
                <w:lang w:val="fr-FR"/>
              </w:rPr>
              <w:t xml:space="preserve"> 000 0</w:t>
            </w:r>
            <w:r w:rsidR="005D46B3" w:rsidRPr="005D2BD7">
              <w:rPr>
                <w:rFonts w:ascii="Times New Roman" w:hAnsi="Times New Roman" w:cs="Times New Roman"/>
                <w:b/>
                <w:bCs/>
                <w:sz w:val="24"/>
                <w:szCs w:val="24"/>
                <w:lang w:val="fr-FR"/>
              </w:rPr>
              <w:t>00</w:t>
            </w:r>
            <w:r w:rsidR="00CD114A" w:rsidRPr="005D2BD7">
              <w:rPr>
                <w:rFonts w:ascii="Times New Roman" w:hAnsi="Times New Roman" w:cs="Times New Roman"/>
                <w:b/>
                <w:bCs/>
                <w:sz w:val="24"/>
                <w:szCs w:val="24"/>
                <w:lang w:val="fr-FR"/>
              </w:rPr>
              <w:t xml:space="preserve"> BIF</w:t>
            </w:r>
          </w:p>
        </w:tc>
      </w:tr>
      <w:tr w:rsidR="003C65E5" w:rsidRPr="00693A74" w14:paraId="26B5E242" w14:textId="77777777" w:rsidTr="00816101">
        <w:trPr>
          <w:jc w:val="center"/>
        </w:trPr>
        <w:tc>
          <w:tcPr>
            <w:tcW w:w="163" w:type="pct"/>
          </w:tcPr>
          <w:p w14:paraId="6BCF4F97" w14:textId="2E238A52" w:rsidR="0001514F" w:rsidRPr="00816101" w:rsidRDefault="001457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27</w:t>
            </w:r>
          </w:p>
        </w:tc>
        <w:tc>
          <w:tcPr>
            <w:tcW w:w="391" w:type="pct"/>
          </w:tcPr>
          <w:p w14:paraId="0B2D4D2B" w14:textId="77777777" w:rsidR="0001514F" w:rsidRPr="00816101" w:rsidRDefault="0001514F">
            <w:pPr>
              <w:spacing w:after="0" w:line="240" w:lineRule="auto"/>
              <w:jc w:val="both"/>
              <w:rPr>
                <w:rFonts w:ascii="Times New Roman" w:hAnsi="Times New Roman" w:cs="Times New Roman"/>
                <w:bCs/>
                <w:sz w:val="24"/>
                <w:szCs w:val="24"/>
              </w:rPr>
            </w:pPr>
          </w:p>
        </w:tc>
        <w:tc>
          <w:tcPr>
            <w:tcW w:w="973" w:type="pct"/>
          </w:tcPr>
          <w:p w14:paraId="63F62118" w14:textId="77777777" w:rsidR="0001514F" w:rsidRPr="00816101" w:rsidRDefault="0001514F">
            <w:pPr>
              <w:spacing w:after="0" w:line="240" w:lineRule="auto"/>
              <w:jc w:val="both"/>
              <w:rPr>
                <w:rFonts w:ascii="Times New Roman" w:eastAsia="Calibri" w:hAnsi="Times New Roman" w:cs="Times New Roman"/>
                <w:sz w:val="24"/>
                <w:szCs w:val="24"/>
                <w:lang w:val="fr-FR"/>
              </w:rPr>
            </w:pPr>
          </w:p>
        </w:tc>
        <w:tc>
          <w:tcPr>
            <w:tcW w:w="509" w:type="pct"/>
          </w:tcPr>
          <w:p w14:paraId="74607194" w14:textId="77777777" w:rsidR="0001514F" w:rsidRPr="00816101" w:rsidRDefault="0001514F">
            <w:pPr>
              <w:spacing w:after="0" w:line="240" w:lineRule="auto"/>
              <w:jc w:val="both"/>
              <w:rPr>
                <w:rFonts w:ascii="Times New Roman" w:hAnsi="Times New Roman" w:cs="Times New Roman"/>
                <w:sz w:val="24"/>
                <w:szCs w:val="24"/>
                <w:lang w:val="fr-FR"/>
              </w:rPr>
            </w:pPr>
          </w:p>
          <w:p w14:paraId="32F22F21" w14:textId="63421DA9" w:rsidR="0001514F" w:rsidRPr="00816101" w:rsidRDefault="00DF0018">
            <w:pPr>
              <w:spacing w:after="0" w:line="240" w:lineRule="auto"/>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10</w:t>
            </w:r>
            <w:r w:rsidR="00980BBA">
              <w:rPr>
                <w:rFonts w:ascii="Times New Roman" w:hAnsi="Times New Roman" w:cs="Times New Roman"/>
                <w:b/>
                <w:bCs/>
                <w:sz w:val="24"/>
                <w:szCs w:val="24"/>
                <w:lang w:val="fr-FR"/>
              </w:rPr>
              <w:t>3</w:t>
            </w:r>
          </w:p>
        </w:tc>
        <w:tc>
          <w:tcPr>
            <w:tcW w:w="1482" w:type="pct"/>
          </w:tcPr>
          <w:p w14:paraId="65130573" w14:textId="77777777" w:rsidR="003167D1" w:rsidRPr="003167D1" w:rsidRDefault="003167D1" w:rsidP="00277D96">
            <w:pPr>
              <w:spacing w:before="120" w:after="120" w:line="240" w:lineRule="auto"/>
              <w:jc w:val="both"/>
              <w:rPr>
                <w:rFonts w:ascii="Times New Roman" w:eastAsia="Times New Roman" w:hAnsi="Times New Roman" w:cs="Times New Roman"/>
                <w:sz w:val="24"/>
                <w:szCs w:val="24"/>
                <w:lang w:val="fr-FR" w:eastAsia="fr-FR"/>
              </w:rPr>
            </w:pPr>
            <w:r w:rsidRPr="003167D1">
              <w:rPr>
                <w:rFonts w:ascii="Times New Roman" w:eastAsia="Times New Roman" w:hAnsi="Times New Roman" w:cs="Times New Roman"/>
                <w:sz w:val="24"/>
                <w:szCs w:val="24"/>
                <w:lang w:val="fr-FR" w:eastAsia="fr-FR"/>
              </w:rPr>
              <w:t>L’employeur qui recourt à l’emploi d’une main d’œuvre étrangère est tenu au paiement d’une taxe de 4%, calculée sur la base du salaire annuel brut du travailleur concerné. Cette taxe, supportée par l’employeur, est payée annuellement à partir de la date du visa du contrat de travail.</w:t>
            </w:r>
          </w:p>
          <w:p w14:paraId="01303E35" w14:textId="77777777" w:rsidR="003167D1" w:rsidRPr="003167D1" w:rsidRDefault="003167D1" w:rsidP="003167D1">
            <w:pPr>
              <w:spacing w:before="120" w:after="120" w:line="240" w:lineRule="auto"/>
              <w:jc w:val="both"/>
              <w:rPr>
                <w:rFonts w:ascii="Times New Roman" w:eastAsia="Times New Roman" w:hAnsi="Times New Roman" w:cs="Times New Roman"/>
                <w:sz w:val="24"/>
                <w:szCs w:val="24"/>
                <w:lang w:val="fr-FR" w:eastAsia="fr-FR"/>
              </w:rPr>
            </w:pPr>
            <w:r w:rsidRPr="003167D1">
              <w:rPr>
                <w:rFonts w:ascii="Times New Roman" w:eastAsia="Times New Roman" w:hAnsi="Times New Roman" w:cs="Times New Roman"/>
                <w:sz w:val="24"/>
                <w:szCs w:val="24"/>
                <w:lang w:val="fr-FR" w:eastAsia="fr-FR"/>
              </w:rPr>
              <w:t>La date limite de paiement de cette taxe est fixée au 31 mars de chaque année.</w:t>
            </w:r>
          </w:p>
          <w:p w14:paraId="732376BC" w14:textId="32CF2124" w:rsidR="0001514F" w:rsidRPr="005D2BD7" w:rsidRDefault="003167D1" w:rsidP="003167D1">
            <w:pPr>
              <w:spacing w:before="120" w:after="120" w:line="240" w:lineRule="auto"/>
              <w:ind w:left="66"/>
              <w:jc w:val="both"/>
              <w:rPr>
                <w:rFonts w:ascii="Times New Roman" w:eastAsia="Times New Roman" w:hAnsi="Times New Roman" w:cs="Times New Roman"/>
                <w:sz w:val="24"/>
                <w:szCs w:val="24"/>
                <w:lang w:val="fr-FR" w:eastAsia="fr-FR"/>
              </w:rPr>
            </w:pPr>
            <w:r w:rsidRPr="003167D1">
              <w:rPr>
                <w:rFonts w:ascii="Times New Roman" w:eastAsia="Times New Roman" w:hAnsi="Times New Roman" w:cs="Times New Roman"/>
                <w:sz w:val="24"/>
                <w:szCs w:val="24"/>
                <w:lang w:val="fr-FR" w:eastAsia="fr-FR"/>
              </w:rPr>
              <w:t>Le non-respect de ce délai est sanctionné conformément aux dispositions de la loi relative aux procédures fiscales et non fiscales.</w:t>
            </w:r>
          </w:p>
        </w:tc>
        <w:tc>
          <w:tcPr>
            <w:tcW w:w="926" w:type="pct"/>
          </w:tcPr>
          <w:p w14:paraId="328F0C4C" w14:textId="77777777" w:rsidR="0001514F" w:rsidRPr="005D2BD7" w:rsidRDefault="005D46B3">
            <w:pPr>
              <w:spacing w:after="0" w:line="240" w:lineRule="auto"/>
              <w:jc w:val="both"/>
              <w:rPr>
                <w:rFonts w:ascii="Times New Roman" w:eastAsia="Calibri" w:hAnsi="Times New Roman" w:cs="Times New Roman"/>
                <w:iCs/>
                <w:sz w:val="24"/>
                <w:szCs w:val="24"/>
                <w:lang w:val="fr-FR"/>
              </w:rPr>
            </w:pPr>
            <w:r w:rsidRPr="005D2BD7">
              <w:rPr>
                <w:rFonts w:ascii="Times New Roman" w:eastAsia="Calibri" w:hAnsi="Times New Roman" w:cs="Times New Roman"/>
                <w:iCs/>
                <w:sz w:val="24"/>
                <w:szCs w:val="24"/>
                <w:lang w:val="fr-FR"/>
              </w:rPr>
              <w:t xml:space="preserve">Il se remarque des Nationaux qui travaillent à l'étranger mais qui ne paient pas d'IRE. Il y a même ceux qui demandent comment ils peuvent payer les impôts. Or, les lois fiscales n'ont pas prévu les dispositions y relatives. </w:t>
            </w:r>
          </w:p>
          <w:p w14:paraId="03960885" w14:textId="77777777" w:rsidR="00803C86" w:rsidRPr="005D2BD7" w:rsidRDefault="00803C86">
            <w:pPr>
              <w:spacing w:after="0" w:line="240" w:lineRule="auto"/>
              <w:jc w:val="both"/>
              <w:rPr>
                <w:rFonts w:ascii="Times New Roman" w:eastAsia="Calibri" w:hAnsi="Times New Roman" w:cs="Times New Roman"/>
                <w:iCs/>
                <w:sz w:val="24"/>
                <w:szCs w:val="24"/>
                <w:lang w:val="fr-FR"/>
              </w:rPr>
            </w:pPr>
          </w:p>
          <w:p w14:paraId="34D79F25" w14:textId="2A9A7C0F" w:rsidR="0001514F" w:rsidRPr="005D2BD7" w:rsidRDefault="005D46B3">
            <w:pPr>
              <w:spacing w:after="0" w:line="240" w:lineRule="auto"/>
              <w:jc w:val="both"/>
              <w:rPr>
                <w:rFonts w:ascii="Times New Roman" w:eastAsia="Calibri" w:hAnsi="Times New Roman" w:cs="Times New Roman"/>
                <w:iCs/>
                <w:sz w:val="24"/>
                <w:szCs w:val="24"/>
                <w:lang w:val="fr-FR"/>
              </w:rPr>
            </w:pPr>
            <w:r w:rsidRPr="005D2BD7">
              <w:rPr>
                <w:rFonts w:ascii="Times New Roman" w:eastAsia="Calibri" w:hAnsi="Times New Roman" w:cs="Times New Roman"/>
                <w:iCs/>
                <w:sz w:val="24"/>
                <w:szCs w:val="24"/>
                <w:lang w:val="fr-FR"/>
              </w:rPr>
              <w:t xml:space="preserve">Le présent article a pour objet d'inviter ces contribuables à payer les impôts relatifs aux revenus d'emploi sous forme de </w:t>
            </w:r>
            <w:r w:rsidRPr="005D2BD7">
              <w:rPr>
                <w:rFonts w:ascii="Times New Roman" w:eastAsia="Calibri" w:hAnsi="Times New Roman" w:cs="Times New Roman"/>
                <w:iCs/>
                <w:sz w:val="24"/>
                <w:szCs w:val="24"/>
                <w:lang w:val="fr-FR"/>
              </w:rPr>
              <w:lastRenderedPageBreak/>
              <w:t>contributions aux charges publiques de leur pays.</w:t>
            </w:r>
          </w:p>
          <w:p w14:paraId="4F01189F" w14:textId="77777777" w:rsidR="0001514F" w:rsidRPr="005D2BD7" w:rsidRDefault="0001514F">
            <w:pPr>
              <w:spacing w:after="0" w:line="240" w:lineRule="auto"/>
              <w:jc w:val="both"/>
              <w:rPr>
                <w:rFonts w:ascii="Times New Roman" w:eastAsia="Calibri" w:hAnsi="Times New Roman" w:cs="Times New Roman"/>
                <w:iCs/>
                <w:sz w:val="24"/>
                <w:szCs w:val="24"/>
                <w:lang w:val="fr-FR"/>
              </w:rPr>
            </w:pPr>
          </w:p>
        </w:tc>
        <w:tc>
          <w:tcPr>
            <w:tcW w:w="556" w:type="pct"/>
          </w:tcPr>
          <w:p w14:paraId="781A5EDB" w14:textId="7DED79C5" w:rsidR="0001514F" w:rsidRPr="005D2BD7" w:rsidRDefault="00665FA5" w:rsidP="00665FA5">
            <w:pPr>
              <w:spacing w:after="0" w:line="240" w:lineRule="auto"/>
              <w:ind w:left="55"/>
              <w:rPr>
                <w:rFonts w:ascii="Times New Roman" w:hAnsi="Times New Roman" w:cs="Times New Roman"/>
                <w:sz w:val="24"/>
                <w:szCs w:val="24"/>
                <w:lang w:val="fr-FR"/>
              </w:rPr>
            </w:pPr>
            <w:r w:rsidRPr="005D2BD7">
              <w:rPr>
                <w:rFonts w:ascii="Times New Roman" w:hAnsi="Times New Roman" w:cs="Times New Roman"/>
                <w:sz w:val="24"/>
                <w:szCs w:val="24"/>
                <w:lang w:val="fr-FR"/>
              </w:rPr>
              <w:lastRenderedPageBreak/>
              <w:t>Impact à calculer sur base des données collectées auprès des associations qui envoient les employés à l’étranger</w:t>
            </w:r>
          </w:p>
        </w:tc>
      </w:tr>
      <w:tr w:rsidR="003C65E5" w:rsidRPr="00816101" w14:paraId="19DE6C0B" w14:textId="77777777" w:rsidTr="00816101">
        <w:trPr>
          <w:jc w:val="center"/>
        </w:trPr>
        <w:tc>
          <w:tcPr>
            <w:tcW w:w="163" w:type="pct"/>
          </w:tcPr>
          <w:p w14:paraId="3EAC479E" w14:textId="0C47663D" w:rsidR="00D70B22" w:rsidRPr="00816101" w:rsidRDefault="0014571D">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28</w:t>
            </w:r>
          </w:p>
        </w:tc>
        <w:tc>
          <w:tcPr>
            <w:tcW w:w="391" w:type="pct"/>
          </w:tcPr>
          <w:p w14:paraId="72443D2E" w14:textId="45B0A051" w:rsidR="00D70B22" w:rsidRPr="00816101" w:rsidRDefault="000773F3">
            <w:pPr>
              <w:spacing w:after="0" w:line="240" w:lineRule="auto"/>
              <w:jc w:val="both"/>
              <w:rPr>
                <w:rFonts w:ascii="Times New Roman" w:hAnsi="Times New Roman" w:cs="Times New Roman"/>
                <w:bCs/>
                <w:sz w:val="24"/>
                <w:szCs w:val="24"/>
              </w:rPr>
            </w:pPr>
            <w:r w:rsidRPr="00816101">
              <w:rPr>
                <w:rFonts w:ascii="Times New Roman" w:hAnsi="Times New Roman" w:cs="Times New Roman"/>
                <w:bCs/>
                <w:sz w:val="24"/>
                <w:szCs w:val="24"/>
              </w:rPr>
              <w:t>123 LB</w:t>
            </w:r>
          </w:p>
        </w:tc>
        <w:tc>
          <w:tcPr>
            <w:tcW w:w="973" w:type="pct"/>
          </w:tcPr>
          <w:p w14:paraId="3D8DC094" w14:textId="77777777" w:rsidR="000773F3" w:rsidRPr="00816101" w:rsidRDefault="000773F3" w:rsidP="000773F3">
            <w:p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Il est opéré un système de taxation spécifique sur les cigarettes contenant du tabac en remplacement du système de taxation ad-valorem pour le calcul de la taxe de consommation. Le montant de la taxe spécifique applicable est de quarante francs Burundi (40 BIF) par tige de cigarette.</w:t>
            </w:r>
          </w:p>
          <w:p w14:paraId="0221D060" w14:textId="77777777" w:rsidR="000773F3" w:rsidRPr="00816101" w:rsidRDefault="000773F3" w:rsidP="000773F3">
            <w:pPr>
              <w:pBdr>
                <w:top w:val="nil"/>
                <w:left w:val="nil"/>
                <w:bottom w:val="nil"/>
                <w:right w:val="nil"/>
                <w:between w:val="nil"/>
              </w:pBdr>
              <w:spacing w:before="120" w:after="120" w:line="240" w:lineRule="auto"/>
              <w:ind w:right="39"/>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Cette taxe s’applique aux cigarettes produites localement ainsi qu’aux cigarettes importées.</w:t>
            </w:r>
          </w:p>
          <w:p w14:paraId="3EEC042C" w14:textId="77777777" w:rsidR="00D70B22" w:rsidRPr="00816101" w:rsidRDefault="00D70B22" w:rsidP="000773F3">
            <w:p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val="fr-FR"/>
              </w:rPr>
            </w:pPr>
          </w:p>
        </w:tc>
        <w:tc>
          <w:tcPr>
            <w:tcW w:w="509" w:type="pct"/>
          </w:tcPr>
          <w:p w14:paraId="7F68EC90" w14:textId="435ABDB9" w:rsidR="00D70B22" w:rsidRPr="00BF1B2C" w:rsidRDefault="00BF1B2C">
            <w:pPr>
              <w:spacing w:after="0" w:line="240" w:lineRule="auto"/>
              <w:jc w:val="both"/>
              <w:rPr>
                <w:rFonts w:ascii="Times New Roman" w:hAnsi="Times New Roman" w:cs="Times New Roman"/>
                <w:b/>
                <w:bCs/>
                <w:sz w:val="24"/>
                <w:szCs w:val="24"/>
                <w:lang w:val="fr-FR"/>
              </w:rPr>
            </w:pPr>
            <w:r w:rsidRPr="00BF1B2C">
              <w:rPr>
                <w:rFonts w:ascii="Times New Roman" w:hAnsi="Times New Roman" w:cs="Times New Roman"/>
                <w:b/>
                <w:bCs/>
                <w:sz w:val="24"/>
                <w:szCs w:val="24"/>
                <w:lang w:val="fr-FR"/>
              </w:rPr>
              <w:t>13</w:t>
            </w:r>
            <w:r w:rsidR="008C6444">
              <w:rPr>
                <w:rFonts w:ascii="Times New Roman" w:hAnsi="Times New Roman" w:cs="Times New Roman"/>
                <w:b/>
                <w:bCs/>
                <w:sz w:val="24"/>
                <w:szCs w:val="24"/>
                <w:lang w:val="fr-FR"/>
              </w:rPr>
              <w:t>0</w:t>
            </w:r>
          </w:p>
        </w:tc>
        <w:tc>
          <w:tcPr>
            <w:tcW w:w="1482" w:type="pct"/>
          </w:tcPr>
          <w:p w14:paraId="216E9874" w14:textId="77777777" w:rsidR="00EE6849" w:rsidRPr="00EE6849" w:rsidRDefault="00EE6849" w:rsidP="00EE6849">
            <w:pPr>
              <w:pBdr>
                <w:top w:val="nil"/>
                <w:left w:val="nil"/>
                <w:bottom w:val="nil"/>
                <w:right w:val="nil"/>
                <w:between w:val="nil"/>
              </w:pBdr>
              <w:spacing w:before="120" w:after="120" w:line="240" w:lineRule="auto"/>
              <w:ind w:left="35" w:hanging="35"/>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Il est opéré un système de taxation spécifique sur les cigarettes contenant du tabac en remplacement du système de taxation ad-valorem pour le calcul de la taxe de consommation. Le montant de la taxe spécifique applicable est de quarante francs burundais (40 BIF) par tige de cigarette.</w:t>
            </w:r>
          </w:p>
          <w:p w14:paraId="53808EFD" w14:textId="3C6821DA" w:rsidR="00EE6849" w:rsidRPr="00EE6849" w:rsidRDefault="00EE6849" w:rsidP="00EE6849">
            <w:pPr>
              <w:pBdr>
                <w:top w:val="nil"/>
                <w:left w:val="nil"/>
                <w:bottom w:val="nil"/>
                <w:right w:val="nil"/>
                <w:between w:val="nil"/>
              </w:pBdr>
              <w:spacing w:before="120" w:after="120" w:line="240" w:lineRule="auto"/>
              <w:ind w:left="35" w:hanging="35"/>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Cette taxe s’applique aux cigarettes produites localement ainsi qu’aux cigarettes importées. Pour les autres types de tabacs importés, la taxe de consommation est calculée suivant la position</w:t>
            </w:r>
            <w:r>
              <w:rPr>
                <w:rFonts w:ascii="Times New Roman" w:eastAsia="Times New Roman" w:hAnsi="Times New Roman" w:cs="Times New Roman"/>
                <w:sz w:val="24"/>
                <w:szCs w:val="24"/>
                <w:lang w:val="fr-FR"/>
              </w:rPr>
              <w:t xml:space="preserve"> </w:t>
            </w:r>
            <w:r w:rsidRPr="00EE6849">
              <w:rPr>
                <w:rFonts w:ascii="Times New Roman" w:eastAsia="Times New Roman" w:hAnsi="Times New Roman" w:cs="Times New Roman"/>
                <w:sz w:val="24"/>
                <w:szCs w:val="24"/>
                <w:lang w:val="fr-FR"/>
              </w:rPr>
              <w:t>tarifaire comme suit :</w:t>
            </w:r>
          </w:p>
          <w:p w14:paraId="354AA924" w14:textId="77777777" w:rsidR="00EE6849" w:rsidRDefault="00EE6849" w:rsidP="00EE6849">
            <w:pPr>
              <w:pStyle w:val="Paragraphedeliste"/>
              <w:numPr>
                <w:ilvl w:val="0"/>
                <w:numId w:val="23"/>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2404.11.00</w:t>
            </w:r>
            <w:r w:rsidRPr="00EE6849">
              <w:rPr>
                <w:rFonts w:ascii="Times New Roman" w:eastAsia="Times New Roman" w:hAnsi="Times New Roman" w:cs="Times New Roman"/>
                <w:sz w:val="24"/>
                <w:szCs w:val="24"/>
                <w:lang w:val="fr-FR"/>
              </w:rPr>
              <w:tab/>
              <w:t>: 30 BIF/pièce ;</w:t>
            </w:r>
          </w:p>
          <w:p w14:paraId="3A6609E6" w14:textId="77777777" w:rsidR="00EE6849" w:rsidRDefault="00EE6849" w:rsidP="00EE6849">
            <w:pPr>
              <w:pStyle w:val="Paragraphedeliste"/>
              <w:numPr>
                <w:ilvl w:val="0"/>
                <w:numId w:val="23"/>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2404.12.00</w:t>
            </w:r>
            <w:r w:rsidRPr="00EE6849">
              <w:rPr>
                <w:rFonts w:ascii="Times New Roman" w:eastAsia="Times New Roman" w:hAnsi="Times New Roman" w:cs="Times New Roman"/>
                <w:sz w:val="24"/>
                <w:szCs w:val="24"/>
                <w:lang w:val="fr-FR"/>
              </w:rPr>
              <w:tab/>
              <w:t>: 200 BIF/ml ;</w:t>
            </w:r>
          </w:p>
          <w:p w14:paraId="7A6C4AD0" w14:textId="77777777" w:rsidR="00EE6849" w:rsidRDefault="00EE6849" w:rsidP="00EE6849">
            <w:pPr>
              <w:pStyle w:val="Paragraphedeliste"/>
              <w:numPr>
                <w:ilvl w:val="0"/>
                <w:numId w:val="23"/>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2403.99.00</w:t>
            </w:r>
            <w:r w:rsidRPr="00EE6849">
              <w:rPr>
                <w:rFonts w:ascii="Times New Roman" w:eastAsia="Times New Roman" w:hAnsi="Times New Roman" w:cs="Times New Roman"/>
                <w:sz w:val="24"/>
                <w:szCs w:val="24"/>
                <w:lang w:val="fr-FR"/>
              </w:rPr>
              <w:tab/>
              <w:t>: 24000 BIF/kg ;</w:t>
            </w:r>
          </w:p>
          <w:p w14:paraId="774855AF" w14:textId="509EE2B6" w:rsidR="00D70B22" w:rsidRPr="00EE6849" w:rsidRDefault="00EE6849" w:rsidP="00EE6849">
            <w:pPr>
              <w:pStyle w:val="Paragraphedeliste"/>
              <w:numPr>
                <w:ilvl w:val="0"/>
                <w:numId w:val="23"/>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fr-FR"/>
              </w:rPr>
            </w:pPr>
            <w:r w:rsidRPr="00EE6849">
              <w:rPr>
                <w:rFonts w:ascii="Times New Roman" w:eastAsia="Times New Roman" w:hAnsi="Times New Roman" w:cs="Times New Roman"/>
                <w:sz w:val="24"/>
                <w:szCs w:val="24"/>
                <w:lang w:val="fr-FR"/>
              </w:rPr>
              <w:t>2404.91.00</w:t>
            </w:r>
            <w:r w:rsidRPr="00EE6849">
              <w:rPr>
                <w:rFonts w:ascii="Times New Roman" w:eastAsia="Times New Roman" w:hAnsi="Times New Roman" w:cs="Times New Roman"/>
                <w:sz w:val="24"/>
                <w:szCs w:val="24"/>
                <w:lang w:val="fr-FR"/>
              </w:rPr>
              <w:tab/>
              <w:t>: 40000 BIF/kg.</w:t>
            </w:r>
          </w:p>
        </w:tc>
        <w:tc>
          <w:tcPr>
            <w:tcW w:w="926" w:type="pct"/>
          </w:tcPr>
          <w:p w14:paraId="68F58DE6" w14:textId="77777777" w:rsidR="00D70B22" w:rsidRPr="00816101" w:rsidRDefault="00D70B22">
            <w:pPr>
              <w:spacing w:after="0" w:line="240" w:lineRule="auto"/>
              <w:jc w:val="both"/>
              <w:rPr>
                <w:rFonts w:ascii="Times New Roman" w:eastAsia="Calibri" w:hAnsi="Times New Roman" w:cs="Times New Roman"/>
                <w:iCs/>
                <w:sz w:val="24"/>
                <w:szCs w:val="24"/>
                <w:lang w:val="fr-FR"/>
              </w:rPr>
            </w:pPr>
          </w:p>
          <w:p w14:paraId="2D0C00B4" w14:textId="6D699FF7" w:rsidR="00D70B22" w:rsidRPr="00816101" w:rsidRDefault="001E2700" w:rsidP="001E2700">
            <w:pPr>
              <w:spacing w:after="0" w:line="240" w:lineRule="auto"/>
              <w:jc w:val="both"/>
              <w:rPr>
                <w:rFonts w:ascii="Times New Roman" w:eastAsia="Calibri" w:hAnsi="Times New Roman" w:cs="Times New Roman"/>
                <w:iCs/>
                <w:sz w:val="24"/>
                <w:szCs w:val="24"/>
                <w:lang w:val="fr-FR"/>
              </w:rPr>
            </w:pPr>
            <w:r w:rsidRPr="00816101">
              <w:rPr>
                <w:rFonts w:ascii="Times New Roman" w:eastAsia="Calibri" w:hAnsi="Times New Roman" w:cs="Times New Roman"/>
                <w:iCs/>
                <w:sz w:val="24"/>
                <w:szCs w:val="24"/>
                <w:lang w:val="fr-FR"/>
              </w:rPr>
              <w:t>C</w:t>
            </w:r>
            <w:r w:rsidR="00D70B22" w:rsidRPr="00816101">
              <w:rPr>
                <w:rFonts w:ascii="Times New Roman" w:eastAsia="Calibri" w:hAnsi="Times New Roman" w:cs="Times New Roman"/>
                <w:iCs/>
                <w:sz w:val="24"/>
                <w:szCs w:val="24"/>
                <w:lang w:val="fr-FR"/>
              </w:rPr>
              <w:t xml:space="preserve">ette mesure </w:t>
            </w:r>
            <w:r w:rsidRPr="00816101">
              <w:rPr>
                <w:rFonts w:ascii="Times New Roman" w:eastAsia="Calibri" w:hAnsi="Times New Roman" w:cs="Times New Roman"/>
                <w:iCs/>
                <w:sz w:val="24"/>
                <w:szCs w:val="24"/>
                <w:lang w:val="fr-FR"/>
              </w:rPr>
              <w:t>vise la taxation des autres produits du tabac mais aussi décourager leur consommation pour ainsi protéger la santé de la population</w:t>
            </w:r>
            <w:r w:rsidR="00D70B22" w:rsidRPr="00816101">
              <w:rPr>
                <w:rFonts w:ascii="Times New Roman" w:eastAsia="Calibri" w:hAnsi="Times New Roman" w:cs="Times New Roman"/>
                <w:iCs/>
                <w:sz w:val="24"/>
                <w:szCs w:val="24"/>
                <w:lang w:val="fr-FR"/>
              </w:rPr>
              <w:t>.</w:t>
            </w:r>
          </w:p>
        </w:tc>
        <w:tc>
          <w:tcPr>
            <w:tcW w:w="556" w:type="pct"/>
          </w:tcPr>
          <w:p w14:paraId="2F51A598" w14:textId="77777777" w:rsidR="00D70B22" w:rsidRPr="00816101" w:rsidRDefault="00D70B22" w:rsidP="00665FA5">
            <w:pPr>
              <w:spacing w:after="0" w:line="240" w:lineRule="auto"/>
              <w:ind w:left="55"/>
              <w:rPr>
                <w:rFonts w:ascii="Times New Roman" w:hAnsi="Times New Roman" w:cs="Times New Roman"/>
                <w:sz w:val="24"/>
                <w:szCs w:val="24"/>
                <w:lang w:val="fr-FR"/>
              </w:rPr>
            </w:pPr>
          </w:p>
          <w:p w14:paraId="4083C30C" w14:textId="66A87DF8" w:rsidR="00D70B22" w:rsidRPr="00816101" w:rsidRDefault="00D70B22" w:rsidP="00665FA5">
            <w:pPr>
              <w:spacing w:after="0" w:line="240" w:lineRule="auto"/>
              <w:ind w:left="55"/>
              <w:rPr>
                <w:rFonts w:ascii="Times New Roman" w:hAnsi="Times New Roman" w:cs="Times New Roman"/>
                <w:sz w:val="24"/>
                <w:szCs w:val="24"/>
                <w:lang w:val="fr-FR"/>
              </w:rPr>
            </w:pPr>
            <w:r w:rsidRPr="00816101">
              <w:rPr>
                <w:rFonts w:ascii="Times New Roman" w:hAnsi="Times New Roman" w:cs="Times New Roman"/>
                <w:sz w:val="24"/>
                <w:szCs w:val="24"/>
                <w:lang w:val="fr-FR"/>
              </w:rPr>
              <w:t>Impact à calculer</w:t>
            </w:r>
          </w:p>
        </w:tc>
      </w:tr>
      <w:tr w:rsidR="003C65E5" w:rsidRPr="00693A74" w14:paraId="195C5DCA" w14:textId="77777777" w:rsidTr="00816101">
        <w:trPr>
          <w:jc w:val="center"/>
        </w:trPr>
        <w:tc>
          <w:tcPr>
            <w:tcW w:w="163" w:type="pct"/>
          </w:tcPr>
          <w:p w14:paraId="5E6ABA7C" w14:textId="4B3E3027" w:rsidR="0001514F" w:rsidRPr="00816101" w:rsidRDefault="00145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w:t>
            </w:r>
          </w:p>
        </w:tc>
        <w:tc>
          <w:tcPr>
            <w:tcW w:w="391" w:type="pct"/>
          </w:tcPr>
          <w:p w14:paraId="3F810468" w14:textId="77777777" w:rsidR="0001514F" w:rsidRPr="00816101" w:rsidRDefault="005D46B3">
            <w:pPr>
              <w:spacing w:after="0" w:line="240" w:lineRule="auto"/>
              <w:jc w:val="both"/>
              <w:rPr>
                <w:rFonts w:ascii="Times New Roman" w:hAnsi="Times New Roman" w:cs="Times New Roman"/>
                <w:bCs/>
                <w:sz w:val="24"/>
                <w:szCs w:val="24"/>
              </w:rPr>
            </w:pPr>
            <w:r w:rsidRPr="00816101">
              <w:rPr>
                <w:rFonts w:ascii="Times New Roman" w:hAnsi="Times New Roman" w:cs="Times New Roman"/>
                <w:bCs/>
                <w:sz w:val="24"/>
                <w:szCs w:val="24"/>
              </w:rPr>
              <w:t>Art. 93 LB</w:t>
            </w:r>
          </w:p>
        </w:tc>
        <w:tc>
          <w:tcPr>
            <w:tcW w:w="973" w:type="pct"/>
          </w:tcPr>
          <w:p w14:paraId="5392F00F" w14:textId="77777777" w:rsidR="0001514F" w:rsidRPr="00816101" w:rsidRDefault="005D46B3">
            <w:pPr>
              <w:spacing w:before="120" w:after="120" w:line="240" w:lineRule="auto"/>
              <w:ind w:left="177"/>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 xml:space="preserve">Le décret-loi n°1/027 du 21 juillet 1989 portant modification de la loi n°1/003 du 8 janvier 1987 portant transfert de l’impôt sur les revenus locatifs </w:t>
            </w:r>
            <w:r w:rsidRPr="00816101">
              <w:rPr>
                <w:rFonts w:ascii="Times New Roman" w:eastAsia="Times New Roman" w:hAnsi="Times New Roman" w:cs="Times New Roman"/>
                <w:sz w:val="24"/>
                <w:szCs w:val="24"/>
                <w:lang w:val="fr-FR" w:eastAsia="fr-FR"/>
              </w:rPr>
              <w:lastRenderedPageBreak/>
              <w:t>perçus sur le territoire du Burundi aux communes et à la Mairie de Bujumbura reste abrogé. L’impôt sur les revenus locatifs est rapatrié au sein de la fiscalité de l’Etat gérée par l’Office Burundais des Recettes.</w:t>
            </w:r>
          </w:p>
          <w:p w14:paraId="471046F7" w14:textId="77777777" w:rsidR="0001514F" w:rsidRPr="00816101" w:rsidRDefault="005D46B3">
            <w:pPr>
              <w:spacing w:before="120" w:after="120" w:line="240" w:lineRule="auto"/>
              <w:ind w:left="35"/>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A ce titre, l’Office Burundais des Recettes collecte l’impôt locatif. Les recettes issues de l’impôt locatif sont réparties comme suit :</w:t>
            </w:r>
          </w:p>
          <w:p w14:paraId="567F5190" w14:textId="77777777" w:rsidR="0001514F" w:rsidRPr="00816101" w:rsidRDefault="005D46B3">
            <w:pPr>
              <w:spacing w:before="120" w:after="120" w:line="240" w:lineRule="auto"/>
              <w:ind w:left="35" w:hanging="142"/>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ab/>
              <w:t>- 60% reviennent aux communes ;</w:t>
            </w:r>
          </w:p>
          <w:p w14:paraId="6D68E75D" w14:textId="77777777" w:rsidR="0001514F" w:rsidRPr="00816101" w:rsidRDefault="005D46B3">
            <w:pPr>
              <w:spacing w:before="120" w:after="120" w:line="240" w:lineRule="auto"/>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- 40% reviennent au trésor public.</w:t>
            </w:r>
          </w:p>
          <w:p w14:paraId="6C80C3C2" w14:textId="77777777" w:rsidR="0001514F" w:rsidRPr="00816101" w:rsidRDefault="0001514F">
            <w:pPr>
              <w:spacing w:after="0" w:line="240" w:lineRule="auto"/>
              <w:jc w:val="both"/>
              <w:rPr>
                <w:rFonts w:ascii="Times New Roman" w:hAnsi="Times New Roman" w:cs="Times New Roman"/>
                <w:sz w:val="24"/>
                <w:szCs w:val="24"/>
                <w:lang w:val="fr-FR"/>
              </w:rPr>
            </w:pPr>
          </w:p>
        </w:tc>
        <w:tc>
          <w:tcPr>
            <w:tcW w:w="509" w:type="pct"/>
          </w:tcPr>
          <w:p w14:paraId="22E2D5C0" w14:textId="4266C435" w:rsidR="0001514F" w:rsidRPr="00816101" w:rsidRDefault="00BF1B2C">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9</w:t>
            </w:r>
            <w:r w:rsidR="00726BF4">
              <w:rPr>
                <w:rFonts w:ascii="Times New Roman" w:hAnsi="Times New Roman" w:cs="Times New Roman"/>
                <w:b/>
                <w:bCs/>
                <w:sz w:val="24"/>
                <w:szCs w:val="24"/>
                <w:lang w:val="fr-FR"/>
              </w:rPr>
              <w:t>3</w:t>
            </w:r>
          </w:p>
        </w:tc>
        <w:tc>
          <w:tcPr>
            <w:tcW w:w="1482" w:type="pct"/>
          </w:tcPr>
          <w:p w14:paraId="18B2BCF4" w14:textId="7E148579" w:rsidR="00726BF4" w:rsidRPr="00726BF4" w:rsidRDefault="00726BF4" w:rsidP="006026EB">
            <w:pPr>
              <w:spacing w:before="120" w:after="120" w:line="240" w:lineRule="auto"/>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t>L’impôt sur les revenus locatifs est rapatrié au sein de la fiscalité de l’Etat gérée par l’Office</w:t>
            </w:r>
            <w:r>
              <w:rPr>
                <w:rFonts w:ascii="Times New Roman" w:eastAsia="Times New Roman" w:hAnsi="Times New Roman" w:cs="Times New Roman"/>
                <w:sz w:val="24"/>
                <w:szCs w:val="24"/>
                <w:lang w:val="fr-FR" w:eastAsia="fr-FR"/>
              </w:rPr>
              <w:t xml:space="preserve"> </w:t>
            </w:r>
            <w:r w:rsidRPr="00726BF4">
              <w:rPr>
                <w:rFonts w:ascii="Times New Roman" w:eastAsia="Times New Roman" w:hAnsi="Times New Roman" w:cs="Times New Roman"/>
                <w:sz w:val="24"/>
                <w:szCs w:val="24"/>
                <w:lang w:val="fr-FR" w:eastAsia="fr-FR"/>
              </w:rPr>
              <w:t>Burundais des Recettes.</w:t>
            </w:r>
          </w:p>
          <w:p w14:paraId="7BE08428" w14:textId="64DDF627" w:rsidR="00726BF4" w:rsidRPr="00726BF4" w:rsidRDefault="00726BF4" w:rsidP="00726BF4">
            <w:pPr>
              <w:spacing w:before="120" w:after="120" w:line="240" w:lineRule="auto"/>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t>A ce titre, l’Office Burundais des Recettes collecte l’impôt locatif. Les recettes issues de l’impôt</w:t>
            </w:r>
            <w:r>
              <w:rPr>
                <w:rFonts w:ascii="Times New Roman" w:eastAsia="Times New Roman" w:hAnsi="Times New Roman" w:cs="Times New Roman"/>
                <w:sz w:val="24"/>
                <w:szCs w:val="24"/>
                <w:lang w:val="fr-FR" w:eastAsia="fr-FR"/>
              </w:rPr>
              <w:t xml:space="preserve"> </w:t>
            </w:r>
            <w:r w:rsidRPr="00726BF4">
              <w:rPr>
                <w:rFonts w:ascii="Times New Roman" w:eastAsia="Times New Roman" w:hAnsi="Times New Roman" w:cs="Times New Roman"/>
                <w:sz w:val="24"/>
                <w:szCs w:val="24"/>
                <w:lang w:val="fr-FR" w:eastAsia="fr-FR"/>
              </w:rPr>
              <w:t>locatif sont réparties comme suit :</w:t>
            </w:r>
          </w:p>
          <w:p w14:paraId="458170F8" w14:textId="3239352C" w:rsidR="00726BF4" w:rsidRPr="00726BF4" w:rsidRDefault="00726BF4" w:rsidP="00726BF4">
            <w:pPr>
              <w:spacing w:before="120" w:after="120" w:line="240" w:lineRule="auto"/>
              <w:ind w:left="174"/>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lastRenderedPageBreak/>
              <w:t>- 60% reviennent à la commune ;</w:t>
            </w:r>
          </w:p>
          <w:p w14:paraId="11D7B8BB" w14:textId="77777777" w:rsidR="00726BF4" w:rsidRPr="00726BF4" w:rsidRDefault="00726BF4" w:rsidP="00726BF4">
            <w:pPr>
              <w:spacing w:before="120" w:after="120" w:line="240" w:lineRule="auto"/>
              <w:ind w:left="174"/>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t>- 40% reviennent au trésor public.</w:t>
            </w:r>
          </w:p>
          <w:p w14:paraId="09078440" w14:textId="095EC237" w:rsidR="00726BF4" w:rsidRPr="00726BF4" w:rsidRDefault="00726BF4" w:rsidP="00726BF4">
            <w:pPr>
              <w:spacing w:before="120" w:after="120" w:line="240" w:lineRule="auto"/>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t>Les communes sont tenues de transmettre semestriellement à l’Office Burundais des recettes,</w:t>
            </w:r>
            <w:r>
              <w:rPr>
                <w:rFonts w:ascii="Times New Roman" w:eastAsia="Times New Roman" w:hAnsi="Times New Roman" w:cs="Times New Roman"/>
                <w:sz w:val="24"/>
                <w:szCs w:val="24"/>
                <w:lang w:val="fr-FR" w:eastAsia="fr-FR"/>
              </w:rPr>
              <w:t xml:space="preserve"> </w:t>
            </w:r>
            <w:r w:rsidRPr="00726BF4">
              <w:rPr>
                <w:rFonts w:ascii="Times New Roman" w:eastAsia="Times New Roman" w:hAnsi="Times New Roman" w:cs="Times New Roman"/>
                <w:sz w:val="24"/>
                <w:szCs w:val="24"/>
                <w:lang w:val="fr-FR" w:eastAsia="fr-FR"/>
              </w:rPr>
              <w:t>la liste des maisons en location de leurs circonscriptions ainsi que les loyers y relatifs.</w:t>
            </w:r>
          </w:p>
          <w:p w14:paraId="6615D40E" w14:textId="1F3C755B" w:rsidR="0001514F" w:rsidRPr="00726BF4" w:rsidRDefault="00726BF4" w:rsidP="00726BF4">
            <w:pPr>
              <w:spacing w:before="120" w:after="120" w:line="240" w:lineRule="auto"/>
              <w:jc w:val="both"/>
              <w:rPr>
                <w:rFonts w:ascii="Times New Roman" w:eastAsia="Times New Roman" w:hAnsi="Times New Roman" w:cs="Times New Roman"/>
                <w:sz w:val="24"/>
                <w:szCs w:val="24"/>
                <w:lang w:val="fr-FR" w:eastAsia="fr-FR"/>
              </w:rPr>
            </w:pPr>
            <w:r w:rsidRPr="00726BF4">
              <w:rPr>
                <w:rFonts w:ascii="Times New Roman" w:eastAsia="Times New Roman" w:hAnsi="Times New Roman" w:cs="Times New Roman"/>
                <w:sz w:val="24"/>
                <w:szCs w:val="24"/>
                <w:lang w:val="fr-FR" w:eastAsia="fr-FR"/>
              </w:rPr>
              <w:t>Une ordonnance ministérielle conjointe des ministres ayant respectivement les finances et</w:t>
            </w:r>
            <w:r>
              <w:rPr>
                <w:rFonts w:ascii="Times New Roman" w:eastAsia="Times New Roman" w:hAnsi="Times New Roman" w:cs="Times New Roman"/>
                <w:sz w:val="24"/>
                <w:szCs w:val="24"/>
                <w:lang w:val="fr-FR" w:eastAsia="fr-FR"/>
              </w:rPr>
              <w:t xml:space="preserve"> </w:t>
            </w:r>
            <w:r w:rsidRPr="00726BF4">
              <w:rPr>
                <w:rFonts w:ascii="Times New Roman" w:eastAsia="Times New Roman" w:hAnsi="Times New Roman" w:cs="Times New Roman"/>
                <w:sz w:val="24"/>
                <w:szCs w:val="24"/>
                <w:lang w:val="fr-FR" w:eastAsia="fr-FR"/>
              </w:rPr>
              <w:t>l’intérieur dans leurs attributions, détermine les modalités d’application du présent article.</w:t>
            </w:r>
          </w:p>
        </w:tc>
        <w:tc>
          <w:tcPr>
            <w:tcW w:w="926" w:type="pct"/>
          </w:tcPr>
          <w:p w14:paraId="6E751D49" w14:textId="77777777" w:rsidR="0001514F" w:rsidRPr="00816101" w:rsidRDefault="0001514F">
            <w:pPr>
              <w:spacing w:after="0" w:line="240" w:lineRule="auto"/>
              <w:jc w:val="both"/>
              <w:rPr>
                <w:rFonts w:ascii="Times New Roman" w:eastAsia="Calibri" w:hAnsi="Times New Roman" w:cs="Times New Roman"/>
                <w:iCs/>
                <w:sz w:val="24"/>
                <w:szCs w:val="24"/>
                <w:lang w:val="fr-FR"/>
              </w:rPr>
            </w:pPr>
          </w:p>
          <w:p w14:paraId="1DF1718F" w14:textId="7EA225B0" w:rsidR="0001514F" w:rsidRPr="00816101" w:rsidRDefault="005D46B3">
            <w:pPr>
              <w:spacing w:after="0" w:line="240" w:lineRule="auto"/>
              <w:jc w:val="both"/>
              <w:rPr>
                <w:rFonts w:ascii="Times New Roman" w:eastAsia="Calibri" w:hAnsi="Times New Roman" w:cs="Times New Roman"/>
                <w:iCs/>
                <w:sz w:val="24"/>
                <w:szCs w:val="24"/>
                <w:lang w:val="fr-FR"/>
              </w:rPr>
            </w:pPr>
            <w:r w:rsidRPr="00816101">
              <w:rPr>
                <w:rFonts w:ascii="Times New Roman" w:eastAsia="Calibri" w:hAnsi="Times New Roman" w:cs="Times New Roman"/>
                <w:iCs/>
                <w:sz w:val="24"/>
                <w:szCs w:val="24"/>
                <w:lang w:val="fr-FR"/>
              </w:rPr>
              <w:t>La modification vise à maximi</w:t>
            </w:r>
            <w:r w:rsidR="00F927CD" w:rsidRPr="00816101">
              <w:rPr>
                <w:rFonts w:ascii="Times New Roman" w:eastAsia="Calibri" w:hAnsi="Times New Roman" w:cs="Times New Roman"/>
                <w:iCs/>
                <w:sz w:val="24"/>
                <w:szCs w:val="24"/>
                <w:lang w:val="fr-FR"/>
              </w:rPr>
              <w:t>s</w:t>
            </w:r>
            <w:r w:rsidRPr="00816101">
              <w:rPr>
                <w:rFonts w:ascii="Times New Roman" w:eastAsia="Calibri" w:hAnsi="Times New Roman" w:cs="Times New Roman"/>
                <w:iCs/>
                <w:sz w:val="24"/>
                <w:szCs w:val="24"/>
                <w:lang w:val="fr-FR"/>
              </w:rPr>
              <w:t>er la collecte des recettes relatives à l’impôt sur les revenus locatifs des quartiers résidentiels.</w:t>
            </w:r>
          </w:p>
        </w:tc>
        <w:tc>
          <w:tcPr>
            <w:tcW w:w="556" w:type="pct"/>
          </w:tcPr>
          <w:p w14:paraId="529E2E20" w14:textId="77777777" w:rsidR="0001514F" w:rsidRPr="00816101" w:rsidRDefault="0001514F">
            <w:pPr>
              <w:spacing w:after="0" w:line="240" w:lineRule="auto"/>
              <w:ind w:left="-534"/>
              <w:rPr>
                <w:rFonts w:ascii="Times New Roman" w:hAnsi="Times New Roman" w:cs="Times New Roman"/>
                <w:sz w:val="24"/>
                <w:szCs w:val="24"/>
                <w:lang w:val="fr-FR"/>
              </w:rPr>
            </w:pPr>
          </w:p>
        </w:tc>
      </w:tr>
      <w:tr w:rsidR="003C65E5" w:rsidRPr="00693A74" w14:paraId="18C06F23" w14:textId="77777777" w:rsidTr="00816101">
        <w:trPr>
          <w:jc w:val="center"/>
        </w:trPr>
        <w:tc>
          <w:tcPr>
            <w:tcW w:w="163" w:type="pct"/>
          </w:tcPr>
          <w:p w14:paraId="3B550F48" w14:textId="04427B82" w:rsidR="0001514F" w:rsidRPr="00816101" w:rsidRDefault="002E5566">
            <w:pPr>
              <w:spacing w:after="0" w:line="240" w:lineRule="auto"/>
              <w:jc w:val="both"/>
              <w:rPr>
                <w:rFonts w:ascii="Times New Roman" w:hAnsi="Times New Roman" w:cs="Times New Roman"/>
                <w:bCs/>
                <w:sz w:val="24"/>
                <w:szCs w:val="24"/>
              </w:rPr>
            </w:pPr>
            <w:r w:rsidRPr="00816101">
              <w:rPr>
                <w:rFonts w:ascii="Times New Roman" w:hAnsi="Times New Roman" w:cs="Times New Roman"/>
                <w:b/>
                <w:bCs/>
                <w:sz w:val="24"/>
                <w:szCs w:val="24"/>
                <w:lang w:val="fr-FR"/>
              </w:rPr>
              <w:t>3</w:t>
            </w:r>
            <w:r w:rsidR="0014571D">
              <w:rPr>
                <w:rFonts w:ascii="Times New Roman" w:hAnsi="Times New Roman" w:cs="Times New Roman"/>
                <w:b/>
                <w:bCs/>
                <w:sz w:val="24"/>
                <w:szCs w:val="24"/>
                <w:lang w:val="fr-FR"/>
              </w:rPr>
              <w:t>0</w:t>
            </w:r>
          </w:p>
        </w:tc>
        <w:tc>
          <w:tcPr>
            <w:tcW w:w="391" w:type="pct"/>
          </w:tcPr>
          <w:p w14:paraId="493816D8" w14:textId="77777777" w:rsidR="0001514F" w:rsidRPr="00816101" w:rsidRDefault="005D46B3">
            <w:pPr>
              <w:spacing w:after="0" w:line="240" w:lineRule="auto"/>
              <w:jc w:val="both"/>
              <w:rPr>
                <w:rFonts w:ascii="Times New Roman" w:hAnsi="Times New Roman" w:cs="Times New Roman"/>
                <w:bCs/>
                <w:sz w:val="24"/>
                <w:szCs w:val="24"/>
              </w:rPr>
            </w:pPr>
            <w:r w:rsidRPr="00816101">
              <w:rPr>
                <w:rFonts w:ascii="Times New Roman" w:hAnsi="Times New Roman" w:cs="Times New Roman"/>
                <w:bCs/>
                <w:sz w:val="24"/>
                <w:szCs w:val="24"/>
              </w:rPr>
              <w:t>Art.82 LB</w:t>
            </w:r>
          </w:p>
        </w:tc>
        <w:tc>
          <w:tcPr>
            <w:tcW w:w="973" w:type="pct"/>
          </w:tcPr>
          <w:p w14:paraId="07D14692" w14:textId="77777777" w:rsidR="0001514F" w:rsidRPr="00816101" w:rsidRDefault="005D46B3">
            <w:pPr>
              <w:tabs>
                <w:tab w:val="left" w:pos="851"/>
                <w:tab w:val="left" w:pos="886"/>
              </w:tabs>
              <w:spacing w:before="120" w:after="120" w:line="240" w:lineRule="auto"/>
              <w:ind w:left="177"/>
              <w:jc w:val="both"/>
              <w:rPr>
                <w:rFonts w:ascii="Times New Roman" w:eastAsia="Times New Roman" w:hAnsi="Times New Roman" w:cs="Times New Roman"/>
                <w:sz w:val="24"/>
                <w:szCs w:val="24"/>
                <w:lang w:val="fr-FR" w:eastAsia="fr-FR"/>
              </w:rPr>
            </w:pPr>
            <w:r w:rsidRPr="00816101">
              <w:rPr>
                <w:rFonts w:ascii="Times New Roman" w:eastAsia="Times New Roman" w:hAnsi="Times New Roman" w:cs="Times New Roman"/>
                <w:sz w:val="24"/>
                <w:szCs w:val="24"/>
                <w:lang w:val="fr-FR" w:eastAsia="fr-FR"/>
              </w:rPr>
              <w:t xml:space="preserve">Au titre de la gestion budgétaire 2025/2026, il est institué un système d’acompte d’impôt sur le revenu locatif payable au </w:t>
            </w:r>
            <w:r w:rsidRPr="00816101">
              <w:rPr>
                <w:rFonts w:ascii="Times New Roman" w:eastAsia="Times New Roman" w:hAnsi="Times New Roman" w:cs="Times New Roman"/>
                <w:sz w:val="24"/>
                <w:szCs w:val="24"/>
                <w:lang w:val="fr-FR" w:eastAsia="fr-FR"/>
              </w:rPr>
              <w:lastRenderedPageBreak/>
              <w:t>plus tard le 30 septembre de chaque année. Le montant à payer est égal à au moins un quart de l’impôt sur les revenus locatifs établi au titre de l’exercice fiscal précédent.</w:t>
            </w:r>
          </w:p>
        </w:tc>
        <w:tc>
          <w:tcPr>
            <w:tcW w:w="509" w:type="pct"/>
          </w:tcPr>
          <w:p w14:paraId="028D0A50" w14:textId="7BC692C8" w:rsidR="0001514F" w:rsidRPr="00816101" w:rsidRDefault="00AB4AB6">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8</w:t>
            </w:r>
            <w:r w:rsidR="00254F77">
              <w:rPr>
                <w:rFonts w:ascii="Times New Roman" w:hAnsi="Times New Roman" w:cs="Times New Roman"/>
                <w:b/>
                <w:bCs/>
                <w:sz w:val="24"/>
                <w:szCs w:val="24"/>
                <w:lang w:val="fr-FR"/>
              </w:rPr>
              <w:t>1</w:t>
            </w:r>
          </w:p>
        </w:tc>
        <w:tc>
          <w:tcPr>
            <w:tcW w:w="1482" w:type="pct"/>
          </w:tcPr>
          <w:p w14:paraId="5D8402E8" w14:textId="77777777" w:rsidR="00254F77" w:rsidRPr="00254F77" w:rsidRDefault="00254F77" w:rsidP="00254F77">
            <w:pPr>
              <w:rPr>
                <w:rFonts w:ascii="Times New Roman" w:eastAsia="Times New Roman" w:hAnsi="Times New Roman" w:cs="Times New Roman"/>
                <w:sz w:val="24"/>
                <w:szCs w:val="24"/>
                <w:lang w:val="fr-FR" w:eastAsia="fr-FR"/>
              </w:rPr>
            </w:pPr>
            <w:r w:rsidRPr="00254F77">
              <w:rPr>
                <w:rFonts w:ascii="Times New Roman" w:eastAsia="Times New Roman" w:hAnsi="Times New Roman" w:cs="Times New Roman"/>
                <w:sz w:val="24"/>
                <w:szCs w:val="24"/>
                <w:lang w:val="fr-FR" w:eastAsia="fr-FR"/>
              </w:rPr>
              <w:t xml:space="preserve">Il est opéré un système d’acompte d’impôt sur le revenu locatif payable au plus tard le 30 septembre de chaque année. Le montant de chaque acompte à payer est égal à au moins un quart de l’impôt sur les revenus </w:t>
            </w:r>
            <w:r w:rsidRPr="00254F77">
              <w:rPr>
                <w:rFonts w:ascii="Times New Roman" w:eastAsia="Times New Roman" w:hAnsi="Times New Roman" w:cs="Times New Roman"/>
                <w:sz w:val="24"/>
                <w:szCs w:val="24"/>
                <w:lang w:val="fr-FR" w:eastAsia="fr-FR"/>
              </w:rPr>
              <w:lastRenderedPageBreak/>
              <w:t>locatifs établi au titre de l’exercice fiscal précédent.</w:t>
            </w:r>
          </w:p>
          <w:p w14:paraId="77D1462C" w14:textId="708C9D86" w:rsidR="0001514F" w:rsidRPr="00816101" w:rsidRDefault="0001514F">
            <w:pPr>
              <w:tabs>
                <w:tab w:val="left" w:pos="851"/>
                <w:tab w:val="left" w:pos="1418"/>
              </w:tabs>
              <w:spacing w:before="120" w:after="120" w:line="240" w:lineRule="auto"/>
              <w:ind w:left="174"/>
              <w:jc w:val="both"/>
              <w:rPr>
                <w:rFonts w:ascii="Times New Roman" w:eastAsia="Times New Roman" w:hAnsi="Times New Roman" w:cs="Times New Roman"/>
                <w:sz w:val="24"/>
                <w:szCs w:val="24"/>
                <w:lang w:val="fr-FR" w:eastAsia="fr-FR"/>
              </w:rPr>
            </w:pPr>
          </w:p>
        </w:tc>
        <w:tc>
          <w:tcPr>
            <w:tcW w:w="926" w:type="pct"/>
          </w:tcPr>
          <w:p w14:paraId="327DFF26" w14:textId="75AA9A98" w:rsidR="0001514F" w:rsidRPr="00816101" w:rsidRDefault="004E293C">
            <w:pPr>
              <w:spacing w:after="0" w:line="240" w:lineRule="auto"/>
              <w:jc w:val="both"/>
              <w:rPr>
                <w:rFonts w:ascii="Times New Roman" w:eastAsia="Calibri" w:hAnsi="Times New Roman" w:cs="Times New Roman"/>
                <w:iCs/>
                <w:sz w:val="24"/>
                <w:szCs w:val="24"/>
                <w:lang w:val="fr-FR"/>
              </w:rPr>
            </w:pPr>
            <w:r w:rsidRPr="00816101">
              <w:rPr>
                <w:rFonts w:ascii="Times New Roman" w:eastAsia="Calibri" w:hAnsi="Times New Roman" w:cs="Times New Roman"/>
                <w:iCs/>
                <w:sz w:val="24"/>
                <w:szCs w:val="24"/>
                <w:lang w:val="fr-FR"/>
              </w:rPr>
              <w:lastRenderedPageBreak/>
              <w:t xml:space="preserve">Cette </w:t>
            </w:r>
            <w:r w:rsidR="002F13BA" w:rsidRPr="00816101">
              <w:rPr>
                <w:rFonts w:ascii="Times New Roman" w:eastAsia="Calibri" w:hAnsi="Times New Roman" w:cs="Times New Roman"/>
                <w:iCs/>
                <w:sz w:val="24"/>
                <w:szCs w:val="24"/>
                <w:lang w:val="fr-FR"/>
              </w:rPr>
              <w:t xml:space="preserve">mesure vise la facilitation du paiement et le recouvrement de </w:t>
            </w:r>
            <w:r w:rsidRPr="00816101">
              <w:rPr>
                <w:rFonts w:ascii="Times New Roman" w:eastAsia="Calibri" w:hAnsi="Times New Roman" w:cs="Times New Roman"/>
                <w:iCs/>
                <w:sz w:val="24"/>
                <w:szCs w:val="24"/>
                <w:lang w:val="fr-FR"/>
              </w:rPr>
              <w:t>l’</w:t>
            </w:r>
            <w:r w:rsidR="002F13BA" w:rsidRPr="00816101">
              <w:rPr>
                <w:rFonts w:ascii="Times New Roman" w:eastAsia="Calibri" w:hAnsi="Times New Roman" w:cs="Times New Roman"/>
                <w:iCs/>
                <w:sz w:val="24"/>
                <w:szCs w:val="24"/>
                <w:lang w:val="fr-FR"/>
              </w:rPr>
              <w:t>impôt</w:t>
            </w:r>
            <w:r w:rsidRPr="00816101">
              <w:rPr>
                <w:rFonts w:ascii="Times New Roman" w:eastAsia="Calibri" w:hAnsi="Times New Roman" w:cs="Times New Roman"/>
                <w:iCs/>
                <w:sz w:val="24"/>
                <w:szCs w:val="24"/>
                <w:lang w:val="fr-FR"/>
              </w:rPr>
              <w:t xml:space="preserve"> locatif sous forme d’acompte trimestriel</w:t>
            </w:r>
            <w:r w:rsidR="002F13BA" w:rsidRPr="00816101">
              <w:rPr>
                <w:rFonts w:ascii="Times New Roman" w:eastAsia="Calibri" w:hAnsi="Times New Roman" w:cs="Times New Roman"/>
                <w:iCs/>
                <w:sz w:val="24"/>
                <w:szCs w:val="24"/>
                <w:lang w:val="fr-FR"/>
              </w:rPr>
              <w:t>.</w:t>
            </w:r>
          </w:p>
        </w:tc>
        <w:tc>
          <w:tcPr>
            <w:tcW w:w="556" w:type="pct"/>
          </w:tcPr>
          <w:p w14:paraId="26B21445" w14:textId="77777777" w:rsidR="0001514F" w:rsidRPr="00816101" w:rsidRDefault="0001514F">
            <w:pPr>
              <w:spacing w:after="0" w:line="240" w:lineRule="auto"/>
              <w:ind w:left="-534"/>
              <w:rPr>
                <w:rFonts w:ascii="Times New Roman" w:hAnsi="Times New Roman" w:cs="Times New Roman"/>
                <w:sz w:val="24"/>
                <w:szCs w:val="24"/>
                <w:lang w:val="fr-FR"/>
              </w:rPr>
            </w:pPr>
          </w:p>
        </w:tc>
      </w:tr>
      <w:tr w:rsidR="003C65E5" w:rsidRPr="00693A74" w14:paraId="7AE17D72" w14:textId="77777777" w:rsidTr="00816101">
        <w:trPr>
          <w:jc w:val="center"/>
        </w:trPr>
        <w:tc>
          <w:tcPr>
            <w:tcW w:w="163" w:type="pct"/>
          </w:tcPr>
          <w:p w14:paraId="37CB0AAF" w14:textId="6C2FF0C5" w:rsidR="0078605B" w:rsidRPr="00816101" w:rsidRDefault="002E5566" w:rsidP="0078605B">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b/>
                <w:bCs/>
                <w:sz w:val="24"/>
                <w:szCs w:val="24"/>
                <w:lang w:val="fr-FR"/>
              </w:rPr>
              <w:t>3</w:t>
            </w:r>
            <w:r w:rsidR="0014571D">
              <w:rPr>
                <w:rFonts w:ascii="Times New Roman" w:hAnsi="Times New Roman" w:cs="Times New Roman"/>
                <w:b/>
                <w:bCs/>
                <w:sz w:val="24"/>
                <w:szCs w:val="24"/>
                <w:lang w:val="fr-FR"/>
              </w:rPr>
              <w:t>1</w:t>
            </w:r>
          </w:p>
        </w:tc>
        <w:tc>
          <w:tcPr>
            <w:tcW w:w="391" w:type="pct"/>
          </w:tcPr>
          <w:p w14:paraId="0365ABD4" w14:textId="514C8B28" w:rsidR="0078605B" w:rsidRPr="00816101" w:rsidRDefault="002A14BF" w:rsidP="0078605B">
            <w:pPr>
              <w:spacing w:after="0" w:line="240" w:lineRule="auto"/>
              <w:jc w:val="both"/>
              <w:rPr>
                <w:rFonts w:ascii="Times New Roman" w:eastAsia="Calibri" w:hAnsi="Times New Roman" w:cs="Times New Roman"/>
                <w:b/>
                <w:bCs/>
                <w:sz w:val="24"/>
                <w:szCs w:val="24"/>
                <w:lang w:val="fr-FR"/>
              </w:rPr>
            </w:pPr>
            <w:r w:rsidRPr="00816101">
              <w:rPr>
                <w:rFonts w:ascii="Times New Roman" w:hAnsi="Times New Roman" w:cs="Times New Roman"/>
                <w:sz w:val="24"/>
                <w:szCs w:val="24"/>
                <w:lang w:val="fr-FR"/>
              </w:rPr>
              <w:t>(A</w:t>
            </w:r>
            <w:r w:rsidR="0078605B" w:rsidRPr="00816101">
              <w:rPr>
                <w:rFonts w:ascii="Times New Roman" w:hAnsi="Times New Roman" w:cs="Times New Roman"/>
                <w:sz w:val="24"/>
                <w:szCs w:val="24"/>
                <w:lang w:val="fr-FR"/>
              </w:rPr>
              <w:t>rt</w:t>
            </w:r>
            <w:r w:rsidR="00531167" w:rsidRPr="00816101">
              <w:rPr>
                <w:rFonts w:ascii="Times New Roman" w:hAnsi="Times New Roman" w:cs="Times New Roman"/>
                <w:sz w:val="24"/>
                <w:szCs w:val="24"/>
                <w:lang w:val="fr-FR"/>
              </w:rPr>
              <w:t>.</w:t>
            </w:r>
            <w:r w:rsidR="0078605B" w:rsidRPr="00816101">
              <w:rPr>
                <w:rFonts w:ascii="Times New Roman" w:hAnsi="Times New Roman" w:cs="Times New Roman"/>
                <w:sz w:val="24"/>
                <w:szCs w:val="24"/>
                <w:lang w:val="fr-FR"/>
              </w:rPr>
              <w:t xml:space="preserve"> 34 de la LB)</w:t>
            </w:r>
          </w:p>
        </w:tc>
        <w:tc>
          <w:tcPr>
            <w:tcW w:w="973" w:type="pct"/>
          </w:tcPr>
          <w:p w14:paraId="6E7D85BB" w14:textId="77777777" w:rsidR="0078605B" w:rsidRPr="00816101" w:rsidRDefault="0078605B" w:rsidP="0078605B">
            <w:pPr>
              <w:spacing w:beforeAutospacing="1" w:after="100" w:afterAutospacing="1" w:line="240"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 xml:space="preserve">Au titre de la gestion budgétaire </w:t>
            </w:r>
            <w:r w:rsidRPr="00816101">
              <w:rPr>
                <w:rFonts w:ascii="Times New Roman" w:hAnsi="Times New Roman" w:cs="Times New Roman"/>
                <w:sz w:val="24"/>
                <w:szCs w:val="24"/>
                <w:lang w:val="fr-FR"/>
              </w:rPr>
              <w:t>2025/2026</w:t>
            </w:r>
            <w:r w:rsidRPr="00816101">
              <w:rPr>
                <w:rFonts w:ascii="Times New Roman" w:hAnsi="Times New Roman" w:cs="Times New Roman"/>
                <w:bCs/>
                <w:sz w:val="24"/>
                <w:szCs w:val="24"/>
                <w:lang w:val="fr-FR"/>
              </w:rPr>
              <w:t xml:space="preserve">, les ministères et institutions doivent fournir au plus tard le 05 juillet 2025, un état détaillé des effectifs de leurs employés en service et leur affectation. </w:t>
            </w:r>
          </w:p>
          <w:p w14:paraId="60804D18" w14:textId="2FB90B17" w:rsidR="0078605B" w:rsidRPr="00816101" w:rsidRDefault="0078605B" w:rsidP="0078605B">
            <w:pPr>
              <w:spacing w:beforeAutospacing="1" w:after="100" w:afterAutospacing="1" w:line="240"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Ils sont également tenus de transmettre au ministère en charge des finances, un état récapitulatif</w:t>
            </w:r>
            <w:r w:rsidR="000F7362">
              <w:rPr>
                <w:rFonts w:ascii="Times New Roman" w:hAnsi="Times New Roman" w:cs="Times New Roman"/>
                <w:bCs/>
                <w:sz w:val="24"/>
                <w:szCs w:val="24"/>
                <w:lang w:val="fr-FR"/>
              </w:rPr>
              <w:t xml:space="preserve"> </w:t>
            </w:r>
            <w:r w:rsidRPr="00816101">
              <w:rPr>
                <w:rFonts w:ascii="Times New Roman" w:hAnsi="Times New Roman" w:cs="Times New Roman"/>
                <w:bCs/>
                <w:sz w:val="24"/>
                <w:szCs w:val="24"/>
                <w:lang w:val="fr-FR"/>
              </w:rPr>
              <w:t xml:space="preserve">des mouvements de personnel, détaillant les entrées et sorties intervenues dans leurs départements et ce, au plus tard le 05 de chaque mois. </w:t>
            </w:r>
          </w:p>
          <w:p w14:paraId="351A7CCB" w14:textId="77777777" w:rsidR="0078605B" w:rsidRPr="00816101" w:rsidRDefault="0078605B" w:rsidP="0078605B">
            <w:pPr>
              <w:spacing w:after="0" w:line="240" w:lineRule="auto"/>
              <w:ind w:left="35" w:hanging="35"/>
              <w:jc w:val="both"/>
              <w:rPr>
                <w:rFonts w:ascii="Times New Roman" w:eastAsia="Calibri" w:hAnsi="Times New Roman" w:cs="Times New Roman"/>
                <w:bCs/>
                <w:sz w:val="24"/>
                <w:szCs w:val="24"/>
                <w:lang w:val="fr-FR"/>
              </w:rPr>
            </w:pPr>
            <w:r w:rsidRPr="00816101">
              <w:rPr>
                <w:rFonts w:ascii="Times New Roman" w:hAnsi="Times New Roman" w:cs="Times New Roman"/>
                <w:bCs/>
                <w:sz w:val="24"/>
                <w:szCs w:val="24"/>
                <w:lang w:val="fr-FR"/>
              </w:rPr>
              <w:lastRenderedPageBreak/>
              <w:t>Une ordonnance du ministre ayant les finances dans ses attributions détermine les modalités de rapportage.</w:t>
            </w:r>
          </w:p>
        </w:tc>
        <w:tc>
          <w:tcPr>
            <w:tcW w:w="509" w:type="pct"/>
          </w:tcPr>
          <w:p w14:paraId="543240E0" w14:textId="3E2951EB" w:rsidR="0078605B" w:rsidRPr="00816101" w:rsidRDefault="00AB4AB6"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3</w:t>
            </w:r>
            <w:r w:rsidR="00382037">
              <w:rPr>
                <w:rFonts w:ascii="Times New Roman" w:hAnsi="Times New Roman" w:cs="Times New Roman"/>
                <w:b/>
                <w:bCs/>
                <w:sz w:val="24"/>
                <w:szCs w:val="24"/>
                <w:lang w:val="fr-FR"/>
              </w:rPr>
              <w:t>2</w:t>
            </w:r>
          </w:p>
        </w:tc>
        <w:tc>
          <w:tcPr>
            <w:tcW w:w="1482" w:type="pct"/>
          </w:tcPr>
          <w:p w14:paraId="7E3322D6" w14:textId="77777777" w:rsidR="000F7362" w:rsidRPr="000F7362" w:rsidRDefault="000F7362" w:rsidP="000F7362">
            <w:pPr>
              <w:jc w:val="both"/>
              <w:rPr>
                <w:rFonts w:ascii="Times New Roman" w:hAnsi="Times New Roman" w:cs="Times New Roman"/>
                <w:sz w:val="24"/>
                <w:szCs w:val="24"/>
                <w:lang w:val="fr-FR"/>
              </w:rPr>
            </w:pPr>
            <w:r w:rsidRPr="000F7362">
              <w:rPr>
                <w:rFonts w:ascii="Times New Roman" w:hAnsi="Times New Roman" w:cs="Times New Roman"/>
                <w:sz w:val="24"/>
                <w:szCs w:val="24"/>
                <w:lang w:val="fr-FR"/>
              </w:rPr>
              <w:t>Tous les ministères et institutions doivent fournir au plus tard le 05 du deuxième mois de chaque trimestre, un état détaillé des effectifs de leurs employés en service et leur affectation en mettant en évidence le personnel décrété et celui concerné par le remboursement du prêt-bourse.</w:t>
            </w:r>
          </w:p>
          <w:p w14:paraId="5D7BAA13" w14:textId="77777777" w:rsidR="000F7362" w:rsidRPr="000F7362" w:rsidRDefault="000F7362" w:rsidP="000F7362">
            <w:pPr>
              <w:jc w:val="both"/>
              <w:rPr>
                <w:rFonts w:ascii="Times New Roman" w:hAnsi="Times New Roman" w:cs="Times New Roman"/>
                <w:sz w:val="24"/>
                <w:szCs w:val="24"/>
                <w:lang w:val="fr-FR"/>
              </w:rPr>
            </w:pPr>
            <w:r w:rsidRPr="000F7362">
              <w:rPr>
                <w:rFonts w:ascii="Times New Roman" w:hAnsi="Times New Roman" w:cs="Times New Roman"/>
                <w:sz w:val="24"/>
                <w:szCs w:val="24"/>
                <w:lang w:val="fr-FR"/>
              </w:rPr>
              <w:t>Ils sont également tenus de transmettre au ministère en charge des finances, un état récapitulatif des mouvements de personnel, détaillant les entrées et sorties intervenues dans leurs départements et ce, au plus tard le 05 du deuxième mois de chaque trimestre.</w:t>
            </w:r>
          </w:p>
          <w:p w14:paraId="320E2650" w14:textId="6BADDC27" w:rsidR="0078605B" w:rsidRPr="00816101" w:rsidRDefault="000F7362" w:rsidP="000F7362">
            <w:pPr>
              <w:tabs>
                <w:tab w:val="left" w:pos="851"/>
                <w:tab w:val="left" w:pos="1418"/>
              </w:tabs>
              <w:spacing w:before="120" w:after="120" w:line="240" w:lineRule="auto"/>
              <w:jc w:val="both"/>
              <w:rPr>
                <w:rFonts w:ascii="Times New Roman" w:eastAsia="Calibri" w:hAnsi="Times New Roman" w:cs="Times New Roman"/>
                <w:b/>
                <w:sz w:val="24"/>
                <w:szCs w:val="24"/>
                <w:lang w:val="fr-FR"/>
              </w:rPr>
            </w:pPr>
            <w:r w:rsidRPr="000F7362">
              <w:rPr>
                <w:rFonts w:ascii="Times New Roman" w:hAnsi="Times New Roman" w:cs="Times New Roman"/>
                <w:sz w:val="24"/>
                <w:szCs w:val="24"/>
                <w:lang w:val="fr-FR"/>
              </w:rPr>
              <w:t>Une ordonnance conjointe des ministres ayant respectivement les finances et la fonction publique dans leurs attributions détermine les modalités de rapportage</w:t>
            </w:r>
            <w:r w:rsidR="0078605B" w:rsidRPr="00816101">
              <w:rPr>
                <w:rFonts w:ascii="Times New Roman" w:hAnsi="Times New Roman" w:cs="Times New Roman"/>
                <w:sz w:val="24"/>
                <w:szCs w:val="24"/>
                <w:lang w:val="fr-FR"/>
              </w:rPr>
              <w:t>.</w:t>
            </w:r>
          </w:p>
        </w:tc>
        <w:tc>
          <w:tcPr>
            <w:tcW w:w="926" w:type="pct"/>
          </w:tcPr>
          <w:p w14:paraId="63E0A8DF" w14:textId="5C1B4A8A" w:rsidR="0078605B" w:rsidRPr="00816101" w:rsidRDefault="0078605B" w:rsidP="0078605B">
            <w:pPr>
              <w:spacing w:after="0" w:line="240" w:lineRule="auto"/>
              <w:jc w:val="both"/>
              <w:rPr>
                <w:rFonts w:ascii="Times New Roman" w:eastAsia="Calibri" w:hAnsi="Times New Roman" w:cs="Times New Roman"/>
                <w:iCs/>
                <w:sz w:val="24"/>
                <w:szCs w:val="24"/>
                <w:lang w:val="fr-FR"/>
              </w:rPr>
            </w:pPr>
            <w:r w:rsidRPr="00816101">
              <w:rPr>
                <w:rFonts w:ascii="Times New Roman" w:hAnsi="Times New Roman" w:cs="Times New Roman"/>
                <w:sz w:val="24"/>
                <w:szCs w:val="24"/>
                <w:lang w:val="fr-FR"/>
              </w:rPr>
              <w:t>Il est nécessaire de reformuler l'article de sorte que les états détaillés des effectifs des employés en service e</w:t>
            </w:r>
            <w:r w:rsidR="00F05AFC" w:rsidRPr="00816101">
              <w:rPr>
                <w:rFonts w:ascii="Times New Roman" w:hAnsi="Times New Roman" w:cs="Times New Roman"/>
                <w:sz w:val="24"/>
                <w:szCs w:val="24"/>
                <w:lang w:val="fr-FR"/>
              </w:rPr>
              <w:t>t leur affectation fournis trimestriellement</w:t>
            </w:r>
            <w:r w:rsidRPr="00816101">
              <w:rPr>
                <w:rFonts w:ascii="Times New Roman" w:hAnsi="Times New Roman" w:cs="Times New Roman"/>
                <w:sz w:val="24"/>
                <w:szCs w:val="24"/>
                <w:lang w:val="fr-FR"/>
              </w:rPr>
              <w:t xml:space="preserve"> par les services chargés des RH dans les ministères retraçant les données (nom et matricule) du</w:t>
            </w:r>
            <w:r w:rsidR="002D4B15" w:rsidRPr="00816101">
              <w:rPr>
                <w:rFonts w:ascii="Times New Roman" w:hAnsi="Times New Roman" w:cs="Times New Roman"/>
                <w:sz w:val="24"/>
                <w:szCs w:val="24"/>
                <w:lang w:val="fr-FR"/>
              </w:rPr>
              <w:t xml:space="preserve"> </w:t>
            </w:r>
            <w:r w:rsidRPr="00816101">
              <w:rPr>
                <w:rFonts w:ascii="Times New Roman" w:hAnsi="Times New Roman" w:cs="Times New Roman"/>
                <w:sz w:val="24"/>
                <w:szCs w:val="24"/>
                <w:lang w:val="fr-FR"/>
              </w:rPr>
              <w:t>personnel décrété et des employés concernés par le remboursement du prêt -bourse.</w:t>
            </w:r>
          </w:p>
        </w:tc>
        <w:tc>
          <w:tcPr>
            <w:tcW w:w="556" w:type="pct"/>
          </w:tcPr>
          <w:p w14:paraId="3CBB5CBC" w14:textId="77777777" w:rsidR="0078605B" w:rsidRPr="00816101" w:rsidRDefault="0078605B" w:rsidP="0078605B">
            <w:pPr>
              <w:spacing w:after="0" w:line="240" w:lineRule="auto"/>
              <w:ind w:left="-534"/>
              <w:rPr>
                <w:rFonts w:ascii="Times New Roman" w:hAnsi="Times New Roman" w:cs="Times New Roman"/>
                <w:sz w:val="24"/>
                <w:szCs w:val="24"/>
                <w:highlight w:val="yellow"/>
                <w:lang w:val="fr-FR"/>
              </w:rPr>
            </w:pPr>
          </w:p>
        </w:tc>
      </w:tr>
      <w:tr w:rsidR="003C65E5" w:rsidRPr="00693A74" w14:paraId="15D017A1" w14:textId="77777777" w:rsidTr="00816101">
        <w:trPr>
          <w:jc w:val="center"/>
        </w:trPr>
        <w:tc>
          <w:tcPr>
            <w:tcW w:w="163" w:type="pct"/>
          </w:tcPr>
          <w:p w14:paraId="43E0B9EB" w14:textId="2E3CA32E" w:rsidR="0078605B" w:rsidRPr="00816101" w:rsidRDefault="002E5566" w:rsidP="0078605B">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3</w:t>
            </w:r>
            <w:r w:rsidR="0014571D">
              <w:rPr>
                <w:rFonts w:ascii="Times New Roman" w:hAnsi="Times New Roman" w:cs="Times New Roman"/>
                <w:b/>
                <w:bCs/>
                <w:sz w:val="24"/>
                <w:szCs w:val="24"/>
                <w:lang w:val="fr-FR"/>
              </w:rPr>
              <w:t>2</w:t>
            </w:r>
          </w:p>
        </w:tc>
        <w:tc>
          <w:tcPr>
            <w:tcW w:w="391" w:type="pct"/>
          </w:tcPr>
          <w:p w14:paraId="1F493ECB" w14:textId="77777777" w:rsidR="0078605B" w:rsidRPr="00816101" w:rsidRDefault="0078605B" w:rsidP="0078605B">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Art 50</w:t>
            </w:r>
          </w:p>
        </w:tc>
        <w:tc>
          <w:tcPr>
            <w:tcW w:w="973" w:type="pct"/>
          </w:tcPr>
          <w:p w14:paraId="57FAC417" w14:textId="77777777" w:rsidR="0078605B" w:rsidRPr="00816101" w:rsidRDefault="0078605B" w:rsidP="0078605B">
            <w:pPr>
              <w:spacing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Tous les recrutements sont gelés sauf pour les ministères en charge de la Défense, de la Sécurité, de l’Education et de la Santé ainsi que pour les institutions qui suivent : </w:t>
            </w:r>
          </w:p>
          <w:p w14:paraId="4A419819"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Office Burundais des Recettes (OBR</w:t>
            </w:r>
            <w:proofErr w:type="gramStart"/>
            <w:r w:rsidRPr="00816101">
              <w:rPr>
                <w:rFonts w:ascii="Times New Roman" w:hAnsi="Times New Roman" w:cs="Times New Roman"/>
                <w:sz w:val="24"/>
                <w:szCs w:val="24"/>
                <w:lang w:val="fr-FR"/>
              </w:rPr>
              <w:t>);</w:t>
            </w:r>
            <w:proofErr w:type="gramEnd"/>
            <w:r w:rsidRPr="00816101">
              <w:rPr>
                <w:rFonts w:ascii="Times New Roman" w:hAnsi="Times New Roman" w:cs="Times New Roman"/>
                <w:sz w:val="24"/>
                <w:szCs w:val="24"/>
                <w:lang w:val="fr-FR"/>
              </w:rPr>
              <w:t xml:space="preserve"> </w:t>
            </w:r>
          </w:p>
          <w:p w14:paraId="5174C695"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Autorité de Régulation des Marchés des Capitaux (ARMC</w:t>
            </w:r>
            <w:proofErr w:type="gramStart"/>
            <w:r w:rsidRPr="00816101">
              <w:rPr>
                <w:rFonts w:ascii="Times New Roman" w:hAnsi="Times New Roman" w:cs="Times New Roman"/>
                <w:sz w:val="24"/>
                <w:szCs w:val="24"/>
                <w:lang w:val="fr-FR"/>
              </w:rPr>
              <w:t>);</w:t>
            </w:r>
            <w:proofErr w:type="gramEnd"/>
          </w:p>
          <w:p w14:paraId="07F31142"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Autorité de Régulation des Marchés publics (ARMP</w:t>
            </w:r>
            <w:proofErr w:type="gramStart"/>
            <w:r w:rsidRPr="00816101">
              <w:rPr>
                <w:rFonts w:ascii="Times New Roman" w:hAnsi="Times New Roman" w:cs="Times New Roman"/>
                <w:sz w:val="24"/>
                <w:szCs w:val="24"/>
                <w:lang w:val="fr-FR"/>
              </w:rPr>
              <w:t>);</w:t>
            </w:r>
            <w:proofErr w:type="gramEnd"/>
          </w:p>
          <w:p w14:paraId="12E9BD43"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Agence de Régulation et Contrôle des Assurances (ARCA</w:t>
            </w:r>
            <w:proofErr w:type="gramStart"/>
            <w:r w:rsidRPr="00816101">
              <w:rPr>
                <w:rFonts w:ascii="Times New Roman" w:hAnsi="Times New Roman" w:cs="Times New Roman"/>
                <w:sz w:val="24"/>
                <w:szCs w:val="24"/>
                <w:lang w:val="fr-FR"/>
              </w:rPr>
              <w:t>);</w:t>
            </w:r>
            <w:proofErr w:type="gramEnd"/>
          </w:p>
          <w:p w14:paraId="2C0E743B"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Programme National de Santé de la Reproduction (PNSR) ;</w:t>
            </w:r>
          </w:p>
          <w:p w14:paraId="418DBA73"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Conseil National de la Communication (CNC) ;</w:t>
            </w:r>
          </w:p>
          <w:p w14:paraId="75369E66"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Office de la Première Dame pour le Développement du Burundi (OPDDB) ;</w:t>
            </w:r>
          </w:p>
          <w:p w14:paraId="4B6799FA"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Agence de Développement du Burundi (ADB) ;</w:t>
            </w:r>
          </w:p>
          <w:p w14:paraId="608AED73"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Parquet Général de la République ;</w:t>
            </w:r>
          </w:p>
          <w:p w14:paraId="4CC4489E"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rPr>
            </w:pPr>
            <w:r w:rsidRPr="00816101">
              <w:rPr>
                <w:rFonts w:ascii="Times New Roman" w:hAnsi="Times New Roman" w:cs="Times New Roman"/>
                <w:sz w:val="24"/>
                <w:szCs w:val="24"/>
              </w:rPr>
              <w:t>Cour Constitutionnelle;</w:t>
            </w:r>
          </w:p>
          <w:p w14:paraId="2122A832"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Office Burundais de l’Emploi et de la Main d’œuvre (OBEM) ;</w:t>
            </w:r>
          </w:p>
          <w:p w14:paraId="499B54FD"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bCs/>
                <w:sz w:val="24"/>
                <w:szCs w:val="24"/>
                <w:lang w:val="fr-FR"/>
              </w:rPr>
              <w:t xml:space="preserve">Office Burundais des Mines et Carrières (OBM) </w:t>
            </w:r>
            <w:r w:rsidRPr="00816101">
              <w:rPr>
                <w:rFonts w:ascii="Times New Roman" w:hAnsi="Times New Roman" w:cs="Times New Roman"/>
                <w:sz w:val="24"/>
                <w:szCs w:val="24"/>
                <w:lang w:val="fr-FR"/>
              </w:rPr>
              <w:t>;</w:t>
            </w:r>
          </w:p>
          <w:p w14:paraId="67184B0B"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Office Burundais des Droits d’Auteurs et des droits voisins (OBDA) ;</w:t>
            </w:r>
          </w:p>
          <w:p w14:paraId="2A03DCBC"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Agence Burundaise de l’Emploi des Jeunes (ABEJ) ;</w:t>
            </w:r>
          </w:p>
          <w:p w14:paraId="7137D5CF"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Programme d’Autonomisation </w:t>
            </w:r>
            <w:r w:rsidRPr="00816101">
              <w:rPr>
                <w:rFonts w:ascii="Times New Roman" w:hAnsi="Times New Roman" w:cs="Times New Roman"/>
                <w:sz w:val="24"/>
                <w:szCs w:val="24"/>
                <w:lang w:val="fr-FR"/>
              </w:rPr>
              <w:lastRenderedPageBreak/>
              <w:t>Economique et de l’Emploi des Jeunes (PAEEJ) ;</w:t>
            </w:r>
          </w:p>
          <w:p w14:paraId="06126B47"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rPr>
            </w:pPr>
            <w:r w:rsidRPr="00816101">
              <w:rPr>
                <w:rFonts w:ascii="Times New Roman" w:hAnsi="Times New Roman" w:cs="Times New Roman"/>
                <w:sz w:val="24"/>
                <w:szCs w:val="24"/>
              </w:rPr>
              <w:t>Maison de la Culture;</w:t>
            </w:r>
          </w:p>
          <w:p w14:paraId="0BAA26B0"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Fonds de Service Universel (FSU) ;</w:t>
            </w:r>
          </w:p>
          <w:p w14:paraId="199AE1A4"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iCs/>
                <w:sz w:val="24"/>
                <w:szCs w:val="24"/>
                <w:lang w:val="fr-FR"/>
              </w:rPr>
              <w:t>Centre National d'Appareillage et de Rééducation (</w:t>
            </w:r>
            <w:r w:rsidRPr="00816101">
              <w:rPr>
                <w:rFonts w:ascii="Times New Roman" w:hAnsi="Times New Roman" w:cs="Times New Roman"/>
                <w:sz w:val="24"/>
                <w:szCs w:val="24"/>
                <w:lang w:val="fr-FR"/>
              </w:rPr>
              <w:t>CNAR) ;</w:t>
            </w:r>
          </w:p>
          <w:p w14:paraId="65CF10CA"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Centre National de Transfusion Sanguine (CNTS) ;</w:t>
            </w:r>
          </w:p>
          <w:p w14:paraId="53C408C6" w14:textId="77777777" w:rsidR="0078605B" w:rsidRPr="00816101" w:rsidRDefault="0078605B" w:rsidP="0078605B">
            <w:pPr>
              <w:numPr>
                <w:ilvl w:val="0"/>
                <w:numId w:val="12"/>
              </w:numPr>
              <w:spacing w:beforeAutospacing="1" w:after="100" w:afterAutospacing="1" w:line="276" w:lineRule="auto"/>
              <w:ind w:left="31" w:hanging="142"/>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Agence Burundaise de l’Electrification Rurale (ABER) ;</w:t>
            </w:r>
          </w:p>
          <w:p w14:paraId="22916348"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iCs/>
                <w:sz w:val="24"/>
                <w:szCs w:val="24"/>
                <w:lang w:val="fr-FR"/>
              </w:rPr>
              <w:t xml:space="preserve">Agence Burundaise de l'Hydraulique et de l'Assainissement en Milieu Rural </w:t>
            </w:r>
            <w:r w:rsidRPr="00816101">
              <w:rPr>
                <w:rFonts w:ascii="Times New Roman" w:hAnsi="Times New Roman" w:cs="Times New Roman"/>
                <w:iCs/>
                <w:sz w:val="24"/>
                <w:szCs w:val="24"/>
                <w:lang w:val="fr-FR"/>
              </w:rPr>
              <w:tab/>
              <w:t>(AHAMR</w:t>
            </w:r>
            <w:r w:rsidRPr="00816101">
              <w:rPr>
                <w:rFonts w:ascii="Times New Roman" w:hAnsi="Times New Roman" w:cs="Times New Roman"/>
                <w:sz w:val="24"/>
                <w:szCs w:val="24"/>
                <w:lang w:val="fr-FR"/>
              </w:rPr>
              <w:t>) ;</w:t>
            </w:r>
          </w:p>
          <w:p w14:paraId="3E9A8258"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iCs/>
                <w:sz w:val="24"/>
                <w:szCs w:val="24"/>
                <w:lang w:val="fr-FR"/>
              </w:rPr>
              <w:t xml:space="preserve">Autorité de Régulation des secteurs de l'Eau potable et Energie (AREEN) </w:t>
            </w:r>
            <w:r w:rsidRPr="00816101">
              <w:rPr>
                <w:rFonts w:ascii="Times New Roman" w:hAnsi="Times New Roman" w:cs="Times New Roman"/>
                <w:sz w:val="24"/>
                <w:szCs w:val="24"/>
                <w:lang w:val="fr-FR"/>
              </w:rPr>
              <w:t>;</w:t>
            </w:r>
          </w:p>
          <w:p w14:paraId="488744DB"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rPr>
            </w:pPr>
            <w:r w:rsidRPr="00816101">
              <w:rPr>
                <w:rFonts w:ascii="Times New Roman" w:hAnsi="Times New Roman" w:cs="Times New Roman"/>
                <w:iCs/>
                <w:sz w:val="24"/>
                <w:szCs w:val="24"/>
              </w:rPr>
              <w:lastRenderedPageBreak/>
              <w:t>Université du Burundi (UB</w:t>
            </w:r>
            <w:proofErr w:type="gramStart"/>
            <w:r w:rsidRPr="00816101">
              <w:rPr>
                <w:rFonts w:ascii="Times New Roman" w:hAnsi="Times New Roman" w:cs="Times New Roman"/>
                <w:iCs/>
                <w:sz w:val="24"/>
                <w:szCs w:val="24"/>
              </w:rPr>
              <w:t xml:space="preserve">) </w:t>
            </w:r>
            <w:r w:rsidRPr="00816101">
              <w:rPr>
                <w:rFonts w:ascii="Times New Roman" w:hAnsi="Times New Roman" w:cs="Times New Roman"/>
                <w:sz w:val="24"/>
                <w:szCs w:val="24"/>
              </w:rPr>
              <w:t>;</w:t>
            </w:r>
            <w:proofErr w:type="gramEnd"/>
          </w:p>
          <w:p w14:paraId="08696C10"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rPr>
            </w:pPr>
            <w:r w:rsidRPr="00816101">
              <w:rPr>
                <w:rFonts w:ascii="Times New Roman" w:hAnsi="Times New Roman" w:cs="Times New Roman"/>
                <w:iCs/>
                <w:sz w:val="24"/>
                <w:szCs w:val="24"/>
              </w:rPr>
              <w:t>Ecole Normale Supérieure (ENS</w:t>
            </w:r>
            <w:proofErr w:type="gramStart"/>
            <w:r w:rsidRPr="00816101">
              <w:rPr>
                <w:rFonts w:ascii="Times New Roman" w:hAnsi="Times New Roman" w:cs="Times New Roman"/>
                <w:iCs/>
                <w:sz w:val="24"/>
                <w:szCs w:val="24"/>
              </w:rPr>
              <w:t xml:space="preserve">) </w:t>
            </w:r>
            <w:r w:rsidRPr="00816101">
              <w:rPr>
                <w:rFonts w:ascii="Times New Roman" w:hAnsi="Times New Roman" w:cs="Times New Roman"/>
                <w:sz w:val="24"/>
                <w:szCs w:val="24"/>
              </w:rPr>
              <w:t>;</w:t>
            </w:r>
            <w:proofErr w:type="gramEnd"/>
          </w:p>
          <w:p w14:paraId="4F6367DF" w14:textId="21A69706"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rPr>
            </w:pPr>
            <w:r w:rsidRPr="00816101">
              <w:rPr>
                <w:rFonts w:ascii="Times New Roman" w:hAnsi="Times New Roman" w:cs="Times New Roman"/>
                <w:bCs/>
                <w:iCs/>
                <w:sz w:val="24"/>
                <w:szCs w:val="24"/>
              </w:rPr>
              <w:t xml:space="preserve">Académie </w:t>
            </w:r>
            <w:proofErr w:type="spellStart"/>
            <w:proofErr w:type="gramStart"/>
            <w:r w:rsidRPr="00816101">
              <w:rPr>
                <w:rFonts w:ascii="Times New Roman" w:hAnsi="Times New Roman" w:cs="Times New Roman"/>
                <w:bCs/>
                <w:iCs/>
                <w:sz w:val="24"/>
                <w:szCs w:val="24"/>
              </w:rPr>
              <w:t>Rundi</w:t>
            </w:r>
            <w:proofErr w:type="spellEnd"/>
            <w:r w:rsidR="00F05AFC" w:rsidRPr="00816101">
              <w:rPr>
                <w:rFonts w:ascii="Times New Roman" w:hAnsi="Times New Roman" w:cs="Times New Roman"/>
                <w:bCs/>
                <w:iCs/>
                <w:sz w:val="24"/>
                <w:szCs w:val="24"/>
              </w:rPr>
              <w:t xml:space="preserve"> </w:t>
            </w:r>
            <w:r w:rsidRPr="00816101">
              <w:rPr>
                <w:rFonts w:ascii="Times New Roman" w:hAnsi="Times New Roman" w:cs="Times New Roman"/>
                <w:b/>
                <w:bCs/>
                <w:iCs/>
                <w:sz w:val="24"/>
                <w:szCs w:val="24"/>
              </w:rPr>
              <w:t>;</w:t>
            </w:r>
            <w:proofErr w:type="gramEnd"/>
          </w:p>
          <w:p w14:paraId="3394A97C"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Commission Nationale permanente de lutte contre la prolifération des Armes légères et de Petit calibre (CNAP) ;</w:t>
            </w:r>
          </w:p>
          <w:p w14:paraId="6936BADC"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Hôpital de la Police Nationale du Burundi (HPNB) ;</w:t>
            </w:r>
          </w:p>
          <w:p w14:paraId="73AB6854"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Agence Routière du Burundi (ARB) ;</w:t>
            </w:r>
          </w:p>
          <w:p w14:paraId="11CE59A0"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Autorité Maritime et Portuaire du Burundi (AMPB) ;</w:t>
            </w:r>
          </w:p>
          <w:p w14:paraId="34511363" w14:textId="77777777" w:rsidR="0078605B" w:rsidRPr="00816101" w:rsidRDefault="0078605B" w:rsidP="0078605B">
            <w:pPr>
              <w:numPr>
                <w:ilvl w:val="0"/>
                <w:numId w:val="12"/>
              </w:numPr>
              <w:spacing w:beforeAutospacing="1" w:after="100" w:afterAutospacing="1" w:line="276" w:lineRule="auto"/>
              <w:ind w:left="315"/>
              <w:jc w:val="both"/>
              <w:rPr>
                <w:rFonts w:ascii="Times New Roman" w:hAnsi="Times New Roman" w:cs="Times New Roman"/>
                <w:sz w:val="24"/>
                <w:szCs w:val="24"/>
                <w:lang w:val="fr-FR"/>
              </w:rPr>
            </w:pPr>
            <w:r w:rsidRPr="00816101">
              <w:rPr>
                <w:rFonts w:ascii="Times New Roman" w:hAnsi="Times New Roman" w:cs="Times New Roman"/>
                <w:iCs/>
                <w:sz w:val="24"/>
                <w:szCs w:val="24"/>
                <w:lang w:val="fr-FR"/>
              </w:rPr>
              <w:t>Direction des Titres Fonciers et du Cadastre National</w:t>
            </w:r>
            <w:r w:rsidRPr="00816101">
              <w:rPr>
                <w:rFonts w:ascii="Times New Roman" w:hAnsi="Times New Roman" w:cs="Times New Roman"/>
                <w:sz w:val="24"/>
                <w:szCs w:val="24"/>
                <w:lang w:val="fr-FR"/>
              </w:rPr>
              <w:t xml:space="preserve"> (DTFCN). </w:t>
            </w:r>
          </w:p>
          <w:p w14:paraId="256182A6" w14:textId="77777777" w:rsidR="0078605B" w:rsidRPr="00816101" w:rsidRDefault="0078605B" w:rsidP="0078605B">
            <w:pPr>
              <w:spacing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Ces recrutements doivent se faire dans la limite du budget disponible.</w:t>
            </w:r>
          </w:p>
          <w:p w14:paraId="28DDF14C" w14:textId="77777777" w:rsidR="0078605B" w:rsidRPr="00816101" w:rsidRDefault="0078605B" w:rsidP="0078605B">
            <w:pPr>
              <w:spacing w:beforeAutospacing="1" w:after="100" w:afterAutospacing="1" w:line="276" w:lineRule="auto"/>
              <w:jc w:val="both"/>
              <w:rPr>
                <w:rFonts w:ascii="Times New Roman" w:hAnsi="Times New Roman" w:cs="Times New Roman"/>
                <w:bCs/>
                <w:sz w:val="24"/>
                <w:szCs w:val="24"/>
                <w:lang w:val="fr-FR"/>
              </w:rPr>
            </w:pPr>
            <w:r w:rsidRPr="00816101">
              <w:rPr>
                <w:rFonts w:ascii="Times New Roman" w:hAnsi="Times New Roman" w:cs="Times New Roman"/>
                <w:sz w:val="24"/>
                <w:szCs w:val="24"/>
                <w:lang w:val="fr-FR"/>
              </w:rPr>
              <w:t xml:space="preserve">Les remplacements du personnel dans tous les autres secteurs sont autorisés. </w:t>
            </w:r>
            <w:r w:rsidRPr="00816101">
              <w:rPr>
                <w:rFonts w:ascii="Times New Roman" w:hAnsi="Times New Roman" w:cs="Times New Roman"/>
                <w:bCs/>
                <w:sz w:val="24"/>
                <w:szCs w:val="24"/>
                <w:lang w:val="fr-FR"/>
              </w:rPr>
              <w:t>Toutefois, ces recrutements et remplacements ne</w:t>
            </w:r>
            <w:r w:rsidRPr="00816101">
              <w:rPr>
                <w:rFonts w:ascii="Times New Roman" w:hAnsi="Times New Roman" w:cs="Times New Roman"/>
                <w:b/>
                <w:bCs/>
                <w:sz w:val="24"/>
                <w:szCs w:val="24"/>
                <w:lang w:val="fr-FR"/>
              </w:rPr>
              <w:t xml:space="preserve"> </w:t>
            </w:r>
            <w:r w:rsidRPr="00816101">
              <w:rPr>
                <w:rFonts w:ascii="Times New Roman" w:hAnsi="Times New Roman" w:cs="Times New Roman"/>
                <w:sz w:val="24"/>
                <w:szCs w:val="24"/>
                <w:lang w:val="fr-FR"/>
              </w:rPr>
              <w:t xml:space="preserve">peuvent </w:t>
            </w:r>
            <w:r w:rsidRPr="00816101">
              <w:rPr>
                <w:rFonts w:ascii="Times New Roman" w:hAnsi="Times New Roman" w:cs="Times New Roman"/>
                <w:bCs/>
                <w:sz w:val="24"/>
                <w:szCs w:val="24"/>
                <w:lang w:val="fr-FR"/>
              </w:rPr>
              <w:t xml:space="preserve">être effectués que pour un poste bien défini et justifié par des critères de performance. </w:t>
            </w:r>
          </w:p>
          <w:p w14:paraId="657EC607" w14:textId="77777777" w:rsidR="0078605B" w:rsidRPr="00816101" w:rsidRDefault="0078605B" w:rsidP="0078605B">
            <w:pPr>
              <w:spacing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Les recrutements et les remplacements ne peuvent être effectifs que s’ils sont visés par le ministre ayant les finances dans ses attributions.</w:t>
            </w:r>
          </w:p>
          <w:p w14:paraId="4B7FD714" w14:textId="77777777" w:rsidR="0078605B" w:rsidRPr="00816101" w:rsidRDefault="0078605B" w:rsidP="0078605B">
            <w:pPr>
              <w:spacing w:beforeAutospacing="1" w:after="100" w:afterAutospacing="1" w:line="240" w:lineRule="auto"/>
              <w:jc w:val="both"/>
              <w:rPr>
                <w:rFonts w:ascii="Times New Roman" w:hAnsi="Times New Roman" w:cs="Times New Roman"/>
                <w:sz w:val="24"/>
                <w:szCs w:val="24"/>
                <w:lang w:val="fr-FR"/>
              </w:rPr>
            </w:pPr>
          </w:p>
        </w:tc>
        <w:tc>
          <w:tcPr>
            <w:tcW w:w="509" w:type="pct"/>
          </w:tcPr>
          <w:p w14:paraId="026B009F" w14:textId="565E81AF" w:rsidR="0078605B" w:rsidRPr="00816101" w:rsidRDefault="0057148D"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49</w:t>
            </w:r>
          </w:p>
        </w:tc>
        <w:tc>
          <w:tcPr>
            <w:tcW w:w="1482" w:type="pct"/>
          </w:tcPr>
          <w:p w14:paraId="1E097621" w14:textId="77777777" w:rsidR="009C755E" w:rsidRPr="009C755E" w:rsidRDefault="009C755E" w:rsidP="009C755E">
            <w:pPr>
              <w:pBdr>
                <w:top w:val="nil"/>
                <w:left w:val="nil"/>
                <w:bottom w:val="nil"/>
                <w:right w:val="nil"/>
                <w:between w:val="nil"/>
              </w:pBdr>
              <w:spacing w:before="120" w:after="120" w:line="240" w:lineRule="auto"/>
              <w:jc w:val="both"/>
              <w:rPr>
                <w:rFonts w:ascii="Times New Roman" w:hAnsi="Times New Roman" w:cs="Times New Roman"/>
                <w:sz w:val="24"/>
                <w:szCs w:val="24"/>
                <w:lang w:val="fr-FR"/>
              </w:rPr>
            </w:pPr>
            <w:r w:rsidRPr="009C755E">
              <w:rPr>
                <w:rFonts w:ascii="Times New Roman" w:hAnsi="Times New Roman" w:cs="Times New Roman"/>
                <w:sz w:val="24"/>
                <w:szCs w:val="24"/>
                <w:lang w:val="fr-FR"/>
              </w:rPr>
              <w:t>Au titre de la gestion budgétaire 2026/2027, les recrutements sont autorisés dans la limite du budget disponible et sur validation du Conseil des Ministres.</w:t>
            </w:r>
          </w:p>
          <w:p w14:paraId="2CFE21F8" w14:textId="77777777" w:rsidR="009C755E" w:rsidRPr="009C755E" w:rsidRDefault="009C755E" w:rsidP="009C755E">
            <w:pPr>
              <w:pBdr>
                <w:top w:val="nil"/>
                <w:left w:val="nil"/>
                <w:bottom w:val="nil"/>
                <w:right w:val="nil"/>
                <w:between w:val="nil"/>
              </w:pBdr>
              <w:spacing w:before="120" w:after="120" w:line="240" w:lineRule="auto"/>
              <w:jc w:val="both"/>
              <w:rPr>
                <w:rFonts w:ascii="Times New Roman" w:hAnsi="Times New Roman" w:cs="Times New Roman"/>
                <w:sz w:val="24"/>
                <w:szCs w:val="24"/>
                <w:lang w:val="fr-FR"/>
              </w:rPr>
            </w:pPr>
            <w:r w:rsidRPr="009C755E">
              <w:rPr>
                <w:rFonts w:ascii="Times New Roman" w:hAnsi="Times New Roman" w:cs="Times New Roman"/>
                <w:sz w:val="24"/>
                <w:szCs w:val="24"/>
                <w:lang w:val="fr-FR"/>
              </w:rPr>
              <w:t>Les recrutements et les remplacements ne peuvent être effectués que pour un poste bien défini et justifié par des critères de performance.</w:t>
            </w:r>
          </w:p>
          <w:p w14:paraId="4363DEFB" w14:textId="2756E868" w:rsidR="0078605B" w:rsidRPr="00816101" w:rsidRDefault="009C755E" w:rsidP="009C755E">
            <w:pPr>
              <w:pBdr>
                <w:top w:val="nil"/>
                <w:left w:val="nil"/>
                <w:bottom w:val="nil"/>
                <w:right w:val="nil"/>
                <w:between w:val="nil"/>
              </w:pBdr>
              <w:spacing w:before="120" w:after="120" w:line="240" w:lineRule="auto"/>
              <w:jc w:val="both"/>
              <w:rPr>
                <w:rFonts w:ascii="Times New Roman" w:hAnsi="Times New Roman" w:cs="Times New Roman"/>
                <w:sz w:val="24"/>
                <w:szCs w:val="24"/>
                <w:lang w:val="fr-FR"/>
              </w:rPr>
            </w:pPr>
            <w:r w:rsidRPr="009C755E">
              <w:rPr>
                <w:rFonts w:ascii="Times New Roman" w:hAnsi="Times New Roman" w:cs="Times New Roman"/>
                <w:sz w:val="24"/>
                <w:szCs w:val="24"/>
                <w:lang w:val="fr-FR"/>
              </w:rPr>
              <w:t>Néanmoins, les remplacements ne peuvent être effectifs que s’ils sont visés par le ministre</w:t>
            </w:r>
            <w:r>
              <w:rPr>
                <w:rFonts w:ascii="Times New Roman" w:hAnsi="Times New Roman" w:cs="Times New Roman"/>
                <w:sz w:val="24"/>
                <w:szCs w:val="24"/>
                <w:lang w:val="fr-FR"/>
              </w:rPr>
              <w:t xml:space="preserve"> </w:t>
            </w:r>
            <w:r w:rsidRPr="009C755E">
              <w:rPr>
                <w:rFonts w:ascii="Times New Roman" w:hAnsi="Times New Roman" w:cs="Times New Roman"/>
                <w:sz w:val="24"/>
                <w:szCs w:val="24"/>
                <w:lang w:val="fr-FR"/>
              </w:rPr>
              <w:t>ayant les finances dans ses attributions</w:t>
            </w:r>
          </w:p>
        </w:tc>
        <w:tc>
          <w:tcPr>
            <w:tcW w:w="926" w:type="pct"/>
          </w:tcPr>
          <w:p w14:paraId="06224E8B" w14:textId="77777777" w:rsidR="00371A9F" w:rsidRPr="00816101" w:rsidRDefault="00371A9F" w:rsidP="00371A9F">
            <w:pPr>
              <w:spacing w:before="100" w:beforeAutospacing="1" w:after="100" w:afterAutospacing="1" w:line="276" w:lineRule="auto"/>
              <w:jc w:val="both"/>
              <w:rPr>
                <w:rFonts w:ascii="Times New Roman" w:hAnsi="Times New Roman" w:cs="Times New Roman"/>
                <w:sz w:val="24"/>
                <w:szCs w:val="24"/>
                <w:lang w:val="fr-FR"/>
              </w:rPr>
            </w:pPr>
            <w:bookmarkStart w:id="19" w:name="_Hlk229710365"/>
            <w:r w:rsidRPr="00816101">
              <w:rPr>
                <w:rFonts w:ascii="Times New Roman" w:hAnsi="Times New Roman" w:cs="Times New Roman"/>
                <w:sz w:val="24"/>
                <w:szCs w:val="24"/>
                <w:lang w:val="fr-FR"/>
              </w:rPr>
              <w:t>Les ministères institutions autorisées à recruter varient annuellement.</w:t>
            </w:r>
          </w:p>
          <w:p w14:paraId="423C4B41" w14:textId="77777777" w:rsidR="0078605B" w:rsidRPr="00816101" w:rsidRDefault="0078605B"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 justification de chaque remplacement ou recrutement doit reposer sur des critères objectifs de performance et de nécessité du service.</w:t>
            </w:r>
          </w:p>
          <w:p w14:paraId="1E1FD854" w14:textId="787CE9E6" w:rsidR="0078605B" w:rsidRPr="00816101" w:rsidRDefault="0078605B"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Aucun recrutement ou remplacement ne peut être validé sans l’accord préalable du ministère en charge des </w:t>
            </w:r>
            <w:r w:rsidR="00061CC7" w:rsidRPr="00816101">
              <w:rPr>
                <w:rFonts w:ascii="Times New Roman" w:hAnsi="Times New Roman" w:cs="Times New Roman"/>
                <w:sz w:val="24"/>
                <w:szCs w:val="24"/>
                <w:lang w:val="fr-FR"/>
              </w:rPr>
              <w:t>f</w:t>
            </w:r>
            <w:r w:rsidRPr="00816101">
              <w:rPr>
                <w:rFonts w:ascii="Times New Roman" w:hAnsi="Times New Roman" w:cs="Times New Roman"/>
                <w:sz w:val="24"/>
                <w:szCs w:val="24"/>
                <w:lang w:val="fr-FR"/>
              </w:rPr>
              <w:t>inances, afin d’assurer la cohérence avec les prévisions budgétaires et la maîtrise de la masse salariale.</w:t>
            </w:r>
          </w:p>
          <w:p w14:paraId="46BACE94" w14:textId="77777777" w:rsidR="0078605B" w:rsidRPr="00816101" w:rsidRDefault="0078605B"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Les postes qui sont restés vacants depuis longtemps sont réputés non indispensables. </w:t>
            </w:r>
          </w:p>
          <w:bookmarkEnd w:id="19"/>
          <w:p w14:paraId="0793E939" w14:textId="77777777" w:rsidR="0078605B" w:rsidRPr="00816101" w:rsidRDefault="0078605B" w:rsidP="0078605B">
            <w:pPr>
              <w:spacing w:after="0" w:line="240" w:lineRule="auto"/>
              <w:jc w:val="both"/>
              <w:rPr>
                <w:rFonts w:ascii="Times New Roman" w:hAnsi="Times New Roman" w:cs="Times New Roman"/>
                <w:sz w:val="24"/>
                <w:szCs w:val="24"/>
                <w:lang w:val="fr-FR"/>
              </w:rPr>
            </w:pPr>
          </w:p>
        </w:tc>
        <w:tc>
          <w:tcPr>
            <w:tcW w:w="556" w:type="pct"/>
          </w:tcPr>
          <w:p w14:paraId="5066E0EF" w14:textId="77777777" w:rsidR="0078605B" w:rsidRPr="00816101" w:rsidRDefault="0078605B" w:rsidP="0078605B">
            <w:pPr>
              <w:spacing w:after="0" w:line="240" w:lineRule="auto"/>
              <w:ind w:left="-534"/>
              <w:rPr>
                <w:rFonts w:ascii="Times New Roman" w:hAnsi="Times New Roman" w:cs="Times New Roman"/>
                <w:sz w:val="24"/>
                <w:szCs w:val="24"/>
                <w:highlight w:val="yellow"/>
                <w:lang w:val="fr-FR"/>
              </w:rPr>
            </w:pPr>
          </w:p>
        </w:tc>
      </w:tr>
      <w:tr w:rsidR="003C65E5" w:rsidRPr="00693A74" w14:paraId="7A58357A" w14:textId="77777777" w:rsidTr="00816101">
        <w:trPr>
          <w:trHeight w:val="718"/>
          <w:jc w:val="center"/>
        </w:trPr>
        <w:tc>
          <w:tcPr>
            <w:tcW w:w="163" w:type="pct"/>
          </w:tcPr>
          <w:p w14:paraId="6B27370E" w14:textId="09D1C94F" w:rsidR="0078605B" w:rsidRPr="00816101" w:rsidRDefault="008222C4" w:rsidP="0078605B">
            <w:pPr>
              <w:spacing w:after="0" w:line="240" w:lineRule="auto"/>
              <w:jc w:val="both"/>
              <w:rPr>
                <w:rFonts w:ascii="Times New Roman" w:hAnsi="Times New Roman" w:cs="Times New Roman"/>
                <w:b/>
                <w:bCs/>
                <w:sz w:val="24"/>
                <w:szCs w:val="24"/>
              </w:rPr>
            </w:pPr>
            <w:r w:rsidRPr="00816101">
              <w:rPr>
                <w:rFonts w:ascii="Times New Roman" w:hAnsi="Times New Roman" w:cs="Times New Roman"/>
                <w:b/>
                <w:bCs/>
                <w:sz w:val="24"/>
                <w:szCs w:val="24"/>
              </w:rPr>
              <w:lastRenderedPageBreak/>
              <w:t>3</w:t>
            </w:r>
            <w:r w:rsidR="0014571D">
              <w:rPr>
                <w:rFonts w:ascii="Times New Roman" w:hAnsi="Times New Roman" w:cs="Times New Roman"/>
                <w:b/>
                <w:bCs/>
                <w:sz w:val="24"/>
                <w:szCs w:val="24"/>
              </w:rPr>
              <w:t>3</w:t>
            </w:r>
          </w:p>
        </w:tc>
        <w:tc>
          <w:tcPr>
            <w:tcW w:w="391" w:type="pct"/>
          </w:tcPr>
          <w:p w14:paraId="5A77FD6F" w14:textId="77777777" w:rsidR="0078605B" w:rsidRPr="00816101" w:rsidRDefault="0078605B" w:rsidP="0078605B">
            <w:pPr>
              <w:spacing w:after="0" w:line="240" w:lineRule="auto"/>
              <w:jc w:val="both"/>
              <w:rPr>
                <w:rFonts w:ascii="Times New Roman" w:hAnsi="Times New Roman" w:cs="Times New Roman"/>
                <w:sz w:val="24"/>
                <w:szCs w:val="24"/>
              </w:rPr>
            </w:pPr>
          </w:p>
        </w:tc>
        <w:tc>
          <w:tcPr>
            <w:tcW w:w="973" w:type="pct"/>
          </w:tcPr>
          <w:p w14:paraId="48427426" w14:textId="77777777" w:rsidR="0078605B" w:rsidRPr="00816101" w:rsidRDefault="0078605B" w:rsidP="0078605B">
            <w:pPr>
              <w:spacing w:beforeAutospacing="1" w:after="100" w:afterAutospacing="1" w:line="276" w:lineRule="auto"/>
              <w:jc w:val="both"/>
              <w:rPr>
                <w:rFonts w:ascii="Times New Roman" w:hAnsi="Times New Roman" w:cs="Times New Roman"/>
                <w:sz w:val="24"/>
                <w:szCs w:val="24"/>
                <w:lang w:val="fr-FR"/>
              </w:rPr>
            </w:pPr>
          </w:p>
        </w:tc>
        <w:tc>
          <w:tcPr>
            <w:tcW w:w="509" w:type="pct"/>
          </w:tcPr>
          <w:p w14:paraId="386EB411" w14:textId="07260383" w:rsidR="0078605B" w:rsidRPr="00816101" w:rsidRDefault="00BC385D"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3</w:t>
            </w:r>
            <w:r w:rsidR="0057148D">
              <w:rPr>
                <w:rFonts w:ascii="Times New Roman" w:hAnsi="Times New Roman" w:cs="Times New Roman"/>
                <w:b/>
                <w:bCs/>
                <w:sz w:val="24"/>
                <w:szCs w:val="24"/>
                <w:lang w:val="fr-FR"/>
              </w:rPr>
              <w:t>3</w:t>
            </w:r>
          </w:p>
        </w:tc>
        <w:tc>
          <w:tcPr>
            <w:tcW w:w="1482" w:type="pct"/>
          </w:tcPr>
          <w:p w14:paraId="6595C838" w14:textId="77777777" w:rsidR="0057148D" w:rsidRPr="0057148D" w:rsidRDefault="0057148D" w:rsidP="0057148D">
            <w:pPr>
              <w:tabs>
                <w:tab w:val="left" w:pos="1998"/>
              </w:tabs>
              <w:spacing w:after="0" w:line="276" w:lineRule="auto"/>
              <w:jc w:val="both"/>
              <w:rPr>
                <w:rFonts w:ascii="Times New Roman" w:hAnsi="Times New Roman" w:cs="Times New Roman"/>
                <w:sz w:val="24"/>
                <w:szCs w:val="24"/>
                <w:lang w:val="fr-FR"/>
              </w:rPr>
            </w:pPr>
            <w:r w:rsidRPr="0057148D">
              <w:rPr>
                <w:rFonts w:ascii="Times New Roman" w:hAnsi="Times New Roman" w:cs="Times New Roman"/>
                <w:sz w:val="24"/>
                <w:szCs w:val="24"/>
                <w:lang w:val="fr-FR"/>
              </w:rPr>
              <w:t>Au titre de la gestion budgétaire 2026/2027, les opérations de régularisation des rémunérations, indemnités et autres droits des agents publics relevant de la fonction publique sont prévues et exécutées après contrôle et visa préalable du ministère en charge des finances.</w:t>
            </w:r>
          </w:p>
          <w:p w14:paraId="3E2EF22C" w14:textId="77777777" w:rsidR="0057148D" w:rsidRPr="0057148D" w:rsidRDefault="0057148D" w:rsidP="0057148D">
            <w:pPr>
              <w:tabs>
                <w:tab w:val="left" w:pos="1998"/>
              </w:tabs>
              <w:spacing w:after="0" w:line="276" w:lineRule="auto"/>
              <w:jc w:val="both"/>
              <w:rPr>
                <w:rFonts w:ascii="Times New Roman" w:hAnsi="Times New Roman" w:cs="Times New Roman"/>
                <w:sz w:val="24"/>
                <w:szCs w:val="24"/>
                <w:lang w:val="fr-FR"/>
              </w:rPr>
            </w:pPr>
          </w:p>
          <w:p w14:paraId="018EBA2E" w14:textId="2D21BF1C" w:rsidR="0078605B" w:rsidRPr="00816101" w:rsidRDefault="0057148D" w:rsidP="0057148D">
            <w:pPr>
              <w:tabs>
                <w:tab w:val="left" w:pos="1998"/>
              </w:tabs>
              <w:spacing w:after="0" w:line="276" w:lineRule="auto"/>
              <w:jc w:val="both"/>
              <w:rPr>
                <w:rFonts w:ascii="Times New Roman" w:hAnsi="Times New Roman" w:cs="Times New Roman"/>
                <w:sz w:val="24"/>
                <w:szCs w:val="24"/>
                <w:lang w:val="fr-FR"/>
              </w:rPr>
            </w:pPr>
            <w:r w:rsidRPr="0057148D">
              <w:rPr>
                <w:rFonts w:ascii="Times New Roman" w:hAnsi="Times New Roman" w:cs="Times New Roman"/>
                <w:sz w:val="24"/>
                <w:szCs w:val="24"/>
                <w:lang w:val="fr-FR"/>
              </w:rPr>
              <w:t>Les modalités d’application du présent article sont fixées par une ordonnance conjointe des</w:t>
            </w:r>
            <w:r>
              <w:rPr>
                <w:rFonts w:ascii="Times New Roman" w:hAnsi="Times New Roman" w:cs="Times New Roman"/>
                <w:sz w:val="24"/>
                <w:szCs w:val="24"/>
                <w:lang w:val="fr-FR"/>
              </w:rPr>
              <w:t xml:space="preserve"> </w:t>
            </w:r>
            <w:r w:rsidRPr="0057148D">
              <w:rPr>
                <w:rFonts w:ascii="Times New Roman" w:hAnsi="Times New Roman" w:cs="Times New Roman"/>
                <w:sz w:val="24"/>
                <w:szCs w:val="24"/>
                <w:lang w:val="fr-FR"/>
              </w:rPr>
              <w:t>ministres ayant respectivement les finances et la fonction publique dans leurs attributions.</w:t>
            </w:r>
          </w:p>
        </w:tc>
        <w:tc>
          <w:tcPr>
            <w:tcW w:w="926" w:type="pct"/>
          </w:tcPr>
          <w:p w14:paraId="5B89283D" w14:textId="77777777" w:rsidR="0078605B" w:rsidRPr="00816101" w:rsidRDefault="0078605B" w:rsidP="0078605B">
            <w:pPr>
              <w:spacing w:before="100" w:beforeAutospacing="1" w:after="100" w:afterAutospacing="1" w:line="276" w:lineRule="auto"/>
              <w:jc w:val="both"/>
              <w:rPr>
                <w:rFonts w:ascii="Times New Roman" w:eastAsia="Calibri" w:hAnsi="Times New Roman" w:cs="Times New Roman"/>
                <w:sz w:val="24"/>
                <w:szCs w:val="24"/>
                <w:lang w:val="fr-FR"/>
              </w:rPr>
            </w:pPr>
            <w:bookmarkStart w:id="20" w:name="_Hlk229709755"/>
            <w:r w:rsidRPr="00816101">
              <w:rPr>
                <w:rFonts w:ascii="Times New Roman" w:eastAsia="Calibri" w:hAnsi="Times New Roman" w:cs="Times New Roman"/>
                <w:sz w:val="24"/>
                <w:szCs w:val="24"/>
                <w:lang w:val="fr-FR"/>
              </w:rPr>
              <w:t xml:space="preserve">L’article proposé vise à renforcer la transparence et la discipline budgétaire dans la gestion des rémunérations et droits des agents publics relevant du ministère de la Fonction publique. </w:t>
            </w:r>
          </w:p>
          <w:p w14:paraId="55F13598" w14:textId="77777777" w:rsidR="0078605B" w:rsidRDefault="0078605B" w:rsidP="0078605B">
            <w:pPr>
              <w:spacing w:before="100" w:beforeAutospacing="1" w:after="100" w:afterAutospacing="1" w:line="276" w:lineRule="auto"/>
              <w:jc w:val="both"/>
              <w:rPr>
                <w:rFonts w:ascii="Times New Roman" w:eastAsia="Calibri" w:hAnsi="Times New Roman" w:cs="Times New Roman"/>
                <w:sz w:val="24"/>
                <w:szCs w:val="24"/>
                <w:lang w:val="fr-FR"/>
              </w:rPr>
            </w:pPr>
            <w:r w:rsidRPr="00816101">
              <w:rPr>
                <w:rFonts w:ascii="Times New Roman" w:eastAsia="Calibri" w:hAnsi="Times New Roman" w:cs="Times New Roman"/>
                <w:sz w:val="24"/>
                <w:szCs w:val="24"/>
                <w:lang w:val="fr-FR"/>
              </w:rPr>
              <w:t>Il constitue un instrument juridique garantissant que les régularisations de rémunérations et droits des agents publics soient effectuées de manière transparente.</w:t>
            </w:r>
          </w:p>
          <w:bookmarkEnd w:id="20"/>
          <w:p w14:paraId="37D98879" w14:textId="2F32DB59" w:rsidR="00772FB8" w:rsidRPr="00816101" w:rsidRDefault="00772FB8" w:rsidP="0078605B">
            <w:pPr>
              <w:spacing w:before="100" w:beforeAutospacing="1" w:after="100" w:afterAutospacing="1" w:line="276" w:lineRule="auto"/>
              <w:jc w:val="both"/>
              <w:rPr>
                <w:rFonts w:ascii="Times New Roman" w:hAnsi="Times New Roman" w:cs="Times New Roman"/>
                <w:sz w:val="24"/>
                <w:szCs w:val="24"/>
                <w:lang w:val="fr-FR"/>
              </w:rPr>
            </w:pPr>
          </w:p>
        </w:tc>
        <w:tc>
          <w:tcPr>
            <w:tcW w:w="556" w:type="pct"/>
          </w:tcPr>
          <w:p w14:paraId="2F5566DF" w14:textId="77777777" w:rsidR="0078605B" w:rsidRPr="00816101" w:rsidRDefault="0078605B" w:rsidP="0078605B">
            <w:pPr>
              <w:spacing w:after="0" w:line="240" w:lineRule="auto"/>
              <w:ind w:left="-534"/>
              <w:rPr>
                <w:rFonts w:ascii="Times New Roman" w:hAnsi="Times New Roman" w:cs="Times New Roman"/>
                <w:sz w:val="24"/>
                <w:szCs w:val="24"/>
                <w:highlight w:val="yellow"/>
                <w:lang w:val="fr-FR"/>
              </w:rPr>
            </w:pPr>
          </w:p>
        </w:tc>
      </w:tr>
      <w:tr w:rsidR="003C65E5" w:rsidRPr="00693A74" w14:paraId="7D5B5D36" w14:textId="77777777" w:rsidTr="00816101">
        <w:trPr>
          <w:trHeight w:val="718"/>
          <w:jc w:val="center"/>
        </w:trPr>
        <w:tc>
          <w:tcPr>
            <w:tcW w:w="163" w:type="pct"/>
          </w:tcPr>
          <w:p w14:paraId="3CAB04F0" w14:textId="279DCB9D" w:rsidR="002E5566" w:rsidRPr="00816101" w:rsidRDefault="008222C4" w:rsidP="002E5566">
            <w:pPr>
              <w:spacing w:after="0" w:line="240" w:lineRule="auto"/>
              <w:jc w:val="both"/>
              <w:rPr>
                <w:rFonts w:ascii="Times New Roman" w:hAnsi="Times New Roman" w:cs="Times New Roman"/>
                <w:b/>
                <w:bCs/>
                <w:sz w:val="24"/>
                <w:szCs w:val="24"/>
              </w:rPr>
            </w:pPr>
            <w:r w:rsidRPr="00816101">
              <w:rPr>
                <w:rFonts w:ascii="Times New Roman" w:hAnsi="Times New Roman" w:cs="Times New Roman"/>
                <w:b/>
                <w:bCs/>
                <w:sz w:val="24"/>
                <w:szCs w:val="24"/>
                <w:lang w:val="fr-FR"/>
              </w:rPr>
              <w:t>3</w:t>
            </w:r>
            <w:r w:rsidR="0014571D">
              <w:rPr>
                <w:rFonts w:ascii="Times New Roman" w:hAnsi="Times New Roman" w:cs="Times New Roman"/>
                <w:b/>
                <w:bCs/>
                <w:sz w:val="24"/>
                <w:szCs w:val="24"/>
                <w:lang w:val="fr-FR"/>
              </w:rPr>
              <w:t>4</w:t>
            </w:r>
          </w:p>
        </w:tc>
        <w:tc>
          <w:tcPr>
            <w:tcW w:w="391" w:type="pct"/>
          </w:tcPr>
          <w:p w14:paraId="07E9390B" w14:textId="77777777" w:rsidR="002E5566" w:rsidRPr="00816101" w:rsidRDefault="002E5566" w:rsidP="002E5566">
            <w:pPr>
              <w:spacing w:after="0" w:line="240" w:lineRule="auto"/>
              <w:jc w:val="both"/>
              <w:rPr>
                <w:rFonts w:ascii="Times New Roman" w:hAnsi="Times New Roman" w:cs="Times New Roman"/>
                <w:sz w:val="24"/>
                <w:szCs w:val="24"/>
              </w:rPr>
            </w:pPr>
          </w:p>
        </w:tc>
        <w:tc>
          <w:tcPr>
            <w:tcW w:w="973" w:type="pct"/>
          </w:tcPr>
          <w:p w14:paraId="193E03E9" w14:textId="77777777" w:rsidR="002E5566" w:rsidRPr="00816101" w:rsidRDefault="002E5566" w:rsidP="002E5566">
            <w:pPr>
              <w:spacing w:beforeAutospacing="1" w:after="100" w:afterAutospacing="1" w:line="276" w:lineRule="auto"/>
              <w:jc w:val="both"/>
              <w:rPr>
                <w:rFonts w:ascii="Times New Roman" w:hAnsi="Times New Roman" w:cs="Times New Roman"/>
                <w:sz w:val="24"/>
                <w:szCs w:val="24"/>
                <w:lang w:val="fr-FR"/>
              </w:rPr>
            </w:pPr>
          </w:p>
        </w:tc>
        <w:tc>
          <w:tcPr>
            <w:tcW w:w="509" w:type="pct"/>
          </w:tcPr>
          <w:p w14:paraId="7B28BBDC" w14:textId="4F720669" w:rsidR="002E5566" w:rsidRPr="00816101" w:rsidRDefault="0054149F" w:rsidP="002E5566">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882B1A">
              <w:rPr>
                <w:rFonts w:ascii="Times New Roman" w:hAnsi="Times New Roman" w:cs="Times New Roman"/>
                <w:b/>
                <w:bCs/>
                <w:sz w:val="24"/>
                <w:szCs w:val="24"/>
                <w:lang w:val="fr-FR"/>
              </w:rPr>
              <w:t>2</w:t>
            </w:r>
          </w:p>
        </w:tc>
        <w:tc>
          <w:tcPr>
            <w:tcW w:w="1482" w:type="pct"/>
          </w:tcPr>
          <w:p w14:paraId="0FC4B48D" w14:textId="77777777" w:rsidR="00882B1A" w:rsidRPr="00882B1A" w:rsidRDefault="00882B1A" w:rsidP="00882B1A">
            <w:pPr>
              <w:jc w:val="both"/>
              <w:rPr>
                <w:rFonts w:ascii="Times New Roman" w:hAnsi="Times New Roman" w:cs="Times New Roman"/>
                <w:sz w:val="24"/>
                <w:szCs w:val="24"/>
                <w:lang w:val="fr-FR"/>
              </w:rPr>
            </w:pPr>
            <w:r w:rsidRPr="00882B1A">
              <w:rPr>
                <w:rFonts w:ascii="Times New Roman" w:hAnsi="Times New Roman" w:cs="Times New Roman"/>
                <w:sz w:val="24"/>
                <w:szCs w:val="24"/>
                <w:lang w:val="fr-FR"/>
              </w:rPr>
              <w:t xml:space="preserve">Au titre de la gestion budgétaire 2026/2027, chaque ministre sectoriel ou responsable d’une institution constitutionnelle est chargé d’assurer l’engagement, la liquidation et l’ordonnancement des crédits budgétaires alloués à l’exécution des programmes ou </w:t>
            </w:r>
            <w:r w:rsidRPr="00882B1A">
              <w:rPr>
                <w:rFonts w:ascii="Times New Roman" w:hAnsi="Times New Roman" w:cs="Times New Roman"/>
                <w:sz w:val="24"/>
                <w:szCs w:val="24"/>
                <w:lang w:val="fr-FR"/>
              </w:rPr>
              <w:lastRenderedPageBreak/>
              <w:t>dotations relevant de son ministère ou institution constitutionnelle.</w:t>
            </w:r>
          </w:p>
          <w:p w14:paraId="62251DDD" w14:textId="77777777" w:rsidR="00882B1A" w:rsidRPr="00882B1A" w:rsidRDefault="00882B1A" w:rsidP="00882B1A">
            <w:pPr>
              <w:jc w:val="both"/>
              <w:rPr>
                <w:rFonts w:ascii="Times New Roman" w:hAnsi="Times New Roman" w:cs="Times New Roman"/>
                <w:sz w:val="24"/>
                <w:szCs w:val="24"/>
                <w:lang w:val="fr-FR"/>
              </w:rPr>
            </w:pPr>
            <w:r w:rsidRPr="00882B1A">
              <w:rPr>
                <w:rFonts w:ascii="Times New Roman" w:hAnsi="Times New Roman" w:cs="Times New Roman"/>
                <w:sz w:val="24"/>
                <w:szCs w:val="24"/>
                <w:lang w:val="fr-FR"/>
              </w:rPr>
              <w:t>Les gouverneurs de provinces, les directeurs provinciaux des ministères ainsi que les chefs des départements communaux assurent également l’engagement, la liquidation et l’ordonnancement des dépenses correspondant aux crédits budgétaires alloués aux activités prévues dans leurs Plans de Travail et Budget Annuel (PTBA).</w:t>
            </w:r>
          </w:p>
          <w:p w14:paraId="64BBEC4B" w14:textId="44F77F67" w:rsidR="002E5566" w:rsidRPr="00816101" w:rsidRDefault="00882B1A" w:rsidP="00882B1A">
            <w:pPr>
              <w:tabs>
                <w:tab w:val="left" w:pos="1998"/>
              </w:tabs>
              <w:spacing w:after="0" w:line="276" w:lineRule="auto"/>
              <w:jc w:val="both"/>
              <w:rPr>
                <w:rFonts w:ascii="Times New Roman" w:hAnsi="Times New Roman" w:cs="Times New Roman"/>
                <w:sz w:val="24"/>
                <w:szCs w:val="24"/>
                <w:lang w:val="fr-FR"/>
              </w:rPr>
            </w:pPr>
            <w:r w:rsidRPr="00882B1A">
              <w:rPr>
                <w:rFonts w:ascii="Times New Roman" w:hAnsi="Times New Roman" w:cs="Times New Roman"/>
                <w:sz w:val="24"/>
                <w:szCs w:val="24"/>
                <w:lang w:val="fr-FR"/>
              </w:rPr>
              <w:t>Un décret fixe les modalités de déconcentration de l’ordonnancement</w:t>
            </w:r>
          </w:p>
        </w:tc>
        <w:tc>
          <w:tcPr>
            <w:tcW w:w="926" w:type="pct"/>
          </w:tcPr>
          <w:p w14:paraId="5B4BDCDF" w14:textId="77777777" w:rsidR="002E5566" w:rsidRDefault="002E5566" w:rsidP="002E5566">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Il est nécessaire de formuler l'article sur la déconcentration de l'ordonnancement au niveau de l'administration centrale, conformément </w:t>
            </w:r>
            <w:r w:rsidRPr="00816101">
              <w:rPr>
                <w:rFonts w:ascii="Times New Roman" w:hAnsi="Times New Roman" w:cs="Times New Roman"/>
                <w:sz w:val="24"/>
                <w:szCs w:val="24"/>
                <w:lang w:val="fr-FR"/>
              </w:rPr>
              <w:lastRenderedPageBreak/>
              <w:t>aux dispositions de l’article 49 de la loi organique n°1/20 du 20 juin 2022 portant révision de la loi n°1/35 du 04 décembre 2008 relative aux finances publiques.</w:t>
            </w:r>
          </w:p>
          <w:p w14:paraId="1864DF60" w14:textId="48DEB247" w:rsidR="006E50C7" w:rsidRPr="006E50C7" w:rsidRDefault="006E50C7" w:rsidP="002E5566">
            <w:pPr>
              <w:spacing w:before="100" w:beforeAutospacing="1" w:after="100" w:afterAutospacing="1" w:line="276" w:lineRule="auto"/>
              <w:jc w:val="both"/>
              <w:rPr>
                <w:rFonts w:ascii="Times New Roman" w:hAnsi="Times New Roman" w:cs="Times New Roman"/>
                <w:sz w:val="24"/>
                <w:szCs w:val="24"/>
                <w:lang w:val="fr-FR"/>
              </w:rPr>
            </w:pPr>
          </w:p>
        </w:tc>
        <w:tc>
          <w:tcPr>
            <w:tcW w:w="556" w:type="pct"/>
          </w:tcPr>
          <w:p w14:paraId="70DA2F74" w14:textId="77777777" w:rsidR="002E5566" w:rsidRPr="00816101" w:rsidRDefault="002E5566" w:rsidP="002E5566">
            <w:pPr>
              <w:spacing w:after="0" w:line="240" w:lineRule="auto"/>
              <w:ind w:left="-534"/>
              <w:rPr>
                <w:rFonts w:ascii="Times New Roman" w:hAnsi="Times New Roman" w:cs="Times New Roman"/>
                <w:sz w:val="24"/>
                <w:szCs w:val="24"/>
                <w:highlight w:val="yellow"/>
                <w:lang w:val="fr-FR"/>
              </w:rPr>
            </w:pPr>
          </w:p>
        </w:tc>
      </w:tr>
      <w:tr w:rsidR="003C65E5" w:rsidRPr="00693A74" w14:paraId="4A1F62B5" w14:textId="77777777" w:rsidTr="00816101">
        <w:trPr>
          <w:trHeight w:val="718"/>
          <w:jc w:val="center"/>
        </w:trPr>
        <w:tc>
          <w:tcPr>
            <w:tcW w:w="163" w:type="pct"/>
          </w:tcPr>
          <w:p w14:paraId="5FD0E354" w14:textId="69CAE42D" w:rsidR="0078605B" w:rsidRPr="00816101" w:rsidRDefault="008222C4" w:rsidP="0078605B">
            <w:pPr>
              <w:spacing w:after="0" w:line="240" w:lineRule="auto"/>
              <w:jc w:val="both"/>
              <w:rPr>
                <w:rFonts w:ascii="Times New Roman" w:hAnsi="Times New Roman" w:cs="Times New Roman"/>
                <w:b/>
                <w:bCs/>
                <w:sz w:val="24"/>
                <w:szCs w:val="24"/>
              </w:rPr>
            </w:pPr>
            <w:r w:rsidRPr="00816101">
              <w:rPr>
                <w:rFonts w:ascii="Times New Roman" w:hAnsi="Times New Roman" w:cs="Times New Roman"/>
                <w:b/>
                <w:bCs/>
                <w:sz w:val="24"/>
                <w:szCs w:val="24"/>
              </w:rPr>
              <w:t>3</w:t>
            </w:r>
            <w:r w:rsidR="0014571D">
              <w:rPr>
                <w:rFonts w:ascii="Times New Roman" w:hAnsi="Times New Roman" w:cs="Times New Roman"/>
                <w:b/>
                <w:bCs/>
                <w:sz w:val="24"/>
                <w:szCs w:val="24"/>
              </w:rPr>
              <w:t>5</w:t>
            </w:r>
          </w:p>
        </w:tc>
        <w:tc>
          <w:tcPr>
            <w:tcW w:w="391" w:type="pct"/>
          </w:tcPr>
          <w:p w14:paraId="6BADF8BC" w14:textId="68ED318B" w:rsidR="0078605B" w:rsidRPr="00816101" w:rsidRDefault="0078605B" w:rsidP="0078605B">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Mis à jour (art 23 de la LB)</w:t>
            </w:r>
          </w:p>
        </w:tc>
        <w:tc>
          <w:tcPr>
            <w:tcW w:w="973" w:type="pct"/>
          </w:tcPr>
          <w:p w14:paraId="2E3D64B0" w14:textId="7582AE3F" w:rsidR="0078605B" w:rsidRPr="00816101" w:rsidRDefault="0078605B" w:rsidP="0078605B">
            <w:pPr>
              <w:rPr>
                <w:rFonts w:ascii="Times New Roman" w:hAnsi="Times New Roman" w:cs="Times New Roman"/>
                <w:sz w:val="24"/>
                <w:szCs w:val="24"/>
                <w:lang w:val="fr-FR"/>
              </w:rPr>
            </w:pPr>
            <w:r w:rsidRPr="00816101">
              <w:rPr>
                <w:rFonts w:ascii="Times New Roman" w:hAnsi="Times New Roman" w:cs="Times New Roman"/>
                <w:sz w:val="24"/>
                <w:szCs w:val="24"/>
                <w:lang w:val="fr-FR"/>
              </w:rPr>
              <w:t>Au titre de la gestion budgétaire 2025/2026, les institutions constitutionnelles sont autorisées à engager leurs dépenses sous forme des tranches moyennant la présentation du projet de leur utilisation.</w:t>
            </w:r>
          </w:p>
          <w:p w14:paraId="054FDAD8" w14:textId="17536627" w:rsidR="0078605B" w:rsidRPr="00816101" w:rsidRDefault="0078605B" w:rsidP="0078605B">
            <w:pPr>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Toutefois, les ministères et autres institutions peuvent accéder à cette autorisation </w:t>
            </w:r>
            <w:r w:rsidRPr="00816101">
              <w:rPr>
                <w:rFonts w:ascii="Times New Roman" w:hAnsi="Times New Roman" w:cs="Times New Roman"/>
                <w:sz w:val="24"/>
                <w:szCs w:val="24"/>
                <w:lang w:val="fr-FR"/>
              </w:rPr>
              <w:lastRenderedPageBreak/>
              <w:t>sur accord préalable du ministre en charge des finances pour certaines fournitures de biens et services.</w:t>
            </w:r>
          </w:p>
          <w:p w14:paraId="0C2C41BB" w14:textId="638B3C60" w:rsidR="0078605B" w:rsidRPr="00816101" w:rsidRDefault="0078605B" w:rsidP="0078605B">
            <w:pPr>
              <w:spacing w:beforeAutospacing="1" w:after="100" w:afterAutospacing="1" w:line="276" w:lineRule="auto"/>
              <w:jc w:val="both"/>
              <w:rPr>
                <w:rFonts w:ascii="Times New Roman" w:hAnsi="Times New Roman" w:cs="Times New Roman"/>
                <w:sz w:val="24"/>
                <w:szCs w:val="24"/>
                <w:highlight w:val="yellow"/>
                <w:lang w:val="fr-FR"/>
              </w:rPr>
            </w:pPr>
            <w:r w:rsidRPr="00816101">
              <w:rPr>
                <w:rFonts w:ascii="Times New Roman" w:hAnsi="Times New Roman" w:cs="Times New Roman"/>
                <w:sz w:val="24"/>
                <w:szCs w:val="24"/>
                <w:lang w:val="fr-FR"/>
              </w:rPr>
              <w:t>Une ordonnance du ministre en charge des finances détermine les modalités d’application du présent article.</w:t>
            </w:r>
          </w:p>
        </w:tc>
        <w:tc>
          <w:tcPr>
            <w:tcW w:w="509" w:type="pct"/>
          </w:tcPr>
          <w:p w14:paraId="18E2591C" w14:textId="1AB26BF0" w:rsidR="0078605B" w:rsidRPr="00816101" w:rsidRDefault="00AB4AB6" w:rsidP="0078605B">
            <w:pPr>
              <w:spacing w:after="0" w:line="240" w:lineRule="auto"/>
              <w:jc w:val="both"/>
              <w:rPr>
                <w:rFonts w:ascii="Times New Roman" w:hAnsi="Times New Roman" w:cs="Times New Roman"/>
                <w:b/>
                <w:bCs/>
                <w:sz w:val="24"/>
                <w:szCs w:val="24"/>
                <w:highlight w:val="yellow"/>
                <w:lang w:val="fr-FR"/>
              </w:rPr>
            </w:pPr>
            <w:r w:rsidRPr="00AB4AB6">
              <w:rPr>
                <w:rFonts w:ascii="Times New Roman" w:hAnsi="Times New Roman" w:cs="Times New Roman"/>
                <w:b/>
                <w:bCs/>
                <w:sz w:val="24"/>
                <w:szCs w:val="24"/>
                <w:lang w:val="fr-FR"/>
              </w:rPr>
              <w:lastRenderedPageBreak/>
              <w:t>2</w:t>
            </w:r>
            <w:r w:rsidR="00187F06">
              <w:rPr>
                <w:rFonts w:ascii="Times New Roman" w:hAnsi="Times New Roman" w:cs="Times New Roman"/>
                <w:b/>
                <w:bCs/>
                <w:sz w:val="24"/>
                <w:szCs w:val="24"/>
                <w:lang w:val="fr-FR"/>
              </w:rPr>
              <w:t>3</w:t>
            </w:r>
          </w:p>
        </w:tc>
        <w:tc>
          <w:tcPr>
            <w:tcW w:w="1482" w:type="pct"/>
          </w:tcPr>
          <w:p w14:paraId="0BD4DB23" w14:textId="77777777" w:rsidR="00187F06" w:rsidRPr="00187F06" w:rsidRDefault="00187F06" w:rsidP="00187F06">
            <w:pPr>
              <w:ind w:left="35" w:hanging="35"/>
              <w:jc w:val="both"/>
              <w:rPr>
                <w:rFonts w:ascii="Times New Roman" w:eastAsia="Times New Roman" w:hAnsi="Times New Roman" w:cs="Times New Roman"/>
                <w:sz w:val="24"/>
                <w:szCs w:val="24"/>
                <w:lang w:val="fr-FR"/>
              </w:rPr>
            </w:pPr>
            <w:r w:rsidRPr="00187F06">
              <w:rPr>
                <w:rFonts w:ascii="Times New Roman" w:eastAsia="Times New Roman" w:hAnsi="Times New Roman" w:cs="Times New Roman"/>
                <w:sz w:val="24"/>
                <w:szCs w:val="24"/>
                <w:lang w:val="fr-FR"/>
              </w:rPr>
              <w:t>Au titre de la gestion budgétaire 2026/2027, les institutions constitutionnelles peuvent procéder, par tranches, à l’engagement, à la liquidation et à l’ordonnancement de certaines catégories de dépenses par dérogation aux dispositions de l'article 22 de la présente loi.</w:t>
            </w:r>
          </w:p>
          <w:p w14:paraId="7FE791E5" w14:textId="77777777" w:rsidR="00187F06" w:rsidRPr="00187F06" w:rsidRDefault="00187F06" w:rsidP="00187F06">
            <w:pPr>
              <w:ind w:left="35" w:hanging="35"/>
              <w:jc w:val="both"/>
              <w:rPr>
                <w:rFonts w:ascii="Times New Roman" w:eastAsia="Times New Roman" w:hAnsi="Times New Roman" w:cs="Times New Roman"/>
                <w:sz w:val="24"/>
                <w:szCs w:val="24"/>
                <w:lang w:val="fr-FR"/>
              </w:rPr>
            </w:pPr>
          </w:p>
          <w:p w14:paraId="71D509A1" w14:textId="77777777" w:rsidR="00187F06" w:rsidRPr="00187F06" w:rsidRDefault="00187F06" w:rsidP="00187F06">
            <w:pPr>
              <w:ind w:left="35" w:hanging="35"/>
              <w:jc w:val="both"/>
              <w:rPr>
                <w:rFonts w:ascii="Times New Roman" w:eastAsia="Times New Roman" w:hAnsi="Times New Roman" w:cs="Times New Roman"/>
                <w:sz w:val="24"/>
                <w:szCs w:val="24"/>
                <w:lang w:val="fr-FR"/>
              </w:rPr>
            </w:pPr>
            <w:r w:rsidRPr="00187F06">
              <w:rPr>
                <w:rFonts w:ascii="Times New Roman" w:eastAsia="Times New Roman" w:hAnsi="Times New Roman" w:cs="Times New Roman"/>
                <w:sz w:val="24"/>
                <w:szCs w:val="24"/>
                <w:lang w:val="fr-FR"/>
              </w:rPr>
              <w:t xml:space="preserve">Toutefois, pour certaines catégories de dépenses, les ministères en charge </w:t>
            </w:r>
            <w:r w:rsidRPr="00187F06">
              <w:rPr>
                <w:rFonts w:ascii="Times New Roman" w:eastAsia="Times New Roman" w:hAnsi="Times New Roman" w:cs="Times New Roman"/>
                <w:sz w:val="24"/>
                <w:szCs w:val="24"/>
                <w:lang w:val="fr-FR"/>
              </w:rPr>
              <w:lastRenderedPageBreak/>
              <w:t>respectivement de la défense et de la sécurité, sont autorisés à cette dérogation.</w:t>
            </w:r>
          </w:p>
          <w:p w14:paraId="5980C6B8" w14:textId="3427CA6A" w:rsidR="00187F06" w:rsidRPr="00187F06" w:rsidRDefault="00187F06" w:rsidP="00E121C1">
            <w:pPr>
              <w:ind w:left="35" w:hanging="35"/>
              <w:jc w:val="both"/>
              <w:rPr>
                <w:rFonts w:ascii="Times New Roman" w:eastAsia="Times New Roman" w:hAnsi="Times New Roman" w:cs="Times New Roman"/>
                <w:sz w:val="24"/>
                <w:szCs w:val="24"/>
                <w:lang w:val="fr-FR"/>
              </w:rPr>
            </w:pPr>
            <w:r w:rsidRPr="00187F06">
              <w:rPr>
                <w:rFonts w:ascii="Times New Roman" w:eastAsia="Times New Roman" w:hAnsi="Times New Roman" w:cs="Times New Roman"/>
                <w:sz w:val="24"/>
                <w:szCs w:val="24"/>
                <w:lang w:val="fr-FR"/>
              </w:rPr>
              <w:t>Les modalités d’application du présent article sont déterminées par ordonnance du ministre ayant</w:t>
            </w:r>
            <w:r w:rsidR="00E121C1">
              <w:rPr>
                <w:rFonts w:ascii="Times New Roman" w:eastAsia="Times New Roman" w:hAnsi="Times New Roman" w:cs="Times New Roman"/>
                <w:sz w:val="24"/>
                <w:szCs w:val="24"/>
                <w:lang w:val="fr-FR"/>
              </w:rPr>
              <w:t xml:space="preserve"> </w:t>
            </w:r>
            <w:r w:rsidRPr="00187F06">
              <w:rPr>
                <w:rFonts w:ascii="Times New Roman" w:eastAsia="Times New Roman" w:hAnsi="Times New Roman" w:cs="Times New Roman"/>
                <w:sz w:val="24"/>
                <w:szCs w:val="24"/>
                <w:lang w:val="fr-FR"/>
              </w:rPr>
              <w:t>les finances dans ses attributions.</w:t>
            </w:r>
          </w:p>
          <w:p w14:paraId="3E814729" w14:textId="4491A3E3" w:rsidR="0078605B" w:rsidRPr="00816101" w:rsidRDefault="0078605B" w:rsidP="009F4E84">
            <w:pPr>
              <w:tabs>
                <w:tab w:val="left" w:pos="1998"/>
              </w:tabs>
              <w:spacing w:after="0" w:line="276" w:lineRule="auto"/>
              <w:jc w:val="both"/>
              <w:rPr>
                <w:rFonts w:ascii="Times New Roman" w:hAnsi="Times New Roman" w:cs="Times New Roman"/>
                <w:sz w:val="24"/>
                <w:szCs w:val="24"/>
                <w:highlight w:val="yellow"/>
                <w:lang w:val="fr-FR"/>
              </w:rPr>
            </w:pPr>
          </w:p>
        </w:tc>
        <w:tc>
          <w:tcPr>
            <w:tcW w:w="926" w:type="pct"/>
          </w:tcPr>
          <w:p w14:paraId="419997BC" w14:textId="3379B5AE" w:rsidR="0078605B" w:rsidRPr="00816101" w:rsidRDefault="0078605B" w:rsidP="0078605B">
            <w:pPr>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L'article a été mis en place pour responsabiliser les ministres et les responsables des Institutions Constitutionnelles et ainsi éviter les retards d'exécution de leurs budgets dû au longues procédures et contrôles redondantes.</w:t>
            </w:r>
          </w:p>
          <w:p w14:paraId="1D3DC0EB" w14:textId="5F3B9A91" w:rsidR="0078605B" w:rsidRPr="00816101" w:rsidRDefault="0078605B" w:rsidP="0078605B">
            <w:pPr>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Avec la déconcentration de l'ordonnancement et de la fonction comptable qui est envisageable sans délais, la disposition n’aurait plus raison d’être étant donné que la chaîne de dépense sera plus fluide.</w:t>
            </w:r>
          </w:p>
          <w:p w14:paraId="544A3916" w14:textId="77777777" w:rsidR="0078605B" w:rsidRDefault="0078605B"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Cependant, la disposition est maintenue mais reformuler dans le cadre de prendre en compte la réforme de la déconcentration de l’ordonnancement et de la fonction comptable à travers la mise en place d'un réseau des comptables publics ministériels et institutionnels.</w:t>
            </w:r>
          </w:p>
          <w:p w14:paraId="0093CE62" w14:textId="651EB2DD" w:rsidR="007F7DCD" w:rsidRPr="00816101" w:rsidRDefault="007F7DCD" w:rsidP="0078605B">
            <w:pPr>
              <w:spacing w:before="100" w:beforeAutospacing="1" w:after="100" w:afterAutospacing="1" w:line="276" w:lineRule="auto"/>
              <w:jc w:val="both"/>
              <w:rPr>
                <w:rFonts w:ascii="Times New Roman" w:eastAsia="Calibri" w:hAnsi="Times New Roman" w:cs="Times New Roman"/>
                <w:sz w:val="24"/>
                <w:szCs w:val="24"/>
                <w:highlight w:val="yellow"/>
                <w:lang w:val="fr-FR"/>
              </w:rPr>
            </w:pPr>
          </w:p>
        </w:tc>
        <w:tc>
          <w:tcPr>
            <w:tcW w:w="556" w:type="pct"/>
          </w:tcPr>
          <w:p w14:paraId="41613AF3" w14:textId="77777777" w:rsidR="0078605B" w:rsidRPr="00816101" w:rsidRDefault="0078605B" w:rsidP="0078605B">
            <w:pPr>
              <w:spacing w:after="0" w:line="240" w:lineRule="auto"/>
              <w:ind w:left="-534"/>
              <w:rPr>
                <w:rFonts w:ascii="Times New Roman" w:hAnsi="Times New Roman" w:cs="Times New Roman"/>
                <w:sz w:val="24"/>
                <w:szCs w:val="24"/>
                <w:highlight w:val="yellow"/>
                <w:lang w:val="fr-FR"/>
              </w:rPr>
            </w:pPr>
          </w:p>
        </w:tc>
      </w:tr>
      <w:tr w:rsidR="003C65E5" w:rsidRPr="00693A74" w14:paraId="7A19B2AA" w14:textId="77777777" w:rsidTr="00816101">
        <w:trPr>
          <w:trHeight w:val="718"/>
          <w:jc w:val="center"/>
        </w:trPr>
        <w:tc>
          <w:tcPr>
            <w:tcW w:w="163" w:type="pct"/>
          </w:tcPr>
          <w:p w14:paraId="2E010838" w14:textId="16006262" w:rsidR="0078605B" w:rsidRPr="00816101" w:rsidRDefault="0014571D"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36</w:t>
            </w:r>
          </w:p>
        </w:tc>
        <w:tc>
          <w:tcPr>
            <w:tcW w:w="391" w:type="pct"/>
          </w:tcPr>
          <w:p w14:paraId="78A51E3D" w14:textId="2F19D585" w:rsidR="0078605B" w:rsidRPr="00816101" w:rsidRDefault="0078605B" w:rsidP="0078605B">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Mis à jour (art 26 de la LB)</w:t>
            </w:r>
          </w:p>
        </w:tc>
        <w:tc>
          <w:tcPr>
            <w:tcW w:w="973" w:type="pct"/>
          </w:tcPr>
          <w:p w14:paraId="259B7AC5" w14:textId="3000311C"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Au titre de la gestion budgétaire 2025/2026, par dérogation aux dispositions de la loi n°1/04 du 29 janvier 2018 portant modification de la loi n°1/01 du 4 février 2008 portant Code des marchés publics ; pour les marchés de fourniture et ceux de construction, l’administration communale et l’administration provinciale sont autorisées sous le contrôle de la direction provinciale en charge des marchés publics, à passer les marchés de leurs circonscriptions. Le seuil des marchés est fixé comme suit : </w:t>
            </w:r>
            <w:r w:rsidRPr="00816101">
              <w:rPr>
                <w:rFonts w:ascii="Times New Roman" w:hAnsi="Times New Roman" w:cs="Times New Roman"/>
                <w:sz w:val="24"/>
                <w:szCs w:val="24"/>
                <w:lang w:val="fr-FR"/>
              </w:rPr>
              <w:tab/>
            </w:r>
          </w:p>
          <w:p w14:paraId="4C86E46B" w14:textId="77777777" w:rsidR="0078605B" w:rsidRPr="00816101" w:rsidRDefault="0078605B" w:rsidP="00192C17">
            <w:pPr>
              <w:jc w:val="both"/>
              <w:rPr>
                <w:rFonts w:ascii="Times New Roman" w:hAnsi="Times New Roman" w:cs="Times New Roman"/>
                <w:sz w:val="24"/>
                <w:szCs w:val="24"/>
                <w:lang w:val="fr-FR"/>
              </w:rPr>
            </w:pPr>
          </w:p>
          <w:p w14:paraId="055E2214" w14:textId="77777777" w:rsidR="0078605B" w:rsidRPr="00816101" w:rsidRDefault="0078605B" w:rsidP="00192C17">
            <w:pPr>
              <w:jc w:val="both"/>
              <w:rPr>
                <w:rFonts w:ascii="Times New Roman" w:hAnsi="Times New Roman" w:cs="Times New Roman"/>
                <w:sz w:val="24"/>
                <w:szCs w:val="24"/>
                <w:lang w:val="fr-FR"/>
              </w:rPr>
            </w:pPr>
          </w:p>
          <w:tbl>
            <w:tblPr>
              <w:tblStyle w:val="Grilledutableau"/>
              <w:tblW w:w="3564" w:type="dxa"/>
              <w:tblLayout w:type="fixed"/>
              <w:tblLook w:val="04A0" w:firstRow="1" w:lastRow="0" w:firstColumn="1" w:lastColumn="0" w:noHBand="0" w:noVBand="1"/>
            </w:tblPr>
            <w:tblGrid>
              <w:gridCol w:w="839"/>
              <w:gridCol w:w="1362"/>
              <w:gridCol w:w="1363"/>
            </w:tblGrid>
            <w:tr w:rsidR="003C65E5" w:rsidRPr="00693A74" w14:paraId="362FEA14" w14:textId="77777777" w:rsidTr="00057EF6">
              <w:trPr>
                <w:trHeight w:val="712"/>
              </w:trPr>
              <w:tc>
                <w:tcPr>
                  <w:tcW w:w="839" w:type="dxa"/>
                </w:tcPr>
                <w:p w14:paraId="0C199A11" w14:textId="77777777" w:rsidR="0078605B" w:rsidRPr="00816101" w:rsidRDefault="0078605B" w:rsidP="00192C17">
                  <w:pPr>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NATURE</w:t>
                  </w:r>
                </w:p>
              </w:tc>
              <w:tc>
                <w:tcPr>
                  <w:tcW w:w="1362" w:type="dxa"/>
                </w:tcPr>
                <w:p w14:paraId="4D3839D1" w14:textId="77777777" w:rsidR="0078605B" w:rsidRPr="00816101" w:rsidRDefault="0078605B" w:rsidP="00192C17">
                  <w:pPr>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SEUILS /COMMUNE</w:t>
                  </w:r>
                </w:p>
              </w:tc>
              <w:tc>
                <w:tcPr>
                  <w:tcW w:w="1363" w:type="dxa"/>
                </w:tcPr>
                <w:p w14:paraId="010EF73F" w14:textId="77777777" w:rsidR="0078605B" w:rsidRPr="00816101" w:rsidRDefault="0078605B" w:rsidP="00192C17">
                  <w:pPr>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SEUIL/PROVINCE</w:t>
                  </w:r>
                </w:p>
              </w:tc>
            </w:tr>
            <w:tr w:rsidR="003C65E5" w:rsidRPr="00693A74" w14:paraId="0E55ABAA" w14:textId="77777777" w:rsidTr="00057EF6">
              <w:trPr>
                <w:trHeight w:val="808"/>
              </w:trPr>
              <w:tc>
                <w:tcPr>
                  <w:tcW w:w="839" w:type="dxa"/>
                </w:tcPr>
                <w:p w14:paraId="6733D1F6"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TRAVAUX</w:t>
                  </w:r>
                </w:p>
              </w:tc>
              <w:tc>
                <w:tcPr>
                  <w:tcW w:w="1362" w:type="dxa"/>
                </w:tcPr>
                <w:p w14:paraId="4A0AC7B9"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500 000 000</w:t>
                  </w:r>
                </w:p>
              </w:tc>
              <w:tc>
                <w:tcPr>
                  <w:tcW w:w="1363" w:type="dxa"/>
                </w:tcPr>
                <w:p w14:paraId="1A9CD9A1"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300 000 000</w:t>
                  </w:r>
                </w:p>
              </w:tc>
            </w:tr>
            <w:tr w:rsidR="003C65E5" w:rsidRPr="00693A74" w14:paraId="7C3CEAA1" w14:textId="77777777" w:rsidTr="00057EF6">
              <w:trPr>
                <w:trHeight w:val="849"/>
              </w:trPr>
              <w:tc>
                <w:tcPr>
                  <w:tcW w:w="839" w:type="dxa"/>
                </w:tcPr>
                <w:p w14:paraId="07A758C0"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Fournitures</w:t>
                  </w:r>
                </w:p>
              </w:tc>
              <w:tc>
                <w:tcPr>
                  <w:tcW w:w="1362" w:type="dxa"/>
                </w:tcPr>
                <w:p w14:paraId="3A0475DF"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200 000 000</w:t>
                  </w:r>
                </w:p>
              </w:tc>
              <w:tc>
                <w:tcPr>
                  <w:tcW w:w="1363" w:type="dxa"/>
                </w:tcPr>
                <w:p w14:paraId="582AC7B9"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150 000 000</w:t>
                  </w:r>
                </w:p>
              </w:tc>
            </w:tr>
            <w:tr w:rsidR="003C65E5" w:rsidRPr="00693A74" w14:paraId="28F69445" w14:textId="77777777" w:rsidTr="00057EF6">
              <w:trPr>
                <w:trHeight w:val="547"/>
              </w:trPr>
              <w:tc>
                <w:tcPr>
                  <w:tcW w:w="839" w:type="dxa"/>
                </w:tcPr>
                <w:p w14:paraId="48022E4E"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Services</w:t>
                  </w:r>
                </w:p>
              </w:tc>
              <w:tc>
                <w:tcPr>
                  <w:tcW w:w="1362" w:type="dxa"/>
                </w:tcPr>
                <w:p w14:paraId="16B73E14"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150 000 000</w:t>
                  </w:r>
                </w:p>
              </w:tc>
              <w:tc>
                <w:tcPr>
                  <w:tcW w:w="1363" w:type="dxa"/>
                </w:tcPr>
                <w:p w14:paraId="0ED553A5" w14:textId="77777777"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100 000 000</w:t>
                  </w:r>
                </w:p>
              </w:tc>
            </w:tr>
          </w:tbl>
          <w:p w14:paraId="77FA6AF8" w14:textId="77777777" w:rsidR="0078605B" w:rsidRPr="00816101" w:rsidRDefault="0078605B" w:rsidP="00192C17">
            <w:pPr>
              <w:jc w:val="both"/>
              <w:rPr>
                <w:rFonts w:ascii="Times New Roman" w:hAnsi="Times New Roman" w:cs="Times New Roman"/>
                <w:sz w:val="24"/>
                <w:szCs w:val="24"/>
                <w:lang w:val="fr-FR"/>
              </w:rPr>
            </w:pPr>
          </w:p>
          <w:p w14:paraId="10BDE9AC" w14:textId="60BA2122" w:rsidR="0078605B" w:rsidRPr="00816101" w:rsidRDefault="0078605B" w:rsidP="00192C17">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Une ordonnance du ministre ayant les finances dans ses attributions détermine les modalités de mise en application ». Au-delà du seuil fixé, les marchés publics lancés par les administrateurs communaux et les gouverneurs de provinces sont transmis au ministre en charge des </w:t>
            </w:r>
            <w:r w:rsidRPr="00816101">
              <w:rPr>
                <w:rFonts w:ascii="Times New Roman" w:hAnsi="Times New Roman" w:cs="Times New Roman"/>
                <w:sz w:val="24"/>
                <w:szCs w:val="24"/>
                <w:lang w:val="fr-FR"/>
              </w:rPr>
              <w:lastRenderedPageBreak/>
              <w:t>finances pour contrôle à priori par les services techniques habilités avant l’approbation conjointe du contrat avec le ministre de tutelle.</w:t>
            </w:r>
          </w:p>
          <w:p w14:paraId="7185F874" w14:textId="77777777" w:rsidR="0078605B" w:rsidRPr="00816101" w:rsidRDefault="0078605B" w:rsidP="00192C17">
            <w:pPr>
              <w:spacing w:beforeAutospacing="1" w:after="100" w:afterAutospacing="1" w:line="276" w:lineRule="auto"/>
              <w:jc w:val="both"/>
              <w:rPr>
                <w:rFonts w:ascii="Times New Roman" w:hAnsi="Times New Roman" w:cs="Times New Roman"/>
                <w:sz w:val="24"/>
                <w:szCs w:val="24"/>
                <w:highlight w:val="yellow"/>
                <w:lang w:val="fr-FR"/>
              </w:rPr>
            </w:pPr>
          </w:p>
        </w:tc>
        <w:tc>
          <w:tcPr>
            <w:tcW w:w="509" w:type="pct"/>
          </w:tcPr>
          <w:p w14:paraId="3B99625E" w14:textId="6DC399D6" w:rsidR="0078605B" w:rsidRPr="00816101" w:rsidRDefault="00A04FEA" w:rsidP="00192C17">
            <w:pPr>
              <w:spacing w:after="0" w:line="240" w:lineRule="auto"/>
              <w:jc w:val="both"/>
              <w:rPr>
                <w:rFonts w:ascii="Times New Roman" w:hAnsi="Times New Roman" w:cs="Times New Roman"/>
                <w:b/>
                <w:bCs/>
                <w:sz w:val="24"/>
                <w:szCs w:val="24"/>
                <w:highlight w:val="yellow"/>
                <w:lang w:val="fr-FR"/>
              </w:rPr>
            </w:pPr>
            <w:r w:rsidRPr="00A04FEA">
              <w:rPr>
                <w:rFonts w:ascii="Times New Roman" w:hAnsi="Times New Roman" w:cs="Times New Roman"/>
                <w:b/>
                <w:bCs/>
                <w:sz w:val="24"/>
                <w:szCs w:val="24"/>
                <w:lang w:val="fr-FR"/>
              </w:rPr>
              <w:lastRenderedPageBreak/>
              <w:t>2</w:t>
            </w:r>
            <w:r w:rsidR="000E4BF2">
              <w:rPr>
                <w:rFonts w:ascii="Times New Roman" w:hAnsi="Times New Roman" w:cs="Times New Roman"/>
                <w:b/>
                <w:bCs/>
                <w:sz w:val="24"/>
                <w:szCs w:val="24"/>
                <w:lang w:val="fr-FR"/>
              </w:rPr>
              <w:t>5</w:t>
            </w:r>
          </w:p>
        </w:tc>
        <w:tc>
          <w:tcPr>
            <w:tcW w:w="1482" w:type="pct"/>
          </w:tcPr>
          <w:p w14:paraId="24D445EB" w14:textId="77777777" w:rsidR="000E4BF2" w:rsidRPr="000E4BF2" w:rsidRDefault="000E4BF2" w:rsidP="000E4BF2">
            <w:pPr>
              <w:jc w:val="both"/>
              <w:rPr>
                <w:rFonts w:ascii="Times New Roman" w:hAnsi="Times New Roman" w:cs="Times New Roman"/>
                <w:sz w:val="24"/>
                <w:szCs w:val="24"/>
                <w:lang w:val="fr-FR"/>
              </w:rPr>
            </w:pPr>
            <w:r w:rsidRPr="000E4BF2">
              <w:rPr>
                <w:rFonts w:ascii="Times New Roman" w:hAnsi="Times New Roman" w:cs="Times New Roman"/>
                <w:bCs/>
                <w:sz w:val="24"/>
                <w:szCs w:val="24"/>
                <w:lang w:val="fr-FR"/>
              </w:rPr>
              <w:t>Au titre de la gestion budgétaire 2026/2027, par dérogation aux dispositions de la loi n°1/04 du 29 janvier 2018 portant modification de la loi n°1/01 du 4 février 2008 portant Code des marchés publics, l’administration communale, les directions provinciales et les départements communaux sont autorisés, sous le contrôle de la direction provinciale en charge des marchés publics, à passer les marchés de leurs circonscriptions dans les limites des seuils ci-après :</w:t>
            </w:r>
          </w:p>
          <w:p w14:paraId="7E8B0A3B" w14:textId="77777777" w:rsidR="000E4BF2" w:rsidRPr="000E4BF2" w:rsidRDefault="000E4BF2" w:rsidP="000E4BF2">
            <w:pPr>
              <w:jc w:val="both"/>
              <w:rPr>
                <w:rFonts w:ascii="Times New Roman" w:hAnsi="Times New Roman" w:cs="Times New Roman"/>
                <w:sz w:val="24"/>
                <w:szCs w:val="24"/>
                <w:lang w:val="fr-FR"/>
              </w:rPr>
            </w:pPr>
          </w:p>
          <w:tbl>
            <w:tblPr>
              <w:tblW w:w="0" w:type="auto"/>
              <w:tblInd w:w="819" w:type="dxa"/>
              <w:tblLayout w:type="fixed"/>
              <w:tblCellMar>
                <w:left w:w="0" w:type="dxa"/>
                <w:right w:w="0" w:type="dxa"/>
              </w:tblCellMar>
              <w:tblLook w:val="0000" w:firstRow="0" w:lastRow="0" w:firstColumn="0" w:lastColumn="0" w:noHBand="0" w:noVBand="0"/>
            </w:tblPr>
            <w:tblGrid>
              <w:gridCol w:w="1560"/>
              <w:gridCol w:w="1727"/>
              <w:gridCol w:w="1843"/>
              <w:gridCol w:w="1559"/>
            </w:tblGrid>
            <w:tr w:rsidR="000E4BF2" w:rsidRPr="00693A74" w14:paraId="5B30B213" w14:textId="77777777" w:rsidTr="009E63D0">
              <w:trPr>
                <w:trHeight w:hRule="exact" w:val="286"/>
              </w:trPr>
              <w:tc>
                <w:tcPr>
                  <w:tcW w:w="1560" w:type="dxa"/>
                  <w:vMerge w:val="restart"/>
                  <w:tcBorders>
                    <w:top w:val="single" w:sz="4" w:space="0" w:color="000000"/>
                    <w:left w:val="single" w:sz="4" w:space="0" w:color="000000"/>
                    <w:bottom w:val="single" w:sz="4" w:space="0" w:color="000000"/>
                    <w:right w:val="single" w:sz="4" w:space="0" w:color="000000"/>
                  </w:tcBorders>
                </w:tcPr>
                <w:p w14:paraId="371483AD"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Type</w:t>
                  </w:r>
                  <w:r w:rsidRPr="00693A74">
                    <w:rPr>
                      <w:rFonts w:ascii="Times New Roman" w:hAnsi="Times New Roman" w:cs="Times New Roman"/>
                      <w:bCs/>
                      <w:sz w:val="24"/>
                      <w:szCs w:val="24"/>
                      <w:lang w:val="fr-FR"/>
                    </w:rPr>
                    <w:tab/>
                    <w:t>de marché</w:t>
                  </w:r>
                </w:p>
              </w:tc>
              <w:tc>
                <w:tcPr>
                  <w:tcW w:w="5129" w:type="dxa"/>
                  <w:gridSpan w:val="3"/>
                  <w:tcBorders>
                    <w:top w:val="single" w:sz="4" w:space="0" w:color="000000"/>
                    <w:left w:val="single" w:sz="4" w:space="0" w:color="000000"/>
                    <w:bottom w:val="single" w:sz="4" w:space="0" w:color="000000"/>
                    <w:right w:val="single" w:sz="4" w:space="0" w:color="000000"/>
                  </w:tcBorders>
                </w:tcPr>
                <w:p w14:paraId="290C62A2"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Seuil fixé pour</w:t>
                  </w:r>
                </w:p>
              </w:tc>
            </w:tr>
            <w:tr w:rsidR="000E4BF2" w:rsidRPr="00693A74" w14:paraId="3E7D8C69" w14:textId="77777777" w:rsidTr="009E63D0">
              <w:trPr>
                <w:trHeight w:hRule="exact" w:val="564"/>
              </w:trPr>
              <w:tc>
                <w:tcPr>
                  <w:tcW w:w="1560" w:type="dxa"/>
                  <w:vMerge/>
                  <w:tcBorders>
                    <w:top w:val="single" w:sz="4" w:space="0" w:color="000000"/>
                    <w:left w:val="single" w:sz="4" w:space="0" w:color="000000"/>
                    <w:bottom w:val="single" w:sz="4" w:space="0" w:color="000000"/>
                    <w:right w:val="single" w:sz="4" w:space="0" w:color="000000"/>
                  </w:tcBorders>
                </w:tcPr>
                <w:p w14:paraId="762C58D8" w14:textId="77777777" w:rsidR="000E4BF2" w:rsidRPr="00693A74" w:rsidRDefault="000E4BF2" w:rsidP="000E4BF2">
                  <w:pPr>
                    <w:jc w:val="both"/>
                    <w:rPr>
                      <w:rFonts w:ascii="Times New Roman" w:hAnsi="Times New Roman" w:cs="Times New Roman"/>
                      <w:sz w:val="24"/>
                      <w:szCs w:val="24"/>
                      <w:lang w:val="fr-FR"/>
                    </w:rPr>
                  </w:pPr>
                </w:p>
              </w:tc>
              <w:tc>
                <w:tcPr>
                  <w:tcW w:w="1727" w:type="dxa"/>
                  <w:tcBorders>
                    <w:top w:val="single" w:sz="4" w:space="0" w:color="000000"/>
                    <w:left w:val="single" w:sz="4" w:space="0" w:color="000000"/>
                    <w:bottom w:val="single" w:sz="4" w:space="0" w:color="000000"/>
                    <w:right w:val="single" w:sz="4" w:space="0" w:color="000000"/>
                  </w:tcBorders>
                </w:tcPr>
                <w:p w14:paraId="1E593D6C"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Directions provinciales</w:t>
                  </w:r>
                </w:p>
              </w:tc>
              <w:tc>
                <w:tcPr>
                  <w:tcW w:w="1843" w:type="dxa"/>
                  <w:tcBorders>
                    <w:top w:val="single" w:sz="4" w:space="0" w:color="000000"/>
                    <w:left w:val="single" w:sz="4" w:space="0" w:color="000000"/>
                    <w:bottom w:val="single" w:sz="4" w:space="0" w:color="000000"/>
                    <w:right w:val="single" w:sz="4" w:space="0" w:color="000000"/>
                  </w:tcBorders>
                </w:tcPr>
                <w:p w14:paraId="609621E3"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Administration communale</w:t>
                  </w:r>
                </w:p>
              </w:tc>
              <w:tc>
                <w:tcPr>
                  <w:tcW w:w="1559" w:type="dxa"/>
                  <w:tcBorders>
                    <w:top w:val="single" w:sz="4" w:space="0" w:color="000000"/>
                    <w:left w:val="single" w:sz="4" w:space="0" w:color="000000"/>
                    <w:bottom w:val="single" w:sz="4" w:space="0" w:color="000000"/>
                    <w:right w:val="single" w:sz="4" w:space="0" w:color="000000"/>
                  </w:tcBorders>
                </w:tcPr>
                <w:p w14:paraId="7A9EF081"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Départements communaux</w:t>
                  </w:r>
                </w:p>
              </w:tc>
            </w:tr>
            <w:tr w:rsidR="000E4BF2" w:rsidRPr="00693A74" w14:paraId="659D15F1"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7180623F"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Travaux</w:t>
                  </w:r>
                </w:p>
              </w:tc>
              <w:tc>
                <w:tcPr>
                  <w:tcW w:w="1727" w:type="dxa"/>
                  <w:tcBorders>
                    <w:top w:val="single" w:sz="4" w:space="0" w:color="000000"/>
                    <w:left w:val="single" w:sz="4" w:space="0" w:color="000000"/>
                    <w:bottom w:val="single" w:sz="4" w:space="0" w:color="000000"/>
                    <w:right w:val="single" w:sz="4" w:space="0" w:color="000000"/>
                  </w:tcBorders>
                </w:tcPr>
                <w:p w14:paraId="6545FD60"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1 000 000 000</w:t>
                  </w:r>
                </w:p>
              </w:tc>
              <w:tc>
                <w:tcPr>
                  <w:tcW w:w="1843" w:type="dxa"/>
                  <w:tcBorders>
                    <w:top w:val="single" w:sz="4" w:space="0" w:color="000000"/>
                    <w:left w:val="single" w:sz="4" w:space="0" w:color="000000"/>
                    <w:bottom w:val="single" w:sz="4" w:space="0" w:color="000000"/>
                    <w:right w:val="single" w:sz="4" w:space="0" w:color="000000"/>
                  </w:tcBorders>
                </w:tcPr>
                <w:p w14:paraId="49163AB2"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500 000 000</w:t>
                  </w:r>
                </w:p>
              </w:tc>
              <w:tc>
                <w:tcPr>
                  <w:tcW w:w="1559" w:type="dxa"/>
                  <w:tcBorders>
                    <w:top w:val="single" w:sz="4" w:space="0" w:color="000000"/>
                    <w:left w:val="single" w:sz="4" w:space="0" w:color="000000"/>
                    <w:bottom w:val="single" w:sz="4" w:space="0" w:color="000000"/>
                    <w:right w:val="single" w:sz="4" w:space="0" w:color="000000"/>
                  </w:tcBorders>
                </w:tcPr>
                <w:p w14:paraId="74D68AF0"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200 000 000</w:t>
                  </w:r>
                </w:p>
              </w:tc>
            </w:tr>
            <w:tr w:rsidR="000E4BF2" w:rsidRPr="00693A74" w14:paraId="78AAB841"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565FA906"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Fournitures</w:t>
                  </w:r>
                </w:p>
              </w:tc>
              <w:tc>
                <w:tcPr>
                  <w:tcW w:w="1727" w:type="dxa"/>
                  <w:tcBorders>
                    <w:top w:val="single" w:sz="4" w:space="0" w:color="000000"/>
                    <w:left w:val="single" w:sz="4" w:space="0" w:color="000000"/>
                    <w:bottom w:val="single" w:sz="4" w:space="0" w:color="000000"/>
                    <w:right w:val="single" w:sz="4" w:space="0" w:color="000000"/>
                  </w:tcBorders>
                </w:tcPr>
                <w:p w14:paraId="2EE4294A"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300 000 000</w:t>
                  </w:r>
                </w:p>
              </w:tc>
              <w:tc>
                <w:tcPr>
                  <w:tcW w:w="1843" w:type="dxa"/>
                  <w:tcBorders>
                    <w:top w:val="single" w:sz="4" w:space="0" w:color="000000"/>
                    <w:left w:val="single" w:sz="4" w:space="0" w:color="000000"/>
                    <w:bottom w:val="single" w:sz="4" w:space="0" w:color="000000"/>
                    <w:right w:val="single" w:sz="4" w:space="0" w:color="000000"/>
                  </w:tcBorders>
                </w:tcPr>
                <w:p w14:paraId="0210DB1F"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200 000 000</w:t>
                  </w:r>
                </w:p>
              </w:tc>
              <w:tc>
                <w:tcPr>
                  <w:tcW w:w="1559" w:type="dxa"/>
                  <w:tcBorders>
                    <w:top w:val="single" w:sz="4" w:space="0" w:color="000000"/>
                    <w:left w:val="single" w:sz="4" w:space="0" w:color="000000"/>
                    <w:bottom w:val="single" w:sz="4" w:space="0" w:color="000000"/>
                    <w:right w:val="single" w:sz="4" w:space="0" w:color="000000"/>
                  </w:tcBorders>
                </w:tcPr>
                <w:p w14:paraId="5BB2E291"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100 000 000</w:t>
                  </w:r>
                </w:p>
              </w:tc>
            </w:tr>
            <w:tr w:rsidR="000E4BF2" w:rsidRPr="00693A74" w14:paraId="475D059B"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486B95D1"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Service</w:t>
                  </w:r>
                </w:p>
              </w:tc>
              <w:tc>
                <w:tcPr>
                  <w:tcW w:w="1727" w:type="dxa"/>
                  <w:tcBorders>
                    <w:top w:val="single" w:sz="4" w:space="0" w:color="000000"/>
                    <w:left w:val="single" w:sz="4" w:space="0" w:color="000000"/>
                    <w:bottom w:val="single" w:sz="4" w:space="0" w:color="000000"/>
                    <w:right w:val="single" w:sz="4" w:space="0" w:color="000000"/>
                  </w:tcBorders>
                </w:tcPr>
                <w:p w14:paraId="625F44AC"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150 000 000</w:t>
                  </w:r>
                </w:p>
              </w:tc>
              <w:tc>
                <w:tcPr>
                  <w:tcW w:w="1843" w:type="dxa"/>
                  <w:tcBorders>
                    <w:top w:val="single" w:sz="4" w:space="0" w:color="000000"/>
                    <w:left w:val="single" w:sz="4" w:space="0" w:color="000000"/>
                    <w:bottom w:val="single" w:sz="4" w:space="0" w:color="000000"/>
                    <w:right w:val="single" w:sz="4" w:space="0" w:color="000000"/>
                  </w:tcBorders>
                </w:tcPr>
                <w:p w14:paraId="7BDA5AD7"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100 000 000</w:t>
                  </w:r>
                </w:p>
              </w:tc>
              <w:tc>
                <w:tcPr>
                  <w:tcW w:w="1559" w:type="dxa"/>
                  <w:tcBorders>
                    <w:top w:val="single" w:sz="4" w:space="0" w:color="000000"/>
                    <w:left w:val="single" w:sz="4" w:space="0" w:color="000000"/>
                    <w:bottom w:val="single" w:sz="4" w:space="0" w:color="000000"/>
                    <w:right w:val="single" w:sz="4" w:space="0" w:color="000000"/>
                  </w:tcBorders>
                </w:tcPr>
                <w:p w14:paraId="02DBDA94"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50 000 000</w:t>
                  </w:r>
                </w:p>
              </w:tc>
            </w:tr>
          </w:tbl>
          <w:p w14:paraId="56ACDABC" w14:textId="77777777" w:rsidR="000E4BF2" w:rsidRPr="00693A74" w:rsidRDefault="000E4BF2" w:rsidP="000E4BF2">
            <w:pPr>
              <w:jc w:val="both"/>
              <w:rPr>
                <w:rFonts w:ascii="Times New Roman" w:hAnsi="Times New Roman" w:cs="Times New Roman"/>
                <w:sz w:val="24"/>
                <w:szCs w:val="24"/>
                <w:lang w:val="fr-FR"/>
              </w:rPr>
            </w:pPr>
          </w:p>
          <w:p w14:paraId="61527F34" w14:textId="658DA70A" w:rsidR="000E4BF2" w:rsidRPr="000E4BF2" w:rsidRDefault="000E4BF2" w:rsidP="000E4BF2">
            <w:pPr>
              <w:jc w:val="both"/>
              <w:rPr>
                <w:rFonts w:ascii="Times New Roman" w:hAnsi="Times New Roman" w:cs="Times New Roman"/>
                <w:sz w:val="24"/>
                <w:szCs w:val="24"/>
                <w:lang w:val="fr-FR"/>
              </w:rPr>
            </w:pPr>
            <w:r w:rsidRPr="000E4BF2">
              <w:rPr>
                <w:rFonts w:ascii="Times New Roman" w:hAnsi="Times New Roman" w:cs="Times New Roman"/>
                <w:bCs/>
                <w:sz w:val="24"/>
                <w:szCs w:val="24"/>
                <w:lang w:val="fr-FR"/>
              </w:rPr>
              <w:t>Les institutions visées à l’alinéa précédent, sont autorisées à passer directement les marchés</w:t>
            </w:r>
            <w:r>
              <w:rPr>
                <w:rFonts w:ascii="Times New Roman" w:hAnsi="Times New Roman" w:cs="Times New Roman"/>
                <w:bCs/>
                <w:sz w:val="24"/>
                <w:szCs w:val="24"/>
                <w:lang w:val="fr-FR"/>
              </w:rPr>
              <w:t xml:space="preserve"> </w:t>
            </w:r>
            <w:r w:rsidRPr="000E4BF2">
              <w:rPr>
                <w:rFonts w:ascii="Times New Roman" w:hAnsi="Times New Roman" w:cs="Times New Roman"/>
                <w:bCs/>
                <w:sz w:val="24"/>
                <w:szCs w:val="24"/>
                <w:lang w:val="fr-FR"/>
              </w:rPr>
              <w:t>avec un contrôle a posteriori pour les seuils suivants :</w:t>
            </w:r>
          </w:p>
          <w:p w14:paraId="34E6D598" w14:textId="77777777" w:rsidR="000E4BF2" w:rsidRPr="000E4BF2" w:rsidRDefault="000E4BF2" w:rsidP="000E4BF2">
            <w:pPr>
              <w:jc w:val="both"/>
              <w:rPr>
                <w:rFonts w:ascii="Times New Roman" w:hAnsi="Times New Roman" w:cs="Times New Roman"/>
                <w:sz w:val="24"/>
                <w:szCs w:val="24"/>
                <w:lang w:val="fr-FR"/>
              </w:rPr>
            </w:pPr>
            <w:r w:rsidRPr="000E4BF2">
              <w:rPr>
                <w:rFonts w:ascii="Times New Roman" w:hAnsi="Times New Roman" w:cs="Times New Roman"/>
                <w:sz w:val="24"/>
                <w:szCs w:val="24"/>
                <w:lang w:val="fr-FR"/>
              </w:rPr>
              <w:lastRenderedPageBreak/>
              <w:tab/>
            </w:r>
          </w:p>
          <w:tbl>
            <w:tblPr>
              <w:tblW w:w="0" w:type="auto"/>
              <w:tblInd w:w="819" w:type="dxa"/>
              <w:tblLayout w:type="fixed"/>
              <w:tblCellMar>
                <w:left w:w="0" w:type="dxa"/>
                <w:right w:w="0" w:type="dxa"/>
              </w:tblCellMar>
              <w:tblLook w:val="0000" w:firstRow="0" w:lastRow="0" w:firstColumn="0" w:lastColumn="0" w:noHBand="0" w:noVBand="0"/>
            </w:tblPr>
            <w:tblGrid>
              <w:gridCol w:w="1560"/>
              <w:gridCol w:w="1585"/>
              <w:gridCol w:w="1985"/>
              <w:gridCol w:w="1701"/>
            </w:tblGrid>
            <w:tr w:rsidR="000E4BF2" w:rsidRPr="00693A74" w14:paraId="70002FC3" w14:textId="77777777" w:rsidTr="009E63D0">
              <w:trPr>
                <w:trHeight w:hRule="exact" w:val="286"/>
              </w:trPr>
              <w:tc>
                <w:tcPr>
                  <w:tcW w:w="1560" w:type="dxa"/>
                  <w:vMerge w:val="restart"/>
                  <w:tcBorders>
                    <w:top w:val="single" w:sz="4" w:space="0" w:color="000000"/>
                    <w:left w:val="single" w:sz="4" w:space="0" w:color="000000"/>
                    <w:bottom w:val="single" w:sz="4" w:space="0" w:color="000000"/>
                    <w:right w:val="single" w:sz="4" w:space="0" w:color="000000"/>
                  </w:tcBorders>
                </w:tcPr>
                <w:p w14:paraId="169CEAAF"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Type</w:t>
                  </w:r>
                  <w:r w:rsidRPr="00693A74">
                    <w:rPr>
                      <w:rFonts w:ascii="Times New Roman" w:hAnsi="Times New Roman" w:cs="Times New Roman"/>
                      <w:bCs/>
                      <w:sz w:val="24"/>
                      <w:szCs w:val="24"/>
                      <w:lang w:val="fr-FR"/>
                    </w:rPr>
                    <w:tab/>
                    <w:t>de marché</w:t>
                  </w:r>
                </w:p>
              </w:tc>
              <w:tc>
                <w:tcPr>
                  <w:tcW w:w="5271" w:type="dxa"/>
                  <w:gridSpan w:val="3"/>
                  <w:tcBorders>
                    <w:top w:val="single" w:sz="4" w:space="0" w:color="000000"/>
                    <w:left w:val="single" w:sz="4" w:space="0" w:color="000000"/>
                    <w:bottom w:val="single" w:sz="4" w:space="0" w:color="000000"/>
                    <w:right w:val="single" w:sz="4" w:space="0" w:color="000000"/>
                  </w:tcBorders>
                </w:tcPr>
                <w:p w14:paraId="1CE3F379"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Seuil fixé pour</w:t>
                  </w:r>
                </w:p>
              </w:tc>
            </w:tr>
            <w:tr w:rsidR="000E4BF2" w:rsidRPr="00693A74" w14:paraId="1BD939A1" w14:textId="77777777" w:rsidTr="009E63D0">
              <w:trPr>
                <w:trHeight w:hRule="exact" w:val="564"/>
              </w:trPr>
              <w:tc>
                <w:tcPr>
                  <w:tcW w:w="1560" w:type="dxa"/>
                  <w:vMerge/>
                  <w:tcBorders>
                    <w:top w:val="single" w:sz="4" w:space="0" w:color="000000"/>
                    <w:left w:val="single" w:sz="4" w:space="0" w:color="000000"/>
                    <w:bottom w:val="single" w:sz="4" w:space="0" w:color="000000"/>
                    <w:right w:val="single" w:sz="4" w:space="0" w:color="000000"/>
                  </w:tcBorders>
                </w:tcPr>
                <w:p w14:paraId="52353EA1" w14:textId="77777777" w:rsidR="000E4BF2" w:rsidRPr="00693A74" w:rsidRDefault="000E4BF2" w:rsidP="000E4BF2">
                  <w:pPr>
                    <w:jc w:val="both"/>
                    <w:rPr>
                      <w:rFonts w:ascii="Times New Roman" w:hAnsi="Times New Roman" w:cs="Times New Roman"/>
                      <w:sz w:val="24"/>
                      <w:szCs w:val="24"/>
                      <w:lang w:val="fr-FR"/>
                    </w:rPr>
                  </w:pPr>
                </w:p>
              </w:tc>
              <w:tc>
                <w:tcPr>
                  <w:tcW w:w="1585" w:type="dxa"/>
                  <w:tcBorders>
                    <w:top w:val="single" w:sz="4" w:space="0" w:color="000000"/>
                    <w:left w:val="single" w:sz="4" w:space="0" w:color="000000"/>
                    <w:bottom w:val="single" w:sz="4" w:space="0" w:color="000000"/>
                    <w:right w:val="single" w:sz="4" w:space="0" w:color="000000"/>
                  </w:tcBorders>
                </w:tcPr>
                <w:p w14:paraId="5FB08AD1"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Directions provinciales</w:t>
                  </w:r>
                </w:p>
              </w:tc>
              <w:tc>
                <w:tcPr>
                  <w:tcW w:w="1985" w:type="dxa"/>
                  <w:tcBorders>
                    <w:top w:val="single" w:sz="4" w:space="0" w:color="000000"/>
                    <w:left w:val="single" w:sz="4" w:space="0" w:color="000000"/>
                    <w:bottom w:val="single" w:sz="4" w:space="0" w:color="000000"/>
                    <w:right w:val="single" w:sz="4" w:space="0" w:color="000000"/>
                  </w:tcBorders>
                </w:tcPr>
                <w:p w14:paraId="12CA5616"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Administration communale</w:t>
                  </w:r>
                </w:p>
              </w:tc>
              <w:tc>
                <w:tcPr>
                  <w:tcW w:w="1701" w:type="dxa"/>
                  <w:tcBorders>
                    <w:top w:val="single" w:sz="4" w:space="0" w:color="000000"/>
                    <w:left w:val="single" w:sz="4" w:space="0" w:color="000000"/>
                    <w:bottom w:val="single" w:sz="4" w:space="0" w:color="000000"/>
                    <w:right w:val="single" w:sz="4" w:space="0" w:color="000000"/>
                  </w:tcBorders>
                </w:tcPr>
                <w:p w14:paraId="77553B84"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Départements communaux</w:t>
                  </w:r>
                </w:p>
              </w:tc>
            </w:tr>
            <w:tr w:rsidR="000E4BF2" w:rsidRPr="00693A74" w14:paraId="00E0D8BC"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7784A6EF"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Travaux</w:t>
                  </w:r>
                </w:p>
              </w:tc>
              <w:tc>
                <w:tcPr>
                  <w:tcW w:w="1585" w:type="dxa"/>
                  <w:tcBorders>
                    <w:top w:val="single" w:sz="4" w:space="0" w:color="000000"/>
                    <w:left w:val="single" w:sz="4" w:space="0" w:color="000000"/>
                    <w:bottom w:val="single" w:sz="4" w:space="0" w:color="000000"/>
                    <w:right w:val="single" w:sz="4" w:space="0" w:color="000000"/>
                  </w:tcBorders>
                </w:tcPr>
                <w:p w14:paraId="370509AC"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500 000 000</w:t>
                  </w:r>
                </w:p>
              </w:tc>
              <w:tc>
                <w:tcPr>
                  <w:tcW w:w="1985" w:type="dxa"/>
                  <w:tcBorders>
                    <w:top w:val="single" w:sz="4" w:space="0" w:color="000000"/>
                    <w:left w:val="single" w:sz="4" w:space="0" w:color="000000"/>
                    <w:bottom w:val="single" w:sz="4" w:space="0" w:color="000000"/>
                    <w:right w:val="single" w:sz="4" w:space="0" w:color="000000"/>
                  </w:tcBorders>
                </w:tcPr>
                <w:p w14:paraId="5750E639"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250 000 000</w:t>
                  </w:r>
                </w:p>
              </w:tc>
              <w:tc>
                <w:tcPr>
                  <w:tcW w:w="1701" w:type="dxa"/>
                  <w:tcBorders>
                    <w:top w:val="single" w:sz="4" w:space="0" w:color="000000"/>
                    <w:left w:val="single" w:sz="4" w:space="0" w:color="000000"/>
                    <w:bottom w:val="single" w:sz="4" w:space="0" w:color="000000"/>
                    <w:right w:val="single" w:sz="4" w:space="0" w:color="000000"/>
                  </w:tcBorders>
                </w:tcPr>
                <w:p w14:paraId="559CF145"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100 000 000</w:t>
                  </w:r>
                </w:p>
              </w:tc>
            </w:tr>
            <w:tr w:rsidR="000E4BF2" w:rsidRPr="00693A74" w14:paraId="5BA8FEB6"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4CE750A7"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Fournitures</w:t>
                  </w:r>
                </w:p>
              </w:tc>
              <w:tc>
                <w:tcPr>
                  <w:tcW w:w="1585" w:type="dxa"/>
                  <w:tcBorders>
                    <w:top w:val="single" w:sz="4" w:space="0" w:color="000000"/>
                    <w:left w:val="single" w:sz="4" w:space="0" w:color="000000"/>
                    <w:bottom w:val="single" w:sz="4" w:space="0" w:color="000000"/>
                    <w:right w:val="single" w:sz="4" w:space="0" w:color="000000"/>
                  </w:tcBorders>
                </w:tcPr>
                <w:p w14:paraId="610E04E3"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150 000 000</w:t>
                  </w:r>
                </w:p>
              </w:tc>
              <w:tc>
                <w:tcPr>
                  <w:tcW w:w="1985" w:type="dxa"/>
                  <w:tcBorders>
                    <w:top w:val="single" w:sz="4" w:space="0" w:color="000000"/>
                    <w:left w:val="single" w:sz="4" w:space="0" w:color="000000"/>
                    <w:bottom w:val="single" w:sz="4" w:space="0" w:color="000000"/>
                    <w:right w:val="single" w:sz="4" w:space="0" w:color="000000"/>
                  </w:tcBorders>
                </w:tcPr>
                <w:p w14:paraId="71DE652F"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100 000 000</w:t>
                  </w:r>
                </w:p>
              </w:tc>
              <w:tc>
                <w:tcPr>
                  <w:tcW w:w="1701" w:type="dxa"/>
                  <w:tcBorders>
                    <w:top w:val="single" w:sz="4" w:space="0" w:color="000000"/>
                    <w:left w:val="single" w:sz="4" w:space="0" w:color="000000"/>
                    <w:bottom w:val="single" w:sz="4" w:space="0" w:color="000000"/>
                    <w:right w:val="single" w:sz="4" w:space="0" w:color="000000"/>
                  </w:tcBorders>
                </w:tcPr>
                <w:p w14:paraId="7BDCAB6A"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50 000 000</w:t>
                  </w:r>
                </w:p>
              </w:tc>
            </w:tr>
            <w:tr w:rsidR="000E4BF2" w:rsidRPr="00693A74" w14:paraId="48FB6964" w14:textId="77777777" w:rsidTr="009E63D0">
              <w:trPr>
                <w:trHeight w:hRule="exact" w:val="286"/>
              </w:trPr>
              <w:tc>
                <w:tcPr>
                  <w:tcW w:w="1560" w:type="dxa"/>
                  <w:tcBorders>
                    <w:top w:val="single" w:sz="4" w:space="0" w:color="000000"/>
                    <w:left w:val="single" w:sz="4" w:space="0" w:color="000000"/>
                    <w:bottom w:val="single" w:sz="4" w:space="0" w:color="000000"/>
                    <w:right w:val="single" w:sz="4" w:space="0" w:color="000000"/>
                  </w:tcBorders>
                </w:tcPr>
                <w:p w14:paraId="7D407A09"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Service</w:t>
                  </w:r>
                </w:p>
              </w:tc>
              <w:tc>
                <w:tcPr>
                  <w:tcW w:w="1585" w:type="dxa"/>
                  <w:tcBorders>
                    <w:top w:val="single" w:sz="4" w:space="0" w:color="000000"/>
                    <w:left w:val="single" w:sz="4" w:space="0" w:color="000000"/>
                    <w:bottom w:val="single" w:sz="4" w:space="0" w:color="000000"/>
                    <w:right w:val="single" w:sz="4" w:space="0" w:color="000000"/>
                  </w:tcBorders>
                </w:tcPr>
                <w:p w14:paraId="2D969705"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150 000 000</w:t>
                  </w:r>
                </w:p>
              </w:tc>
              <w:tc>
                <w:tcPr>
                  <w:tcW w:w="1985" w:type="dxa"/>
                  <w:tcBorders>
                    <w:top w:val="single" w:sz="4" w:space="0" w:color="000000"/>
                    <w:left w:val="single" w:sz="4" w:space="0" w:color="000000"/>
                    <w:bottom w:val="single" w:sz="4" w:space="0" w:color="000000"/>
                    <w:right w:val="single" w:sz="4" w:space="0" w:color="000000"/>
                  </w:tcBorders>
                </w:tcPr>
                <w:p w14:paraId="052C5617"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100 000 000</w:t>
                  </w:r>
                </w:p>
              </w:tc>
              <w:tc>
                <w:tcPr>
                  <w:tcW w:w="1701" w:type="dxa"/>
                  <w:tcBorders>
                    <w:top w:val="single" w:sz="4" w:space="0" w:color="000000"/>
                    <w:left w:val="single" w:sz="4" w:space="0" w:color="000000"/>
                    <w:bottom w:val="single" w:sz="4" w:space="0" w:color="000000"/>
                    <w:right w:val="single" w:sz="4" w:space="0" w:color="000000"/>
                  </w:tcBorders>
                </w:tcPr>
                <w:p w14:paraId="10EF5779" w14:textId="77777777" w:rsidR="000E4BF2" w:rsidRPr="00693A74" w:rsidRDefault="000E4BF2" w:rsidP="000E4BF2">
                  <w:pPr>
                    <w:jc w:val="both"/>
                    <w:rPr>
                      <w:rFonts w:ascii="Times New Roman" w:hAnsi="Times New Roman" w:cs="Times New Roman"/>
                      <w:sz w:val="24"/>
                      <w:szCs w:val="24"/>
                      <w:lang w:val="fr-FR"/>
                    </w:rPr>
                  </w:pPr>
                  <w:r w:rsidRPr="00693A74">
                    <w:rPr>
                      <w:rFonts w:ascii="Times New Roman" w:hAnsi="Times New Roman" w:cs="Times New Roman"/>
                      <w:bCs/>
                      <w:sz w:val="24"/>
                      <w:szCs w:val="24"/>
                      <w:lang w:val="fr-FR"/>
                    </w:rPr>
                    <w:t>50 000 000</w:t>
                  </w:r>
                </w:p>
              </w:tc>
            </w:tr>
          </w:tbl>
          <w:p w14:paraId="7006F026" w14:textId="77777777" w:rsidR="000E4BF2" w:rsidRPr="00693A74" w:rsidRDefault="000E4BF2" w:rsidP="000E4BF2">
            <w:pPr>
              <w:jc w:val="both"/>
              <w:rPr>
                <w:rFonts w:ascii="Times New Roman" w:hAnsi="Times New Roman" w:cs="Times New Roman"/>
                <w:sz w:val="24"/>
                <w:szCs w:val="24"/>
                <w:lang w:val="fr-FR"/>
              </w:rPr>
            </w:pPr>
          </w:p>
          <w:p w14:paraId="5537E54E" w14:textId="77777777" w:rsidR="000E4BF2" w:rsidRPr="000E4BF2" w:rsidRDefault="000E4BF2" w:rsidP="000E4BF2">
            <w:pPr>
              <w:jc w:val="both"/>
              <w:rPr>
                <w:rFonts w:ascii="Times New Roman" w:hAnsi="Times New Roman" w:cs="Times New Roman"/>
                <w:sz w:val="24"/>
                <w:szCs w:val="24"/>
                <w:lang w:val="fr-FR"/>
              </w:rPr>
            </w:pPr>
            <w:r w:rsidRPr="000E4BF2">
              <w:rPr>
                <w:rFonts w:ascii="Times New Roman" w:hAnsi="Times New Roman" w:cs="Times New Roman"/>
                <w:bCs/>
                <w:sz w:val="24"/>
                <w:szCs w:val="24"/>
                <w:lang w:val="fr-FR"/>
              </w:rPr>
              <w:t>Dans les directions provinciales et dans les communes, les travaux en régie sont privilégiés et les gestionnaires de fonds sont tenus à une comptabilité professionnelle.</w:t>
            </w:r>
          </w:p>
          <w:p w14:paraId="1E2B8D82" w14:textId="77777777" w:rsidR="000E4BF2" w:rsidRPr="000E4BF2" w:rsidRDefault="000E4BF2" w:rsidP="000E4BF2">
            <w:pPr>
              <w:jc w:val="both"/>
              <w:rPr>
                <w:rFonts w:ascii="Times New Roman" w:hAnsi="Times New Roman" w:cs="Times New Roman"/>
                <w:sz w:val="24"/>
                <w:szCs w:val="24"/>
                <w:lang w:val="fr-FR"/>
              </w:rPr>
            </w:pPr>
            <w:r w:rsidRPr="000E4BF2">
              <w:rPr>
                <w:rFonts w:ascii="Times New Roman" w:hAnsi="Times New Roman" w:cs="Times New Roman"/>
                <w:bCs/>
                <w:sz w:val="24"/>
                <w:szCs w:val="24"/>
                <w:lang w:val="fr-FR"/>
              </w:rPr>
              <w:t>Pour d’autres cas spécifiques, ils sont déterminés par une ordonnance du ministre ayant les finances dans ses attributions.</w:t>
            </w:r>
          </w:p>
          <w:p w14:paraId="07E06875" w14:textId="77777777" w:rsidR="000E4BF2" w:rsidRPr="000E4BF2" w:rsidRDefault="000E4BF2" w:rsidP="000E4BF2">
            <w:pPr>
              <w:jc w:val="both"/>
              <w:rPr>
                <w:rFonts w:ascii="Times New Roman" w:hAnsi="Times New Roman" w:cs="Times New Roman"/>
                <w:sz w:val="24"/>
                <w:szCs w:val="24"/>
                <w:lang w:val="fr-FR"/>
              </w:rPr>
            </w:pPr>
          </w:p>
          <w:p w14:paraId="065F7D1B" w14:textId="022A1E2D" w:rsidR="0078605B" w:rsidRPr="00816101" w:rsidRDefault="0078605B" w:rsidP="0078605B">
            <w:pPr>
              <w:tabs>
                <w:tab w:val="left" w:pos="1998"/>
              </w:tabs>
              <w:spacing w:after="0" w:line="276" w:lineRule="auto"/>
              <w:jc w:val="both"/>
              <w:rPr>
                <w:rFonts w:ascii="Times New Roman" w:hAnsi="Times New Roman" w:cs="Times New Roman"/>
                <w:sz w:val="24"/>
                <w:szCs w:val="24"/>
                <w:highlight w:val="yellow"/>
                <w:lang w:val="fr-FR"/>
              </w:rPr>
            </w:pPr>
          </w:p>
        </w:tc>
        <w:tc>
          <w:tcPr>
            <w:tcW w:w="926" w:type="pct"/>
          </w:tcPr>
          <w:p w14:paraId="08245981" w14:textId="77777777" w:rsidR="0078605B" w:rsidRPr="00816101" w:rsidRDefault="0078605B" w:rsidP="0078605B">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L’article ne précise pas le détail des seuils :</w:t>
            </w:r>
          </w:p>
          <w:p w14:paraId="2E8D49BE" w14:textId="57E0E7A3" w:rsidR="0078605B" w:rsidRPr="00816101" w:rsidRDefault="0078605B" w:rsidP="0078605B">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de demande de cotation ;</w:t>
            </w:r>
          </w:p>
          <w:p w14:paraId="7D52C08E" w14:textId="6A235006" w:rsidR="0078605B" w:rsidRPr="00816101" w:rsidRDefault="0078605B" w:rsidP="0078605B">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-de publication ; </w:t>
            </w:r>
          </w:p>
          <w:p w14:paraId="1DDB20E8" w14:textId="58C74B3C" w:rsidR="0078605B" w:rsidRPr="00816101" w:rsidRDefault="0078605B" w:rsidP="0078605B">
            <w:pPr>
              <w:rPr>
                <w:rFonts w:ascii="Times New Roman" w:hAnsi="Times New Roman" w:cs="Times New Roman"/>
                <w:sz w:val="24"/>
                <w:szCs w:val="24"/>
                <w:lang w:val="fr-FR"/>
              </w:rPr>
            </w:pPr>
            <w:r w:rsidRPr="00816101">
              <w:rPr>
                <w:rFonts w:ascii="Times New Roman" w:hAnsi="Times New Roman" w:cs="Times New Roman"/>
                <w:sz w:val="24"/>
                <w:szCs w:val="24"/>
                <w:lang w:val="fr-FR"/>
              </w:rPr>
              <w:t>-et de financement extérieur pour les Communes et pour les provinces</w:t>
            </w:r>
            <w:r w:rsidR="009E4B7A" w:rsidRPr="00816101">
              <w:rPr>
                <w:rFonts w:ascii="Times New Roman" w:hAnsi="Times New Roman" w:cs="Times New Roman"/>
                <w:sz w:val="24"/>
                <w:szCs w:val="24"/>
                <w:lang w:val="fr-FR"/>
              </w:rPr>
              <w:t>.</w:t>
            </w:r>
            <w:r w:rsidRPr="00816101">
              <w:rPr>
                <w:rFonts w:ascii="Times New Roman" w:hAnsi="Times New Roman" w:cs="Times New Roman"/>
                <w:sz w:val="24"/>
                <w:szCs w:val="24"/>
                <w:lang w:val="fr-FR"/>
              </w:rPr>
              <w:t xml:space="preserve"> </w:t>
            </w:r>
          </w:p>
          <w:p w14:paraId="184F16D4" w14:textId="7A8A1428" w:rsidR="0078605B" w:rsidRPr="00816101" w:rsidRDefault="0078605B" w:rsidP="0078605B">
            <w:pPr>
              <w:spacing w:before="100" w:beforeAutospacing="1" w:after="100" w:afterAutospacing="1" w:line="276" w:lineRule="auto"/>
              <w:jc w:val="both"/>
              <w:rPr>
                <w:rFonts w:ascii="Times New Roman" w:eastAsia="Calibri" w:hAnsi="Times New Roman" w:cs="Times New Roman"/>
                <w:sz w:val="24"/>
                <w:szCs w:val="24"/>
                <w:highlight w:val="yellow"/>
                <w:lang w:val="fr-FR"/>
              </w:rPr>
            </w:pPr>
            <w:r w:rsidRPr="00816101">
              <w:rPr>
                <w:rFonts w:ascii="Times New Roman" w:hAnsi="Times New Roman" w:cs="Times New Roman"/>
                <w:sz w:val="24"/>
                <w:szCs w:val="24"/>
                <w:lang w:val="fr-FR"/>
              </w:rPr>
              <w:t>Cependant, les seuils de l'administration provinciale et l'administration centrale des ministères devrait être les mêmes étant donné que l'administration provinciale comprend le cabinet de la province et les directions provinciales qui sont les services déconcentrés des ministères</w:t>
            </w:r>
          </w:p>
        </w:tc>
        <w:tc>
          <w:tcPr>
            <w:tcW w:w="556" w:type="pct"/>
          </w:tcPr>
          <w:p w14:paraId="2D2B8853" w14:textId="77777777" w:rsidR="0078605B" w:rsidRPr="00816101" w:rsidRDefault="0078605B" w:rsidP="0078605B">
            <w:pPr>
              <w:spacing w:after="0" w:line="240" w:lineRule="auto"/>
              <w:ind w:left="-534"/>
              <w:rPr>
                <w:rFonts w:ascii="Times New Roman" w:hAnsi="Times New Roman" w:cs="Times New Roman"/>
                <w:sz w:val="24"/>
                <w:szCs w:val="24"/>
                <w:highlight w:val="yellow"/>
                <w:lang w:val="fr-FR"/>
              </w:rPr>
            </w:pPr>
          </w:p>
        </w:tc>
      </w:tr>
      <w:tr w:rsidR="003C65E5" w:rsidRPr="00816101" w14:paraId="2E9C2BFE" w14:textId="77777777" w:rsidTr="00816101">
        <w:trPr>
          <w:trHeight w:val="718"/>
          <w:jc w:val="center"/>
        </w:trPr>
        <w:tc>
          <w:tcPr>
            <w:tcW w:w="163" w:type="pct"/>
          </w:tcPr>
          <w:p w14:paraId="5BE4A545" w14:textId="71727733" w:rsidR="005F7321" w:rsidRPr="00816101" w:rsidRDefault="0014571D"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37</w:t>
            </w:r>
          </w:p>
        </w:tc>
        <w:tc>
          <w:tcPr>
            <w:tcW w:w="391" w:type="pct"/>
          </w:tcPr>
          <w:p w14:paraId="6DA5232D" w14:textId="77777777" w:rsidR="005F7321" w:rsidRPr="00816101" w:rsidRDefault="005F7321" w:rsidP="0078605B">
            <w:pPr>
              <w:spacing w:after="0" w:line="240" w:lineRule="auto"/>
              <w:jc w:val="both"/>
              <w:rPr>
                <w:rFonts w:ascii="Times New Roman" w:hAnsi="Times New Roman" w:cs="Times New Roman"/>
                <w:sz w:val="24"/>
                <w:szCs w:val="24"/>
                <w:lang w:val="fr-FR"/>
              </w:rPr>
            </w:pPr>
          </w:p>
        </w:tc>
        <w:tc>
          <w:tcPr>
            <w:tcW w:w="973" w:type="pct"/>
          </w:tcPr>
          <w:p w14:paraId="734370C0" w14:textId="77777777" w:rsidR="005F7321" w:rsidRPr="0054149F" w:rsidRDefault="005F7321" w:rsidP="0078605B">
            <w:pPr>
              <w:spacing w:beforeAutospacing="1" w:after="100" w:afterAutospacing="1" w:line="276" w:lineRule="auto"/>
              <w:jc w:val="both"/>
              <w:rPr>
                <w:rFonts w:ascii="Times New Roman" w:hAnsi="Times New Roman" w:cs="Times New Roman"/>
                <w:sz w:val="24"/>
                <w:szCs w:val="24"/>
                <w:lang w:val="fr-FR"/>
              </w:rPr>
            </w:pPr>
          </w:p>
        </w:tc>
        <w:tc>
          <w:tcPr>
            <w:tcW w:w="509" w:type="pct"/>
          </w:tcPr>
          <w:p w14:paraId="7D497C3E" w14:textId="6888CA42" w:rsidR="005F7321" w:rsidRPr="0054149F" w:rsidRDefault="0054149F" w:rsidP="0078605B">
            <w:pPr>
              <w:spacing w:after="0" w:line="240" w:lineRule="auto"/>
              <w:jc w:val="both"/>
              <w:rPr>
                <w:rFonts w:ascii="Times New Roman" w:hAnsi="Times New Roman" w:cs="Times New Roman"/>
                <w:b/>
                <w:bCs/>
                <w:sz w:val="24"/>
                <w:szCs w:val="24"/>
                <w:lang w:val="fr-FR"/>
              </w:rPr>
            </w:pPr>
            <w:r w:rsidRPr="0054149F">
              <w:rPr>
                <w:rFonts w:ascii="Times New Roman" w:hAnsi="Times New Roman" w:cs="Times New Roman"/>
                <w:b/>
                <w:bCs/>
                <w:sz w:val="24"/>
                <w:szCs w:val="24"/>
                <w:lang w:val="fr-FR"/>
              </w:rPr>
              <w:t>27</w:t>
            </w:r>
            <w:r w:rsidR="0052608B">
              <w:rPr>
                <w:rFonts w:ascii="Times New Roman" w:hAnsi="Times New Roman" w:cs="Times New Roman"/>
                <w:b/>
                <w:bCs/>
                <w:sz w:val="24"/>
                <w:szCs w:val="24"/>
                <w:lang w:val="fr-FR"/>
              </w:rPr>
              <w:t>2</w:t>
            </w:r>
          </w:p>
        </w:tc>
        <w:tc>
          <w:tcPr>
            <w:tcW w:w="1482" w:type="pct"/>
          </w:tcPr>
          <w:p w14:paraId="1B0EB165" w14:textId="77777777" w:rsidR="0052608B" w:rsidRPr="0052608B" w:rsidRDefault="0052608B" w:rsidP="0052608B">
            <w:pPr>
              <w:jc w:val="both"/>
              <w:rPr>
                <w:rFonts w:ascii="Times New Roman" w:hAnsi="Times New Roman" w:cs="Times New Roman"/>
                <w:sz w:val="24"/>
                <w:szCs w:val="24"/>
                <w:lang w:val="fr-FR"/>
              </w:rPr>
            </w:pPr>
            <w:r w:rsidRPr="0052608B">
              <w:rPr>
                <w:rFonts w:ascii="Times New Roman" w:hAnsi="Times New Roman" w:cs="Times New Roman"/>
                <w:sz w:val="24"/>
                <w:szCs w:val="24"/>
                <w:lang w:val="fr-FR"/>
              </w:rPr>
              <w:t>Au titre de la gestion budgétaire 2026/2027, la carte jaune et le laisser-passer peuvent être délivrés par le service habilité à la frontière du Burundi.</w:t>
            </w:r>
          </w:p>
          <w:p w14:paraId="07305887" w14:textId="2D03FBFC" w:rsidR="005F7321" w:rsidRPr="00816101" w:rsidRDefault="0052608B" w:rsidP="0052608B">
            <w:pPr>
              <w:jc w:val="both"/>
              <w:rPr>
                <w:rFonts w:ascii="Times New Roman" w:hAnsi="Times New Roman" w:cs="Times New Roman"/>
                <w:sz w:val="24"/>
                <w:szCs w:val="24"/>
                <w:lang w:val="fr-FR"/>
              </w:rPr>
            </w:pPr>
            <w:r w:rsidRPr="0052608B">
              <w:rPr>
                <w:rFonts w:ascii="Times New Roman" w:hAnsi="Times New Roman" w:cs="Times New Roman"/>
                <w:sz w:val="24"/>
                <w:szCs w:val="24"/>
                <w:lang w:val="fr-FR"/>
              </w:rPr>
              <w:t>Le paiement s’effectue via les comptes de transit de l’Office Burundais des Recettes ouverts</w:t>
            </w:r>
            <w:r>
              <w:rPr>
                <w:rFonts w:ascii="Times New Roman" w:hAnsi="Times New Roman" w:cs="Times New Roman"/>
                <w:sz w:val="24"/>
                <w:szCs w:val="24"/>
                <w:lang w:val="fr-FR"/>
              </w:rPr>
              <w:t xml:space="preserve"> </w:t>
            </w:r>
            <w:r w:rsidRPr="0052608B">
              <w:rPr>
                <w:rFonts w:ascii="Times New Roman" w:hAnsi="Times New Roman" w:cs="Times New Roman"/>
                <w:sz w:val="24"/>
                <w:szCs w:val="24"/>
                <w:lang w:val="fr-FR"/>
              </w:rPr>
              <w:t>à cette fin dans les banques commerciales.</w:t>
            </w:r>
          </w:p>
        </w:tc>
        <w:tc>
          <w:tcPr>
            <w:tcW w:w="926" w:type="pct"/>
          </w:tcPr>
          <w:p w14:paraId="64C0EC36" w14:textId="2A6181C9" w:rsidR="005F7321" w:rsidRPr="00816101" w:rsidRDefault="00A72FAE"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Pour </w:t>
            </w:r>
            <w:r w:rsidR="00A31948" w:rsidRPr="00816101">
              <w:rPr>
                <w:rFonts w:ascii="Times New Roman" w:hAnsi="Times New Roman" w:cs="Times New Roman"/>
                <w:sz w:val="24"/>
                <w:szCs w:val="24"/>
                <w:lang w:val="fr-FR"/>
              </w:rPr>
              <w:t xml:space="preserve">approcher les services aux contribuables </w:t>
            </w:r>
            <w:r w:rsidRPr="00816101">
              <w:rPr>
                <w:rFonts w:ascii="Times New Roman" w:hAnsi="Times New Roman" w:cs="Times New Roman"/>
                <w:sz w:val="24"/>
                <w:szCs w:val="24"/>
                <w:lang w:val="fr-FR"/>
              </w:rPr>
              <w:t>et la protection de la main d’œuvre burundaise qui souhaite travailler à l’étranger.</w:t>
            </w:r>
            <w:r w:rsidR="00A31948" w:rsidRPr="00816101">
              <w:rPr>
                <w:rFonts w:ascii="Times New Roman" w:hAnsi="Times New Roman" w:cs="Times New Roman"/>
                <w:sz w:val="24"/>
                <w:szCs w:val="24"/>
                <w:lang w:val="fr-FR"/>
              </w:rPr>
              <w:t xml:space="preserve"> Cette mesure a également pour objet de faciliter la collecte des recettes de l’Etat</w:t>
            </w:r>
            <w:r w:rsidR="0065352C" w:rsidRPr="00816101">
              <w:rPr>
                <w:rFonts w:ascii="Times New Roman" w:hAnsi="Times New Roman" w:cs="Times New Roman"/>
                <w:sz w:val="24"/>
                <w:szCs w:val="24"/>
                <w:lang w:val="fr-FR"/>
              </w:rPr>
              <w:t xml:space="preserve"> auprès des migrants qui quittent le pays sans ces documents du fait que ces derniers sont octroyés uniquement à Bujumbura.</w:t>
            </w:r>
          </w:p>
        </w:tc>
        <w:tc>
          <w:tcPr>
            <w:tcW w:w="556" w:type="pct"/>
          </w:tcPr>
          <w:p w14:paraId="5C6B8D83" w14:textId="77777777" w:rsidR="005F7321" w:rsidRPr="00816101" w:rsidRDefault="005F7321" w:rsidP="0078605B">
            <w:pPr>
              <w:spacing w:after="0" w:line="240" w:lineRule="auto"/>
              <w:ind w:left="-534"/>
              <w:rPr>
                <w:rFonts w:ascii="Times New Roman" w:hAnsi="Times New Roman" w:cs="Times New Roman"/>
                <w:sz w:val="24"/>
                <w:szCs w:val="24"/>
                <w:highlight w:val="yellow"/>
                <w:lang w:val="fr-FR"/>
              </w:rPr>
            </w:pPr>
          </w:p>
          <w:p w14:paraId="79285CBE" w14:textId="6EC537F4" w:rsidR="00A31948" w:rsidRPr="00816101" w:rsidRDefault="00A31948" w:rsidP="00A31948">
            <w:pPr>
              <w:rPr>
                <w:rFonts w:ascii="Times New Roman" w:hAnsi="Times New Roman" w:cs="Times New Roman"/>
                <w:sz w:val="24"/>
                <w:szCs w:val="24"/>
                <w:lang w:val="fr-FR"/>
              </w:rPr>
            </w:pPr>
            <w:r w:rsidRPr="00816101">
              <w:rPr>
                <w:rFonts w:ascii="Times New Roman" w:hAnsi="Times New Roman" w:cs="Times New Roman"/>
                <w:sz w:val="24"/>
                <w:szCs w:val="24"/>
                <w:lang w:val="fr-FR"/>
              </w:rPr>
              <w:t>3000 personnes/</w:t>
            </w:r>
            <w:r w:rsidR="00550C24" w:rsidRPr="00816101">
              <w:rPr>
                <w:rFonts w:ascii="Times New Roman" w:hAnsi="Times New Roman" w:cs="Times New Roman"/>
                <w:sz w:val="24"/>
                <w:szCs w:val="24"/>
                <w:lang w:val="fr-FR"/>
              </w:rPr>
              <w:t>an</w:t>
            </w:r>
          </w:p>
          <w:p w14:paraId="6A83D651" w14:textId="77777777" w:rsidR="00A31948" w:rsidRPr="00816101" w:rsidRDefault="00A31948" w:rsidP="00A31948">
            <w:pPr>
              <w:rPr>
                <w:rFonts w:ascii="Times New Roman" w:hAnsi="Times New Roman" w:cs="Times New Roman"/>
                <w:sz w:val="24"/>
                <w:szCs w:val="24"/>
                <w:lang w:val="fr-FR"/>
              </w:rPr>
            </w:pPr>
            <w:r w:rsidRPr="00816101">
              <w:rPr>
                <w:rFonts w:ascii="Times New Roman" w:hAnsi="Times New Roman" w:cs="Times New Roman"/>
                <w:sz w:val="24"/>
                <w:szCs w:val="24"/>
                <w:lang w:val="fr-FR"/>
              </w:rPr>
              <w:t>Carte jaune : 38000 BIF</w:t>
            </w:r>
          </w:p>
          <w:p w14:paraId="23C469F6" w14:textId="77777777" w:rsidR="00A31948" w:rsidRPr="00816101" w:rsidRDefault="00A31948" w:rsidP="00A31948">
            <w:pPr>
              <w:rPr>
                <w:rFonts w:ascii="Times New Roman" w:hAnsi="Times New Roman" w:cs="Times New Roman"/>
                <w:sz w:val="24"/>
                <w:szCs w:val="24"/>
                <w:lang w:val="fr-FR"/>
              </w:rPr>
            </w:pPr>
            <w:r w:rsidRPr="00816101">
              <w:rPr>
                <w:rFonts w:ascii="Times New Roman" w:hAnsi="Times New Roman" w:cs="Times New Roman"/>
                <w:sz w:val="24"/>
                <w:szCs w:val="24"/>
                <w:lang w:val="fr-FR"/>
              </w:rPr>
              <w:t>Laisser passer : 50 000 BIF</w:t>
            </w:r>
          </w:p>
          <w:p w14:paraId="584919ED" w14:textId="1B2A9EB0" w:rsidR="0065352C" w:rsidRPr="00816101" w:rsidRDefault="00550C24" w:rsidP="00A31948">
            <w:pPr>
              <w:rPr>
                <w:rFonts w:ascii="Times New Roman" w:hAnsi="Times New Roman" w:cs="Times New Roman"/>
                <w:sz w:val="24"/>
                <w:szCs w:val="24"/>
                <w:lang w:val="fr-FR"/>
              </w:rPr>
            </w:pPr>
            <w:r w:rsidRPr="00816101">
              <w:rPr>
                <w:rFonts w:ascii="Times New Roman" w:hAnsi="Times New Roman" w:cs="Times New Roman"/>
                <w:sz w:val="24"/>
                <w:szCs w:val="24"/>
                <w:lang w:val="fr-FR"/>
              </w:rPr>
              <w:t>(38000X</w:t>
            </w:r>
            <w:proofErr w:type="gramStart"/>
            <w:r w:rsidRPr="00816101">
              <w:rPr>
                <w:rFonts w:ascii="Times New Roman" w:hAnsi="Times New Roman" w:cs="Times New Roman"/>
                <w:sz w:val="24"/>
                <w:szCs w:val="24"/>
                <w:lang w:val="fr-FR"/>
              </w:rPr>
              <w:t>3000)+(</w:t>
            </w:r>
            <w:proofErr w:type="gramEnd"/>
            <w:r w:rsidRPr="00816101">
              <w:rPr>
                <w:rFonts w:ascii="Times New Roman" w:hAnsi="Times New Roman" w:cs="Times New Roman"/>
                <w:sz w:val="24"/>
                <w:szCs w:val="24"/>
                <w:lang w:val="fr-FR"/>
              </w:rPr>
              <w:t>50000x</w:t>
            </w:r>
            <w:proofErr w:type="gramStart"/>
            <w:r w:rsidRPr="00816101">
              <w:rPr>
                <w:rFonts w:ascii="Times New Roman" w:hAnsi="Times New Roman" w:cs="Times New Roman"/>
                <w:sz w:val="24"/>
                <w:szCs w:val="24"/>
                <w:lang w:val="fr-FR"/>
              </w:rPr>
              <w:t>3000)=</w:t>
            </w:r>
            <w:proofErr w:type="gramEnd"/>
            <w:r w:rsidRPr="00816101">
              <w:rPr>
                <w:rFonts w:ascii="Times New Roman" w:hAnsi="Times New Roman" w:cs="Times New Roman"/>
                <w:sz w:val="24"/>
                <w:szCs w:val="24"/>
                <w:lang w:val="fr-FR"/>
              </w:rPr>
              <w:t>114000 000+150 000 000=</w:t>
            </w:r>
          </w:p>
          <w:p w14:paraId="5832C429" w14:textId="79BCBA6E" w:rsidR="00A31948" w:rsidRPr="00816101" w:rsidRDefault="00550C24" w:rsidP="00A31948">
            <w:pPr>
              <w:rPr>
                <w:rFonts w:ascii="Times New Roman" w:hAnsi="Times New Roman" w:cs="Times New Roman"/>
                <w:sz w:val="24"/>
                <w:szCs w:val="24"/>
                <w:highlight w:val="yellow"/>
                <w:lang w:val="fr-FR"/>
              </w:rPr>
            </w:pPr>
            <w:bookmarkStart w:id="21" w:name="_Hlk229712094"/>
            <w:r w:rsidRPr="00816101">
              <w:rPr>
                <w:rFonts w:ascii="Times New Roman" w:hAnsi="Times New Roman" w:cs="Times New Roman"/>
                <w:b/>
                <w:bCs/>
                <w:sz w:val="24"/>
                <w:szCs w:val="24"/>
                <w:lang w:val="fr-FR"/>
              </w:rPr>
              <w:t>264 000 000</w:t>
            </w:r>
            <w:r w:rsidRPr="00816101">
              <w:rPr>
                <w:rFonts w:ascii="Times New Roman" w:hAnsi="Times New Roman" w:cs="Times New Roman"/>
                <w:sz w:val="24"/>
                <w:szCs w:val="24"/>
                <w:lang w:val="fr-FR"/>
              </w:rPr>
              <w:t xml:space="preserve"> </w:t>
            </w:r>
            <w:r w:rsidRPr="00816101">
              <w:rPr>
                <w:rFonts w:ascii="Times New Roman" w:hAnsi="Times New Roman" w:cs="Times New Roman"/>
                <w:b/>
                <w:bCs/>
                <w:sz w:val="24"/>
                <w:szCs w:val="24"/>
                <w:lang w:val="fr-FR"/>
              </w:rPr>
              <w:t>BIF</w:t>
            </w:r>
            <w:r w:rsidR="0090120D" w:rsidRPr="00816101">
              <w:rPr>
                <w:rFonts w:ascii="Times New Roman" w:hAnsi="Times New Roman" w:cs="Times New Roman"/>
                <w:b/>
                <w:bCs/>
                <w:sz w:val="24"/>
                <w:szCs w:val="24"/>
                <w:lang w:val="fr-FR"/>
              </w:rPr>
              <w:t>.</w:t>
            </w:r>
            <w:bookmarkEnd w:id="21"/>
          </w:p>
        </w:tc>
      </w:tr>
      <w:tr w:rsidR="003C65E5" w:rsidRPr="00693A74" w14:paraId="35B68F1F" w14:textId="77777777" w:rsidTr="00816101">
        <w:trPr>
          <w:trHeight w:val="718"/>
          <w:jc w:val="center"/>
        </w:trPr>
        <w:tc>
          <w:tcPr>
            <w:tcW w:w="163" w:type="pct"/>
          </w:tcPr>
          <w:p w14:paraId="1E1504F6" w14:textId="3E5FBFCB" w:rsidR="00A72FAE" w:rsidRPr="00816101" w:rsidRDefault="0014571D" w:rsidP="0078605B">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38</w:t>
            </w:r>
          </w:p>
        </w:tc>
        <w:tc>
          <w:tcPr>
            <w:tcW w:w="391" w:type="pct"/>
          </w:tcPr>
          <w:p w14:paraId="276C03CC" w14:textId="77777777" w:rsidR="00A72FAE" w:rsidRPr="00816101" w:rsidRDefault="00A72FAE" w:rsidP="0078605B">
            <w:pPr>
              <w:spacing w:after="0" w:line="240" w:lineRule="auto"/>
              <w:jc w:val="both"/>
              <w:rPr>
                <w:rFonts w:ascii="Times New Roman" w:hAnsi="Times New Roman" w:cs="Times New Roman"/>
                <w:sz w:val="24"/>
                <w:szCs w:val="24"/>
                <w:lang w:val="fr-FR"/>
              </w:rPr>
            </w:pPr>
          </w:p>
        </w:tc>
        <w:tc>
          <w:tcPr>
            <w:tcW w:w="973" w:type="pct"/>
          </w:tcPr>
          <w:p w14:paraId="75DA65F3" w14:textId="77777777" w:rsidR="00A72FAE" w:rsidRPr="00816101" w:rsidRDefault="00A72FAE" w:rsidP="0078605B">
            <w:pPr>
              <w:spacing w:beforeAutospacing="1" w:after="100" w:afterAutospacing="1" w:line="276" w:lineRule="auto"/>
              <w:jc w:val="both"/>
              <w:rPr>
                <w:rFonts w:ascii="Times New Roman" w:hAnsi="Times New Roman" w:cs="Times New Roman"/>
                <w:sz w:val="24"/>
                <w:szCs w:val="24"/>
                <w:highlight w:val="yellow"/>
                <w:lang w:val="fr-FR"/>
              </w:rPr>
            </w:pPr>
          </w:p>
        </w:tc>
        <w:tc>
          <w:tcPr>
            <w:tcW w:w="509" w:type="pct"/>
          </w:tcPr>
          <w:p w14:paraId="568607FF" w14:textId="24D7A64A" w:rsidR="00A72FAE" w:rsidRPr="00816101" w:rsidRDefault="0054149F" w:rsidP="0078605B">
            <w:pPr>
              <w:spacing w:after="0" w:line="240" w:lineRule="auto"/>
              <w:jc w:val="both"/>
              <w:rPr>
                <w:rFonts w:ascii="Times New Roman" w:hAnsi="Times New Roman" w:cs="Times New Roman"/>
                <w:b/>
                <w:bCs/>
                <w:sz w:val="24"/>
                <w:szCs w:val="24"/>
                <w:highlight w:val="yellow"/>
                <w:lang w:val="fr-FR"/>
              </w:rPr>
            </w:pPr>
            <w:r w:rsidRPr="0054149F">
              <w:rPr>
                <w:rFonts w:ascii="Times New Roman" w:hAnsi="Times New Roman" w:cs="Times New Roman"/>
                <w:b/>
                <w:bCs/>
                <w:sz w:val="24"/>
                <w:szCs w:val="24"/>
                <w:lang w:val="fr-FR"/>
              </w:rPr>
              <w:t>26</w:t>
            </w:r>
            <w:r w:rsidR="00D73ED3">
              <w:rPr>
                <w:rFonts w:ascii="Times New Roman" w:hAnsi="Times New Roman" w:cs="Times New Roman"/>
                <w:b/>
                <w:bCs/>
                <w:sz w:val="24"/>
                <w:szCs w:val="24"/>
                <w:lang w:val="fr-FR"/>
              </w:rPr>
              <w:t>6</w:t>
            </w:r>
          </w:p>
        </w:tc>
        <w:tc>
          <w:tcPr>
            <w:tcW w:w="1482" w:type="pct"/>
          </w:tcPr>
          <w:p w14:paraId="6EEDB10D" w14:textId="0897A2AF" w:rsidR="00A72FAE" w:rsidRPr="00816101" w:rsidRDefault="00D068EE" w:rsidP="002424E4">
            <w:pPr>
              <w:jc w:val="both"/>
              <w:rPr>
                <w:rFonts w:ascii="Times New Roman" w:hAnsi="Times New Roman" w:cs="Times New Roman"/>
                <w:sz w:val="24"/>
                <w:szCs w:val="24"/>
                <w:lang w:val="fr-FR"/>
              </w:rPr>
            </w:pPr>
            <w:r w:rsidRPr="00D068EE">
              <w:rPr>
                <w:rFonts w:ascii="Times New Roman" w:hAnsi="Times New Roman" w:cs="Times New Roman"/>
                <w:sz w:val="24"/>
                <w:szCs w:val="24"/>
                <w:lang w:val="fr-FR"/>
              </w:rPr>
              <w:t>Au titre de la gestion budgétaire 2026/2027, il est interdit au personnel de l’Office Burundais des Recettes ayant cessé leurs fonctions à la suite d’une démission, d’une destitution ou d’un licenciement, de prester en qualité de conseil comptable ou fiscal, avocat-conseil ou déclarant en douane d’un contribuable, avant l’expiration d’une période de cinq ans, comptée à partir de la date de démission, de destitution ou de licenciement.</w:t>
            </w:r>
          </w:p>
        </w:tc>
        <w:tc>
          <w:tcPr>
            <w:tcW w:w="926" w:type="pct"/>
          </w:tcPr>
          <w:p w14:paraId="2FAE43BF" w14:textId="4B31FB22" w:rsidR="00A72FAE" w:rsidRPr="00816101" w:rsidRDefault="00AB29CC" w:rsidP="0078605B">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Pour décourager les cas abusifs de traitement des dossiers fiscaux ou disciplinaires dans le but de se tourner contre les intérêts </w:t>
            </w:r>
            <w:r w:rsidR="00A31948" w:rsidRPr="00816101">
              <w:rPr>
                <w:rFonts w:ascii="Times New Roman" w:hAnsi="Times New Roman" w:cs="Times New Roman"/>
                <w:sz w:val="24"/>
                <w:szCs w:val="24"/>
                <w:lang w:val="fr-FR"/>
              </w:rPr>
              <w:t>de l’Etat.</w:t>
            </w:r>
          </w:p>
        </w:tc>
        <w:tc>
          <w:tcPr>
            <w:tcW w:w="556" w:type="pct"/>
          </w:tcPr>
          <w:p w14:paraId="4B69D253" w14:textId="77777777" w:rsidR="00A72FAE" w:rsidRPr="00816101" w:rsidRDefault="00A72FAE" w:rsidP="001642B8">
            <w:pPr>
              <w:spacing w:after="0" w:line="240" w:lineRule="auto"/>
              <w:rPr>
                <w:rFonts w:ascii="Times New Roman" w:hAnsi="Times New Roman" w:cs="Times New Roman"/>
                <w:sz w:val="24"/>
                <w:szCs w:val="24"/>
                <w:highlight w:val="yellow"/>
                <w:lang w:val="fr-FR"/>
              </w:rPr>
            </w:pPr>
          </w:p>
        </w:tc>
      </w:tr>
      <w:tr w:rsidR="003C65E5" w:rsidRPr="00693A74" w14:paraId="507C0AFD" w14:textId="77777777" w:rsidTr="00816101">
        <w:trPr>
          <w:trHeight w:val="718"/>
          <w:jc w:val="center"/>
        </w:trPr>
        <w:tc>
          <w:tcPr>
            <w:tcW w:w="163" w:type="pct"/>
          </w:tcPr>
          <w:p w14:paraId="60FB77B5" w14:textId="508E0563" w:rsidR="00205F4B" w:rsidRPr="00816101" w:rsidRDefault="0014571D"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39</w:t>
            </w:r>
          </w:p>
        </w:tc>
        <w:tc>
          <w:tcPr>
            <w:tcW w:w="391" w:type="pct"/>
          </w:tcPr>
          <w:p w14:paraId="2A2C55DD" w14:textId="77777777" w:rsidR="00205F4B" w:rsidRPr="00816101" w:rsidRDefault="00205F4B" w:rsidP="00137C39">
            <w:pPr>
              <w:spacing w:after="0" w:line="240" w:lineRule="auto"/>
              <w:jc w:val="both"/>
              <w:rPr>
                <w:rFonts w:ascii="Times New Roman" w:hAnsi="Times New Roman" w:cs="Times New Roman"/>
                <w:sz w:val="24"/>
                <w:szCs w:val="24"/>
                <w:lang w:val="fr-FR"/>
              </w:rPr>
            </w:pPr>
          </w:p>
        </w:tc>
        <w:tc>
          <w:tcPr>
            <w:tcW w:w="973" w:type="pct"/>
          </w:tcPr>
          <w:p w14:paraId="01E6C379" w14:textId="77777777" w:rsidR="00205F4B" w:rsidRPr="00816101" w:rsidRDefault="00205F4B" w:rsidP="00137C39">
            <w:pPr>
              <w:spacing w:beforeAutospacing="1" w:after="100" w:afterAutospacing="1" w:line="276" w:lineRule="auto"/>
              <w:jc w:val="both"/>
              <w:rPr>
                <w:rFonts w:ascii="Times New Roman" w:hAnsi="Times New Roman" w:cs="Times New Roman"/>
                <w:sz w:val="24"/>
                <w:szCs w:val="24"/>
                <w:lang w:val="fr-FR"/>
              </w:rPr>
            </w:pPr>
          </w:p>
        </w:tc>
        <w:tc>
          <w:tcPr>
            <w:tcW w:w="509" w:type="pct"/>
          </w:tcPr>
          <w:p w14:paraId="0CE5B7AD" w14:textId="2B568463" w:rsidR="00205F4B" w:rsidRPr="00816101" w:rsidRDefault="00081D49"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1</w:t>
            </w:r>
            <w:r w:rsidR="006408AB">
              <w:rPr>
                <w:rFonts w:ascii="Times New Roman" w:hAnsi="Times New Roman" w:cs="Times New Roman"/>
                <w:b/>
                <w:bCs/>
                <w:sz w:val="24"/>
                <w:szCs w:val="24"/>
                <w:lang w:val="fr-FR"/>
              </w:rPr>
              <w:t>19</w:t>
            </w:r>
          </w:p>
        </w:tc>
        <w:tc>
          <w:tcPr>
            <w:tcW w:w="1482" w:type="pct"/>
          </w:tcPr>
          <w:p w14:paraId="445AF184" w14:textId="71A7523D" w:rsidR="006408AB" w:rsidRPr="006408AB" w:rsidRDefault="006408AB" w:rsidP="006408AB">
            <w:pPr>
              <w:pBdr>
                <w:top w:val="nil"/>
                <w:left w:val="nil"/>
                <w:bottom w:val="nil"/>
                <w:right w:val="nil"/>
                <w:between w:val="nil"/>
              </w:pBdr>
              <w:spacing w:before="120" w:after="120" w:line="240" w:lineRule="auto"/>
              <w:ind w:left="35" w:hanging="35"/>
              <w:jc w:val="both"/>
              <w:rPr>
                <w:rFonts w:ascii="Times New Roman" w:hAnsi="Times New Roman" w:cs="Times New Roman"/>
                <w:sz w:val="24"/>
                <w:szCs w:val="24"/>
                <w:lang w:val="fr-FR"/>
              </w:rPr>
            </w:pPr>
            <w:r w:rsidRPr="006408AB">
              <w:rPr>
                <w:rFonts w:ascii="Times New Roman" w:hAnsi="Times New Roman" w:cs="Times New Roman"/>
                <w:sz w:val="24"/>
                <w:szCs w:val="24"/>
                <w:lang w:val="fr-FR"/>
              </w:rPr>
              <w:t>Au titre de la gestion budgétaire 2026/2027, le terme importation désigne toute opération</w:t>
            </w:r>
            <w:r>
              <w:rPr>
                <w:rFonts w:ascii="Times New Roman" w:hAnsi="Times New Roman" w:cs="Times New Roman"/>
                <w:sz w:val="24"/>
                <w:szCs w:val="24"/>
                <w:lang w:val="fr-FR"/>
              </w:rPr>
              <w:t xml:space="preserve"> </w:t>
            </w:r>
            <w:r w:rsidRPr="006408AB">
              <w:rPr>
                <w:rFonts w:ascii="Times New Roman" w:hAnsi="Times New Roman" w:cs="Times New Roman"/>
                <w:sz w:val="24"/>
                <w:szCs w:val="24"/>
                <w:lang w:val="fr-FR"/>
              </w:rPr>
              <w:t>d’import faite en dehors de la Communauté Est Africaine.</w:t>
            </w:r>
          </w:p>
          <w:p w14:paraId="63C41C99" w14:textId="5F5F5FA9" w:rsidR="00205F4B" w:rsidRPr="00816101" w:rsidRDefault="00205F4B" w:rsidP="00205F4B">
            <w:pPr>
              <w:jc w:val="both"/>
              <w:rPr>
                <w:rFonts w:ascii="Times New Roman" w:hAnsi="Times New Roman" w:cs="Times New Roman"/>
                <w:sz w:val="24"/>
                <w:szCs w:val="24"/>
                <w:lang w:val="fr-FR"/>
              </w:rPr>
            </w:pPr>
          </w:p>
        </w:tc>
        <w:tc>
          <w:tcPr>
            <w:tcW w:w="926" w:type="pct"/>
          </w:tcPr>
          <w:p w14:paraId="758A059E" w14:textId="20A68861" w:rsidR="00205F4B" w:rsidRPr="00816101" w:rsidRDefault="00515999" w:rsidP="00137C39">
            <w:pPr>
              <w:spacing w:before="100" w:beforeAutospacing="1" w:after="100" w:afterAutospacing="1" w:line="276" w:lineRule="auto"/>
              <w:jc w:val="both"/>
              <w:rPr>
                <w:rFonts w:ascii="Times New Roman" w:eastAsia="Calibri" w:hAnsi="Times New Roman" w:cs="Times New Roman"/>
                <w:sz w:val="24"/>
                <w:szCs w:val="24"/>
                <w:lang w:val="fr-FR"/>
              </w:rPr>
            </w:pPr>
            <w:r w:rsidRPr="00816101">
              <w:rPr>
                <w:rFonts w:ascii="Times New Roman" w:eastAsia="Calibri" w:hAnsi="Times New Roman" w:cs="Times New Roman"/>
                <w:sz w:val="24"/>
                <w:szCs w:val="24"/>
                <w:lang w:val="fr-FR"/>
              </w:rPr>
              <w:t>Pour mettre en œuvre la recommandation</w:t>
            </w:r>
            <w:r w:rsidR="00AF6E43" w:rsidRPr="00816101">
              <w:rPr>
                <w:rFonts w:ascii="Times New Roman" w:eastAsia="Calibri" w:hAnsi="Times New Roman" w:cs="Times New Roman"/>
                <w:sz w:val="24"/>
                <w:szCs w:val="24"/>
                <w:lang w:val="fr-FR"/>
              </w:rPr>
              <w:t xml:space="preserve"> </w:t>
            </w:r>
            <w:r w:rsidRPr="00816101">
              <w:rPr>
                <w:rFonts w:ascii="Times New Roman" w:eastAsia="Calibri" w:hAnsi="Times New Roman" w:cs="Times New Roman"/>
                <w:sz w:val="24"/>
                <w:szCs w:val="24"/>
                <w:lang w:val="fr-FR"/>
              </w:rPr>
              <w:t xml:space="preserve">communautaire visant la non-discrimination des produits importés de la sous-région par l’imposition des taxes de consommation discriminatoires. </w:t>
            </w:r>
          </w:p>
        </w:tc>
        <w:tc>
          <w:tcPr>
            <w:tcW w:w="556" w:type="pct"/>
          </w:tcPr>
          <w:p w14:paraId="4B066C78" w14:textId="77777777" w:rsidR="00205F4B" w:rsidRPr="00816101" w:rsidRDefault="00205F4B" w:rsidP="00137C39">
            <w:pPr>
              <w:spacing w:after="0" w:line="240" w:lineRule="auto"/>
              <w:ind w:left="-534"/>
              <w:rPr>
                <w:rFonts w:ascii="Times New Roman" w:hAnsi="Times New Roman" w:cs="Times New Roman"/>
                <w:sz w:val="24"/>
                <w:szCs w:val="24"/>
                <w:highlight w:val="yellow"/>
                <w:lang w:val="fr-FR"/>
              </w:rPr>
            </w:pPr>
          </w:p>
        </w:tc>
      </w:tr>
      <w:tr w:rsidR="003C65E5" w:rsidRPr="00693A74" w14:paraId="6E0FEEE3" w14:textId="77777777" w:rsidTr="00816101">
        <w:trPr>
          <w:trHeight w:val="1431"/>
          <w:jc w:val="center"/>
        </w:trPr>
        <w:tc>
          <w:tcPr>
            <w:tcW w:w="163" w:type="pct"/>
          </w:tcPr>
          <w:p w14:paraId="2259D864" w14:textId="7B72EDBD" w:rsidR="00137C39" w:rsidRPr="00816101" w:rsidRDefault="0014571D" w:rsidP="00137C39">
            <w:pPr>
              <w:spacing w:after="0" w:line="240" w:lineRule="auto"/>
              <w:jc w:val="both"/>
              <w:rPr>
                <w:rFonts w:ascii="Times New Roman" w:hAnsi="Times New Roman" w:cs="Times New Roman"/>
                <w:b/>
                <w:bCs/>
                <w:sz w:val="24"/>
                <w:szCs w:val="24"/>
                <w:lang w:val="fr-FR"/>
              </w:rPr>
            </w:pPr>
            <w:bookmarkStart w:id="22" w:name="_Hlk229709376"/>
            <w:r>
              <w:rPr>
                <w:rFonts w:ascii="Times New Roman" w:hAnsi="Times New Roman" w:cs="Times New Roman"/>
                <w:b/>
                <w:bCs/>
                <w:sz w:val="24"/>
                <w:szCs w:val="24"/>
                <w:lang w:val="fr-FR"/>
              </w:rPr>
              <w:t>40</w:t>
            </w:r>
          </w:p>
        </w:tc>
        <w:tc>
          <w:tcPr>
            <w:tcW w:w="391" w:type="pct"/>
          </w:tcPr>
          <w:p w14:paraId="6BCF3909" w14:textId="78488A66" w:rsidR="00137C39" w:rsidRPr="00816101" w:rsidRDefault="00137C39" w:rsidP="00137C39">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 </w:t>
            </w:r>
            <w:r w:rsidR="00BB3BBC" w:rsidRPr="00816101">
              <w:rPr>
                <w:rFonts w:ascii="Times New Roman" w:hAnsi="Times New Roman" w:cs="Times New Roman"/>
                <w:sz w:val="24"/>
                <w:szCs w:val="24"/>
                <w:lang w:val="fr-FR"/>
              </w:rPr>
              <w:t>A</w:t>
            </w:r>
            <w:r w:rsidRPr="00816101">
              <w:rPr>
                <w:rFonts w:ascii="Times New Roman" w:hAnsi="Times New Roman" w:cs="Times New Roman"/>
                <w:sz w:val="24"/>
                <w:szCs w:val="24"/>
                <w:lang w:val="fr-FR"/>
              </w:rPr>
              <w:t xml:space="preserve">rt 33 </w:t>
            </w:r>
          </w:p>
        </w:tc>
        <w:tc>
          <w:tcPr>
            <w:tcW w:w="973" w:type="pct"/>
          </w:tcPr>
          <w:p w14:paraId="11D8431B" w14:textId="77777777" w:rsidR="00137C39" w:rsidRPr="00816101" w:rsidRDefault="00137C39" w:rsidP="00137C39">
            <w:pPr>
              <w:pStyle w:val="Default"/>
              <w:jc w:val="both"/>
              <w:rPr>
                <w:rFonts w:ascii="Times New Roman" w:hAnsi="Times New Roman" w:cs="Times New Roman"/>
                <w:color w:val="auto"/>
              </w:rPr>
            </w:pPr>
            <w:r w:rsidRPr="00816101">
              <w:rPr>
                <w:rFonts w:ascii="Times New Roman" w:hAnsi="Times New Roman" w:cs="Times New Roman"/>
                <w:color w:val="auto"/>
              </w:rPr>
              <w:t xml:space="preserve">Au titre de la gestion budgétaire 2025/2026, les dépenses liées à l'entretien et à la réparation des véhicules des ministères et institutions </w:t>
            </w:r>
            <w:r w:rsidRPr="00816101">
              <w:rPr>
                <w:rFonts w:ascii="Times New Roman" w:hAnsi="Times New Roman" w:cs="Times New Roman"/>
                <w:color w:val="auto"/>
              </w:rPr>
              <w:lastRenderedPageBreak/>
              <w:t xml:space="preserve">sont engagées sur base d'un bon de commande établi et visé par un contrôleur des engagements des dépenses à l’exception des institutions bénéficiaires des tranches. </w:t>
            </w:r>
          </w:p>
          <w:p w14:paraId="30931011" w14:textId="77777777" w:rsidR="00137C39" w:rsidRPr="00816101" w:rsidRDefault="00137C39" w:rsidP="00137C39">
            <w:pPr>
              <w:pStyle w:val="Default"/>
              <w:jc w:val="both"/>
              <w:rPr>
                <w:rFonts w:ascii="Times New Roman" w:hAnsi="Times New Roman" w:cs="Times New Roman"/>
                <w:color w:val="auto"/>
              </w:rPr>
            </w:pPr>
          </w:p>
          <w:p w14:paraId="14DC2AEE" w14:textId="77777777" w:rsidR="00137C39" w:rsidRPr="00816101" w:rsidRDefault="00137C39" w:rsidP="00137C39">
            <w:pPr>
              <w:jc w:val="both"/>
              <w:rPr>
                <w:rFonts w:ascii="Times New Roman" w:hAnsi="Times New Roman" w:cs="Times New Roman"/>
                <w:sz w:val="24"/>
                <w:szCs w:val="24"/>
                <w:lang w:val="fr-FR"/>
                <w14:ligatures w14:val="standardContextual"/>
              </w:rPr>
            </w:pPr>
            <w:r w:rsidRPr="00816101">
              <w:rPr>
                <w:rFonts w:ascii="Times New Roman" w:hAnsi="Times New Roman" w:cs="Times New Roman"/>
                <w:sz w:val="24"/>
                <w:szCs w:val="24"/>
                <w:lang w:val="fr-FR"/>
                <w14:ligatures w14:val="standardContextual"/>
              </w:rPr>
              <w:t>Les ministères et institutions établissent et communiquent au ministère en charge des finances les garages autorisés à effectuer les opérations d’entretien et de réparation de leur charroi respectif.</w:t>
            </w:r>
          </w:p>
          <w:p w14:paraId="07CBFDC4" w14:textId="77777777" w:rsidR="00137C39" w:rsidRPr="00816101" w:rsidRDefault="00137C39" w:rsidP="00137C39">
            <w:pPr>
              <w:spacing w:beforeAutospacing="1" w:after="100" w:afterAutospacing="1" w:line="276" w:lineRule="auto"/>
              <w:jc w:val="both"/>
              <w:rPr>
                <w:rFonts w:ascii="Times New Roman" w:hAnsi="Times New Roman" w:cs="Times New Roman"/>
                <w:sz w:val="24"/>
                <w:szCs w:val="24"/>
                <w:lang w:val="fr-FR"/>
              </w:rPr>
            </w:pPr>
          </w:p>
        </w:tc>
        <w:tc>
          <w:tcPr>
            <w:tcW w:w="509" w:type="pct"/>
          </w:tcPr>
          <w:p w14:paraId="37D30678" w14:textId="5DBB3A8B" w:rsidR="00137C39" w:rsidRPr="00816101" w:rsidRDefault="0054149F"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3</w:t>
            </w:r>
            <w:r w:rsidR="00187139">
              <w:rPr>
                <w:rFonts w:ascii="Times New Roman" w:hAnsi="Times New Roman" w:cs="Times New Roman"/>
                <w:b/>
                <w:bCs/>
                <w:sz w:val="24"/>
                <w:szCs w:val="24"/>
                <w:lang w:val="fr-FR"/>
              </w:rPr>
              <w:t>1</w:t>
            </w:r>
          </w:p>
        </w:tc>
        <w:tc>
          <w:tcPr>
            <w:tcW w:w="1482" w:type="pct"/>
          </w:tcPr>
          <w:p w14:paraId="369948DB" w14:textId="77777777" w:rsidR="00187139" w:rsidRPr="00187139" w:rsidRDefault="00187139" w:rsidP="00187139">
            <w:pPr>
              <w:jc w:val="both"/>
              <w:rPr>
                <w:rFonts w:ascii="Times New Roman" w:hAnsi="Times New Roman" w:cs="Times New Roman"/>
                <w:sz w:val="24"/>
                <w:szCs w:val="24"/>
                <w:lang w:val="fr-FR"/>
              </w:rPr>
            </w:pPr>
            <w:r w:rsidRPr="00187139">
              <w:rPr>
                <w:rFonts w:ascii="Times New Roman" w:hAnsi="Times New Roman" w:cs="Times New Roman"/>
                <w:sz w:val="24"/>
                <w:szCs w:val="24"/>
                <w:lang w:val="fr-FR"/>
              </w:rPr>
              <w:t xml:space="preserve">Les dépenses liées à l’entretien et à la réparation des véhicules des ministères et institutions sont engagées sur base d’un bon </w:t>
            </w:r>
            <w:r w:rsidRPr="00187139">
              <w:rPr>
                <w:rFonts w:ascii="Times New Roman" w:hAnsi="Times New Roman" w:cs="Times New Roman"/>
                <w:sz w:val="24"/>
                <w:szCs w:val="24"/>
                <w:lang w:val="fr-FR"/>
              </w:rPr>
              <w:lastRenderedPageBreak/>
              <w:t>de commande établi et visé par un contrôleur des engagements des dépenses.</w:t>
            </w:r>
          </w:p>
          <w:p w14:paraId="3FDB6FA3" w14:textId="5F4FF75A" w:rsidR="00187139" w:rsidRPr="00187139" w:rsidRDefault="00187139" w:rsidP="00187139">
            <w:pPr>
              <w:jc w:val="both"/>
              <w:rPr>
                <w:rFonts w:ascii="Times New Roman" w:hAnsi="Times New Roman" w:cs="Times New Roman"/>
                <w:sz w:val="24"/>
                <w:szCs w:val="24"/>
                <w:lang w:val="fr-FR"/>
              </w:rPr>
            </w:pPr>
            <w:r w:rsidRPr="00187139">
              <w:rPr>
                <w:rFonts w:ascii="Times New Roman" w:hAnsi="Times New Roman" w:cs="Times New Roman"/>
                <w:sz w:val="24"/>
                <w:szCs w:val="24"/>
                <w:lang w:val="fr-FR"/>
              </w:rPr>
              <w:t>Chaque devis relatif aux opérations d’entretien et de réparation fait préalablement l’objet d’une</w:t>
            </w:r>
            <w:r>
              <w:rPr>
                <w:rFonts w:ascii="Times New Roman" w:hAnsi="Times New Roman" w:cs="Times New Roman"/>
                <w:sz w:val="24"/>
                <w:szCs w:val="24"/>
                <w:lang w:val="fr-FR"/>
              </w:rPr>
              <w:t xml:space="preserve"> </w:t>
            </w:r>
            <w:r w:rsidRPr="00187139">
              <w:rPr>
                <w:rFonts w:ascii="Times New Roman" w:hAnsi="Times New Roman" w:cs="Times New Roman"/>
                <w:sz w:val="24"/>
                <w:szCs w:val="24"/>
                <w:lang w:val="fr-FR"/>
              </w:rPr>
              <w:t>contre-expertise technique réalisée par un expert indépendant.</w:t>
            </w:r>
          </w:p>
          <w:p w14:paraId="35AC0143" w14:textId="739AB130" w:rsidR="00137C39" w:rsidRPr="00816101" w:rsidRDefault="00187139" w:rsidP="00187139">
            <w:pPr>
              <w:jc w:val="both"/>
              <w:rPr>
                <w:rFonts w:ascii="Times New Roman" w:hAnsi="Times New Roman" w:cs="Times New Roman"/>
                <w:b/>
                <w:bCs/>
                <w:sz w:val="24"/>
                <w:szCs w:val="24"/>
                <w:lang w:val="fr-FR"/>
              </w:rPr>
            </w:pPr>
            <w:r w:rsidRPr="00187139">
              <w:rPr>
                <w:rFonts w:ascii="Times New Roman" w:hAnsi="Times New Roman" w:cs="Times New Roman"/>
                <w:sz w:val="24"/>
                <w:szCs w:val="24"/>
                <w:lang w:val="fr-FR"/>
              </w:rPr>
              <w:t>Les ministères et institutions établissent et communiquent au ministère en charge des finances la liste des garages autorisés à effectuer les opérations d’entretien et de réparation de leur charroi respectif.</w:t>
            </w:r>
          </w:p>
        </w:tc>
        <w:tc>
          <w:tcPr>
            <w:tcW w:w="926" w:type="pct"/>
          </w:tcPr>
          <w:p w14:paraId="0F5B815B" w14:textId="5BC6A637" w:rsidR="00137C39" w:rsidRPr="00816101" w:rsidRDefault="00137C39" w:rsidP="00137C39">
            <w:pPr>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L’exigence d’une contre-expertise technique préalable des devis par un expert du ministère ayant le </w:t>
            </w:r>
            <w:r w:rsidRPr="00816101">
              <w:rPr>
                <w:rFonts w:ascii="Times New Roman" w:hAnsi="Times New Roman" w:cs="Times New Roman"/>
                <w:sz w:val="24"/>
                <w:szCs w:val="24"/>
                <w:lang w:val="fr-FR"/>
              </w:rPr>
              <w:lastRenderedPageBreak/>
              <w:t xml:space="preserve">charroi de l’État dans ses attributions permet d’assurer que les réparations envisagées sont réellement </w:t>
            </w:r>
            <w:r w:rsidR="006F5F2A" w:rsidRPr="00816101">
              <w:rPr>
                <w:rFonts w:ascii="Times New Roman" w:hAnsi="Times New Roman" w:cs="Times New Roman"/>
                <w:sz w:val="24"/>
                <w:szCs w:val="24"/>
                <w:lang w:val="fr-FR"/>
              </w:rPr>
              <w:t>nécessaires</w:t>
            </w:r>
            <w:r w:rsidRPr="00816101">
              <w:rPr>
                <w:rFonts w:ascii="Times New Roman" w:hAnsi="Times New Roman" w:cs="Times New Roman"/>
                <w:sz w:val="24"/>
                <w:szCs w:val="24"/>
                <w:lang w:val="fr-FR"/>
              </w:rPr>
              <w:t xml:space="preserve"> et financièrement raisonnables. </w:t>
            </w:r>
          </w:p>
          <w:p w14:paraId="6DF9A0F8" w14:textId="77777777" w:rsidR="00240DCA" w:rsidRPr="00816101" w:rsidRDefault="00137C39"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Cette procédure réduit les risques de surfacturation, de réparations fictives ou de prestations de mauvaise qualité, tout en favorisant une utilisation rationnelle des ressources publiques.</w:t>
            </w:r>
          </w:p>
          <w:p w14:paraId="22B92EC0" w14:textId="6EEC18B5" w:rsidR="00240DCA" w:rsidRPr="00816101" w:rsidRDefault="00240DCA"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b/>
                <w:bCs/>
                <w:sz w:val="24"/>
                <w:szCs w:val="24"/>
                <w:lang w:val="fr-FR"/>
              </w:rPr>
              <w:t>C’est aussi pour vérifier la conformité, la nécessité et le coût des prestations envisagées</w:t>
            </w:r>
          </w:p>
        </w:tc>
        <w:tc>
          <w:tcPr>
            <w:tcW w:w="556" w:type="pct"/>
          </w:tcPr>
          <w:p w14:paraId="35433333" w14:textId="77777777" w:rsidR="00137C39" w:rsidRPr="00816101" w:rsidRDefault="00137C39" w:rsidP="00137C39">
            <w:pPr>
              <w:spacing w:after="0" w:line="240" w:lineRule="auto"/>
              <w:ind w:left="-534"/>
              <w:rPr>
                <w:rFonts w:ascii="Times New Roman" w:hAnsi="Times New Roman" w:cs="Times New Roman"/>
                <w:sz w:val="24"/>
                <w:szCs w:val="24"/>
                <w:highlight w:val="yellow"/>
                <w:lang w:val="fr-FR"/>
              </w:rPr>
            </w:pPr>
          </w:p>
        </w:tc>
      </w:tr>
      <w:bookmarkEnd w:id="22"/>
      <w:tr w:rsidR="003C65E5" w:rsidRPr="00693A74" w14:paraId="6296818E" w14:textId="77777777" w:rsidTr="00816101">
        <w:trPr>
          <w:trHeight w:val="718"/>
          <w:jc w:val="center"/>
        </w:trPr>
        <w:tc>
          <w:tcPr>
            <w:tcW w:w="163" w:type="pct"/>
          </w:tcPr>
          <w:p w14:paraId="229E8CE4" w14:textId="68FD8AA2" w:rsidR="00137C39" w:rsidRPr="00816101" w:rsidRDefault="008222C4" w:rsidP="00137C39">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4</w:t>
            </w:r>
            <w:r w:rsidR="001900AC">
              <w:rPr>
                <w:rFonts w:ascii="Times New Roman" w:hAnsi="Times New Roman" w:cs="Times New Roman"/>
                <w:b/>
                <w:bCs/>
                <w:sz w:val="24"/>
                <w:szCs w:val="24"/>
                <w:lang w:val="fr-FR"/>
              </w:rPr>
              <w:t>1</w:t>
            </w:r>
          </w:p>
        </w:tc>
        <w:tc>
          <w:tcPr>
            <w:tcW w:w="391" w:type="pct"/>
          </w:tcPr>
          <w:p w14:paraId="378FCD90" w14:textId="0D6F713C" w:rsidR="00137C39" w:rsidRPr="00816101" w:rsidRDefault="00137C39" w:rsidP="00137C39">
            <w:pPr>
              <w:spacing w:after="0" w:line="240"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 </w:t>
            </w:r>
            <w:r w:rsidR="00BB0E06" w:rsidRPr="00816101">
              <w:rPr>
                <w:rFonts w:ascii="Times New Roman" w:hAnsi="Times New Roman" w:cs="Times New Roman"/>
                <w:sz w:val="24"/>
                <w:szCs w:val="24"/>
                <w:lang w:val="fr-FR"/>
              </w:rPr>
              <w:t>62</w:t>
            </w:r>
            <w:r w:rsidRPr="00816101">
              <w:rPr>
                <w:rFonts w:ascii="Times New Roman" w:hAnsi="Times New Roman" w:cs="Times New Roman"/>
                <w:sz w:val="24"/>
                <w:szCs w:val="24"/>
                <w:lang w:val="fr-FR"/>
              </w:rPr>
              <w:t xml:space="preserve"> </w:t>
            </w:r>
          </w:p>
        </w:tc>
        <w:tc>
          <w:tcPr>
            <w:tcW w:w="973" w:type="pct"/>
          </w:tcPr>
          <w:p w14:paraId="22CDD2C6" w14:textId="07CB42DD" w:rsidR="00137C39" w:rsidRPr="00816101" w:rsidRDefault="00137C39" w:rsidP="00137C39">
            <w:pPr>
              <w:spacing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 xml:space="preserve">Les dépenses imprévues sont inscrites dans le budget du ministère des finances. Ce crédit est réparti par ordonnance du ministre en </w:t>
            </w:r>
            <w:r w:rsidRPr="00816101">
              <w:rPr>
                <w:rFonts w:ascii="Times New Roman" w:hAnsi="Times New Roman" w:cs="Times New Roman"/>
                <w:sz w:val="24"/>
                <w:szCs w:val="24"/>
                <w:lang w:val="fr-FR"/>
              </w:rPr>
              <w:lastRenderedPageBreak/>
              <w:t>charge des finances entre les crédits des ministères et institutions responsables de l’exécution de ces dépenses imprévues. Aucune dépense ne peut être imputée directement sur ce crédit global.</w:t>
            </w:r>
          </w:p>
        </w:tc>
        <w:tc>
          <w:tcPr>
            <w:tcW w:w="509" w:type="pct"/>
          </w:tcPr>
          <w:p w14:paraId="4D1BB804" w14:textId="21AF9D34" w:rsidR="00137C39" w:rsidRPr="00816101" w:rsidRDefault="00C932B6"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6</w:t>
            </w:r>
            <w:r w:rsidR="00051898">
              <w:rPr>
                <w:rFonts w:ascii="Times New Roman" w:hAnsi="Times New Roman" w:cs="Times New Roman"/>
                <w:b/>
                <w:bCs/>
                <w:sz w:val="24"/>
                <w:szCs w:val="24"/>
                <w:lang w:val="fr-FR"/>
              </w:rPr>
              <w:t>1</w:t>
            </w:r>
          </w:p>
        </w:tc>
        <w:tc>
          <w:tcPr>
            <w:tcW w:w="1482" w:type="pct"/>
          </w:tcPr>
          <w:p w14:paraId="6DBEF41C" w14:textId="2F8D0A8D" w:rsidR="00051898" w:rsidRPr="00051898" w:rsidRDefault="00051898" w:rsidP="00051898">
            <w:pPr>
              <w:jc w:val="both"/>
              <w:rPr>
                <w:rFonts w:ascii="Times New Roman" w:hAnsi="Times New Roman" w:cs="Times New Roman"/>
                <w:sz w:val="24"/>
                <w:szCs w:val="24"/>
                <w:lang w:val="fr-FR"/>
              </w:rPr>
            </w:pPr>
            <w:r w:rsidRPr="00051898">
              <w:rPr>
                <w:rFonts w:ascii="Times New Roman" w:hAnsi="Times New Roman" w:cs="Times New Roman"/>
                <w:sz w:val="24"/>
                <w:szCs w:val="24"/>
                <w:lang w:val="fr-FR"/>
              </w:rPr>
              <w:t xml:space="preserve">Les dotations destinées aux dépenses imprévues sont inscrites au budget du ministère en charge des finances et ne peuvent être utilisées qu’à titre exceptionnel, pour faire face à des besoins urgents et non </w:t>
            </w:r>
            <w:r w:rsidRPr="00051898">
              <w:rPr>
                <w:rFonts w:ascii="Times New Roman" w:hAnsi="Times New Roman" w:cs="Times New Roman"/>
                <w:sz w:val="24"/>
                <w:szCs w:val="24"/>
                <w:lang w:val="fr-FR"/>
              </w:rPr>
              <w:lastRenderedPageBreak/>
              <w:t>prévisibles lors de l’élaboration du budget. Leur répartition s’effectue par ordonnance du ministre en charge des finances au profit des ministères et institutions constitutionnelles concernés par l’exécution desdites dépenses.</w:t>
            </w:r>
          </w:p>
          <w:p w14:paraId="51A7DB18" w14:textId="77777777" w:rsidR="00051898" w:rsidRPr="00051898" w:rsidRDefault="00051898" w:rsidP="00051898">
            <w:pPr>
              <w:jc w:val="both"/>
              <w:rPr>
                <w:rFonts w:ascii="Times New Roman" w:hAnsi="Times New Roman" w:cs="Times New Roman"/>
                <w:sz w:val="24"/>
                <w:szCs w:val="24"/>
                <w:lang w:val="fr-FR"/>
              </w:rPr>
            </w:pPr>
            <w:r w:rsidRPr="00051898">
              <w:rPr>
                <w:rFonts w:ascii="Times New Roman" w:hAnsi="Times New Roman" w:cs="Times New Roman"/>
                <w:sz w:val="24"/>
                <w:szCs w:val="24"/>
                <w:lang w:val="fr-FR"/>
              </w:rPr>
              <w:t>Aucune dépense ne peut être engagée ou imputée directement sur cette dotation globale.</w:t>
            </w:r>
          </w:p>
          <w:p w14:paraId="3B6F533C" w14:textId="10EF7E85" w:rsidR="00137C39" w:rsidRPr="00816101" w:rsidRDefault="00137C39" w:rsidP="00CB1D0D">
            <w:pPr>
              <w:jc w:val="both"/>
              <w:rPr>
                <w:rFonts w:ascii="Times New Roman" w:hAnsi="Times New Roman" w:cs="Times New Roman"/>
                <w:sz w:val="24"/>
                <w:szCs w:val="24"/>
                <w:lang w:val="fr-FR"/>
              </w:rPr>
            </w:pPr>
          </w:p>
        </w:tc>
        <w:tc>
          <w:tcPr>
            <w:tcW w:w="926" w:type="pct"/>
          </w:tcPr>
          <w:p w14:paraId="38D90036" w14:textId="04A91852" w:rsidR="00137C39" w:rsidRPr="00816101" w:rsidRDefault="004218BB" w:rsidP="00137C39">
            <w:pPr>
              <w:spacing w:before="100" w:beforeAutospacing="1" w:after="100" w:afterAutospacing="1" w:line="276" w:lineRule="auto"/>
              <w:jc w:val="both"/>
              <w:rPr>
                <w:rFonts w:ascii="Times New Roman" w:hAnsi="Times New Roman" w:cs="Times New Roman"/>
                <w:sz w:val="24"/>
                <w:szCs w:val="24"/>
                <w:lang w:val="fr-FR"/>
              </w:rPr>
            </w:pPr>
            <w:bookmarkStart w:id="23" w:name="_Hlk229710820"/>
            <w:r w:rsidRPr="00816101">
              <w:rPr>
                <w:rFonts w:ascii="Times New Roman" w:hAnsi="Times New Roman" w:cs="Times New Roman"/>
                <w:sz w:val="24"/>
                <w:szCs w:val="24"/>
                <w:lang w:val="fr-FR"/>
              </w:rPr>
              <w:lastRenderedPageBreak/>
              <w:t>S</w:t>
            </w:r>
            <w:r w:rsidR="00137C39" w:rsidRPr="00816101">
              <w:rPr>
                <w:rFonts w:ascii="Times New Roman" w:hAnsi="Times New Roman" w:cs="Times New Roman"/>
                <w:sz w:val="24"/>
                <w:szCs w:val="24"/>
                <w:lang w:val="fr-FR"/>
              </w:rPr>
              <w:t xml:space="preserve">ouci d’assurer la discipline budgétaire et d’éviter toute utilisation abusive des </w:t>
            </w:r>
            <w:r w:rsidR="009664B5" w:rsidRPr="00816101">
              <w:rPr>
                <w:rFonts w:ascii="Times New Roman" w:hAnsi="Times New Roman" w:cs="Times New Roman"/>
                <w:sz w:val="24"/>
                <w:szCs w:val="24"/>
                <w:lang w:val="fr-FR"/>
              </w:rPr>
              <w:t>dotation</w:t>
            </w:r>
            <w:r w:rsidR="00137C39" w:rsidRPr="00816101">
              <w:rPr>
                <w:rFonts w:ascii="Times New Roman" w:hAnsi="Times New Roman" w:cs="Times New Roman"/>
                <w:sz w:val="24"/>
                <w:szCs w:val="24"/>
                <w:lang w:val="fr-FR"/>
              </w:rPr>
              <w:t>s destiné</w:t>
            </w:r>
            <w:r w:rsidR="009664B5" w:rsidRPr="00816101">
              <w:rPr>
                <w:rFonts w:ascii="Times New Roman" w:hAnsi="Times New Roman" w:cs="Times New Roman"/>
                <w:sz w:val="24"/>
                <w:szCs w:val="24"/>
                <w:lang w:val="fr-FR"/>
              </w:rPr>
              <w:t>e</w:t>
            </w:r>
            <w:r w:rsidR="00137C39" w:rsidRPr="00816101">
              <w:rPr>
                <w:rFonts w:ascii="Times New Roman" w:hAnsi="Times New Roman" w:cs="Times New Roman"/>
                <w:sz w:val="24"/>
                <w:szCs w:val="24"/>
                <w:lang w:val="fr-FR"/>
              </w:rPr>
              <w:t>s aux imprévus</w:t>
            </w:r>
            <w:r w:rsidR="009664B5" w:rsidRPr="00816101">
              <w:rPr>
                <w:rFonts w:ascii="Times New Roman" w:hAnsi="Times New Roman" w:cs="Times New Roman"/>
                <w:sz w:val="24"/>
                <w:szCs w:val="24"/>
                <w:lang w:val="fr-FR"/>
              </w:rPr>
              <w:t xml:space="preserve"> ; </w:t>
            </w:r>
            <w:r w:rsidR="00137C39" w:rsidRPr="00816101">
              <w:rPr>
                <w:rFonts w:ascii="Times New Roman" w:hAnsi="Times New Roman" w:cs="Times New Roman"/>
                <w:sz w:val="24"/>
                <w:szCs w:val="24"/>
                <w:lang w:val="fr-FR"/>
              </w:rPr>
              <w:lastRenderedPageBreak/>
              <w:t>leur utilisation doit se limiter exclusivement au financement de</w:t>
            </w:r>
            <w:r w:rsidR="009664B5" w:rsidRPr="00816101">
              <w:rPr>
                <w:rFonts w:ascii="Times New Roman" w:hAnsi="Times New Roman" w:cs="Times New Roman"/>
                <w:sz w:val="24"/>
                <w:szCs w:val="24"/>
                <w:lang w:val="fr-FR"/>
              </w:rPr>
              <w:t>s</w:t>
            </w:r>
            <w:r w:rsidR="00137C39" w:rsidRPr="00816101">
              <w:rPr>
                <w:rFonts w:ascii="Times New Roman" w:hAnsi="Times New Roman" w:cs="Times New Roman"/>
                <w:sz w:val="24"/>
                <w:szCs w:val="24"/>
                <w:lang w:val="fr-FR"/>
              </w:rPr>
              <w:t xml:space="preserve"> dépenses urgentes</w:t>
            </w:r>
            <w:r w:rsidR="009664B5" w:rsidRPr="00816101">
              <w:rPr>
                <w:rFonts w:ascii="Times New Roman" w:hAnsi="Times New Roman" w:cs="Times New Roman"/>
                <w:sz w:val="24"/>
                <w:szCs w:val="24"/>
                <w:lang w:val="fr-FR"/>
              </w:rPr>
              <w:t xml:space="preserve"> </w:t>
            </w:r>
            <w:r w:rsidR="00137C39" w:rsidRPr="00816101">
              <w:rPr>
                <w:rFonts w:ascii="Times New Roman" w:hAnsi="Times New Roman" w:cs="Times New Roman"/>
                <w:sz w:val="24"/>
                <w:szCs w:val="24"/>
                <w:lang w:val="fr-FR"/>
              </w:rPr>
              <w:t>et imprévisibles, en raison de leur caractère exceptionnel.</w:t>
            </w:r>
            <w:bookmarkEnd w:id="23"/>
          </w:p>
        </w:tc>
        <w:tc>
          <w:tcPr>
            <w:tcW w:w="556" w:type="pct"/>
          </w:tcPr>
          <w:p w14:paraId="77E9E22B" w14:textId="77777777" w:rsidR="00137C39" w:rsidRPr="00816101" w:rsidRDefault="00137C39" w:rsidP="00137C39">
            <w:pPr>
              <w:spacing w:after="0" w:line="240" w:lineRule="auto"/>
              <w:ind w:left="-534"/>
              <w:rPr>
                <w:rFonts w:ascii="Times New Roman" w:hAnsi="Times New Roman" w:cs="Times New Roman"/>
                <w:sz w:val="24"/>
                <w:szCs w:val="24"/>
                <w:highlight w:val="yellow"/>
                <w:lang w:val="fr-FR"/>
              </w:rPr>
            </w:pPr>
          </w:p>
        </w:tc>
      </w:tr>
      <w:tr w:rsidR="003C65E5" w:rsidRPr="00693A74" w14:paraId="00D14F6F" w14:textId="77777777" w:rsidTr="00816101">
        <w:trPr>
          <w:trHeight w:val="718"/>
          <w:jc w:val="center"/>
        </w:trPr>
        <w:tc>
          <w:tcPr>
            <w:tcW w:w="163" w:type="pct"/>
          </w:tcPr>
          <w:p w14:paraId="5003EAFA" w14:textId="11B5AB2E" w:rsidR="005E7216" w:rsidRPr="00816101" w:rsidRDefault="008222C4" w:rsidP="00137C39">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4</w:t>
            </w:r>
            <w:r w:rsidR="001900AC">
              <w:rPr>
                <w:rFonts w:ascii="Times New Roman" w:hAnsi="Times New Roman" w:cs="Times New Roman"/>
                <w:b/>
                <w:bCs/>
                <w:sz w:val="24"/>
                <w:szCs w:val="24"/>
                <w:lang w:val="fr-FR"/>
              </w:rPr>
              <w:t>2</w:t>
            </w:r>
          </w:p>
        </w:tc>
        <w:tc>
          <w:tcPr>
            <w:tcW w:w="391" w:type="pct"/>
          </w:tcPr>
          <w:p w14:paraId="415A646B" w14:textId="032898E0" w:rsidR="005E7216" w:rsidRPr="00EB0342" w:rsidRDefault="005E7216" w:rsidP="00137C39">
            <w:pPr>
              <w:spacing w:after="0" w:line="240" w:lineRule="auto"/>
              <w:jc w:val="both"/>
              <w:rPr>
                <w:rFonts w:ascii="Times New Roman" w:hAnsi="Times New Roman" w:cs="Times New Roman"/>
                <w:b/>
                <w:bCs/>
                <w:sz w:val="24"/>
                <w:szCs w:val="24"/>
                <w:lang w:val="fr-FR"/>
              </w:rPr>
            </w:pPr>
            <w:r w:rsidRPr="00EB0342">
              <w:rPr>
                <w:rFonts w:ascii="Times New Roman" w:hAnsi="Times New Roman" w:cs="Times New Roman"/>
                <w:b/>
                <w:bCs/>
                <w:sz w:val="24"/>
                <w:szCs w:val="24"/>
                <w:lang w:val="fr-FR"/>
              </w:rPr>
              <w:t>246</w:t>
            </w:r>
          </w:p>
        </w:tc>
        <w:tc>
          <w:tcPr>
            <w:tcW w:w="973" w:type="pct"/>
          </w:tcPr>
          <w:p w14:paraId="477D7E93" w14:textId="77777777" w:rsidR="005E7216" w:rsidRPr="00EB0342" w:rsidRDefault="005E7216" w:rsidP="005E7216">
            <w:pPr>
              <w:spacing w:after="200" w:line="276" w:lineRule="auto"/>
              <w:ind w:left="35" w:hanging="35"/>
              <w:jc w:val="both"/>
              <w:rPr>
                <w:rFonts w:ascii="Times New Roman" w:hAnsi="Times New Roman" w:cs="Times New Roman"/>
                <w:b/>
                <w:bCs/>
                <w:sz w:val="24"/>
                <w:szCs w:val="24"/>
                <w:lang w:val="fr-FR"/>
              </w:rPr>
            </w:pPr>
            <w:r w:rsidRPr="00EB0342">
              <w:rPr>
                <w:rFonts w:ascii="Times New Roman" w:hAnsi="Times New Roman" w:cs="Times New Roman"/>
                <w:sz w:val="24"/>
                <w:szCs w:val="24"/>
                <w:lang w:val="fr-FR"/>
              </w:rPr>
              <w:t xml:space="preserve">Au titre de la gestion budgétaire 2025/2026, sans préjudice des dispositions de l’article 37 de la loi n°1/10 du 16 novembre 2020 portant modification de la loi n°1/12 du 29 juillet 2013 portant révision de la loi n°1/02 du 17 février 2009 relative à la TVA, dont </w:t>
            </w:r>
            <w:r w:rsidRPr="00EB0342">
              <w:rPr>
                <w:rFonts w:ascii="Times New Roman" w:hAnsi="Times New Roman" w:cs="Times New Roman"/>
                <w:bCs/>
                <w:sz w:val="24"/>
                <w:szCs w:val="24"/>
                <w:lang w:val="fr-FR"/>
              </w:rPr>
              <w:t>les achats locaux et/ou les</w:t>
            </w:r>
            <w:r w:rsidRPr="00EB0342">
              <w:rPr>
                <w:rFonts w:ascii="Times New Roman" w:hAnsi="Times New Roman" w:cs="Times New Roman"/>
                <w:sz w:val="24"/>
                <w:szCs w:val="24"/>
                <w:lang w:val="fr-FR"/>
              </w:rPr>
              <w:t xml:space="preserve"> importations atteignent, </w:t>
            </w:r>
            <w:r w:rsidRPr="00EB0342">
              <w:rPr>
                <w:rFonts w:ascii="Times New Roman" w:hAnsi="Times New Roman" w:cs="Times New Roman"/>
                <w:bCs/>
                <w:sz w:val="24"/>
                <w:szCs w:val="24"/>
                <w:lang w:val="fr-FR"/>
              </w:rPr>
              <w:t>au cours</w:t>
            </w:r>
            <w:r w:rsidRPr="00EB0342">
              <w:rPr>
                <w:rFonts w:ascii="Times New Roman" w:hAnsi="Times New Roman" w:cs="Times New Roman"/>
                <w:b/>
                <w:bCs/>
                <w:sz w:val="24"/>
                <w:szCs w:val="24"/>
                <w:lang w:val="fr-FR"/>
              </w:rPr>
              <w:t xml:space="preserve"> </w:t>
            </w:r>
            <w:r w:rsidRPr="00EB0342">
              <w:rPr>
                <w:rFonts w:ascii="Times New Roman" w:hAnsi="Times New Roman" w:cs="Times New Roman"/>
                <w:bCs/>
                <w:sz w:val="24"/>
                <w:szCs w:val="24"/>
                <w:lang w:val="fr-FR"/>
              </w:rPr>
              <w:t>d’un exercice fiscal, une valeur supérieure à</w:t>
            </w:r>
            <w:r w:rsidRPr="00EB0342">
              <w:rPr>
                <w:rFonts w:ascii="Times New Roman" w:hAnsi="Times New Roman" w:cs="Times New Roman"/>
                <w:sz w:val="24"/>
                <w:szCs w:val="24"/>
                <w:lang w:val="fr-FR"/>
              </w:rPr>
              <w:t xml:space="preserve"> cent </w:t>
            </w:r>
            <w:r w:rsidRPr="00EB0342">
              <w:rPr>
                <w:rFonts w:ascii="Times New Roman" w:hAnsi="Times New Roman" w:cs="Times New Roman"/>
                <w:sz w:val="24"/>
                <w:szCs w:val="24"/>
                <w:lang w:val="fr-FR"/>
              </w:rPr>
              <w:lastRenderedPageBreak/>
              <w:t xml:space="preserve">millions de francs Burundi (100 000 000 BIF) est automatiquement assujetti à la TVA et entre obligatoirement dans la catégorie des moyens contribuables </w:t>
            </w:r>
            <w:r w:rsidRPr="00EB0342">
              <w:rPr>
                <w:rFonts w:ascii="Times New Roman" w:hAnsi="Times New Roman" w:cs="Times New Roman"/>
                <w:bCs/>
                <w:sz w:val="24"/>
                <w:szCs w:val="24"/>
                <w:lang w:val="fr-FR"/>
              </w:rPr>
              <w:t>ou des grands contribuables.</w:t>
            </w:r>
          </w:p>
          <w:p w14:paraId="346DA5E5" w14:textId="77777777" w:rsidR="005E7216" w:rsidRPr="00EB0342" w:rsidRDefault="005E7216" w:rsidP="005E7216">
            <w:pPr>
              <w:spacing w:after="200" w:line="276" w:lineRule="auto"/>
              <w:ind w:firstLine="35"/>
              <w:jc w:val="both"/>
              <w:rPr>
                <w:rFonts w:ascii="Times New Roman" w:hAnsi="Times New Roman" w:cs="Times New Roman"/>
                <w:b/>
                <w:bCs/>
                <w:strike/>
                <w:sz w:val="24"/>
                <w:szCs w:val="24"/>
                <w:lang w:val="fr-FR"/>
              </w:rPr>
            </w:pPr>
            <w:r w:rsidRPr="00EB0342">
              <w:rPr>
                <w:rFonts w:ascii="Times New Roman" w:hAnsi="Times New Roman" w:cs="Times New Roman"/>
                <w:sz w:val="24"/>
                <w:szCs w:val="24"/>
                <w:lang w:val="fr-FR"/>
              </w:rPr>
              <w:t xml:space="preserve">Cette disposition s’applique également au contribuable qui dispose </w:t>
            </w:r>
            <w:r w:rsidRPr="00EB0342">
              <w:rPr>
                <w:rFonts w:ascii="Times New Roman" w:hAnsi="Times New Roman" w:cs="Times New Roman"/>
                <w:bCs/>
                <w:sz w:val="24"/>
                <w:szCs w:val="24"/>
                <w:lang w:val="fr-FR"/>
              </w:rPr>
              <w:t>d’un stock de matières premières, produits finis, semi- finis ou de marchandises d’une valeur supérieure à cent millions de francs Burundi (100 000 000 BIF).</w:t>
            </w:r>
            <w:r w:rsidRPr="00EB0342">
              <w:rPr>
                <w:rFonts w:ascii="Times New Roman" w:hAnsi="Times New Roman" w:cs="Times New Roman"/>
                <w:b/>
                <w:bCs/>
                <w:sz w:val="24"/>
                <w:szCs w:val="24"/>
                <w:lang w:val="fr-FR"/>
              </w:rPr>
              <w:t xml:space="preserve"> </w:t>
            </w:r>
          </w:p>
          <w:p w14:paraId="43CB306B" w14:textId="4D3B95A5" w:rsidR="00551B7E" w:rsidRPr="00EB0342" w:rsidRDefault="005E7216" w:rsidP="002E5566">
            <w:pPr>
              <w:spacing w:after="200" w:line="276" w:lineRule="auto"/>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La facturation de la TVA intervient à partir du 1</w:t>
            </w:r>
            <w:r w:rsidRPr="00EB0342">
              <w:rPr>
                <w:rFonts w:ascii="Times New Roman" w:hAnsi="Times New Roman" w:cs="Times New Roman"/>
                <w:sz w:val="24"/>
                <w:szCs w:val="24"/>
                <w:vertAlign w:val="superscript"/>
                <w:lang w:val="fr-FR"/>
              </w:rPr>
              <w:t>er</w:t>
            </w:r>
            <w:r w:rsidRPr="00EB0342">
              <w:rPr>
                <w:rFonts w:ascii="Times New Roman" w:hAnsi="Times New Roman" w:cs="Times New Roman"/>
                <w:sz w:val="24"/>
                <w:szCs w:val="24"/>
                <w:lang w:val="fr-FR"/>
              </w:rPr>
              <w:t xml:space="preserve"> jour du mois suivant celui pendan</w:t>
            </w:r>
            <w:r w:rsidR="002E5566" w:rsidRPr="00EB0342">
              <w:rPr>
                <w:rFonts w:ascii="Times New Roman" w:hAnsi="Times New Roman" w:cs="Times New Roman"/>
                <w:sz w:val="24"/>
                <w:szCs w:val="24"/>
                <w:lang w:val="fr-FR"/>
              </w:rPr>
              <w:t>t lequel il a atteint le seuil.</w:t>
            </w:r>
          </w:p>
        </w:tc>
        <w:tc>
          <w:tcPr>
            <w:tcW w:w="509" w:type="pct"/>
          </w:tcPr>
          <w:p w14:paraId="650D40A7" w14:textId="16EAD2D3" w:rsidR="005E7216" w:rsidRPr="00EB0342" w:rsidRDefault="00A04FEA" w:rsidP="00137C39">
            <w:pPr>
              <w:spacing w:after="0" w:line="240" w:lineRule="auto"/>
              <w:jc w:val="both"/>
              <w:rPr>
                <w:rFonts w:ascii="Times New Roman" w:hAnsi="Times New Roman" w:cs="Times New Roman"/>
                <w:b/>
                <w:bCs/>
                <w:sz w:val="24"/>
                <w:szCs w:val="24"/>
                <w:lang w:val="fr-FR"/>
              </w:rPr>
            </w:pPr>
            <w:r w:rsidRPr="00EB0342">
              <w:rPr>
                <w:rFonts w:ascii="Times New Roman" w:hAnsi="Times New Roman" w:cs="Times New Roman"/>
                <w:b/>
                <w:bCs/>
                <w:sz w:val="24"/>
                <w:szCs w:val="24"/>
                <w:lang w:val="fr-FR"/>
              </w:rPr>
              <w:lastRenderedPageBreak/>
              <w:t>27</w:t>
            </w:r>
            <w:r w:rsidR="00BB35F5" w:rsidRPr="00EB0342">
              <w:rPr>
                <w:rFonts w:ascii="Times New Roman" w:hAnsi="Times New Roman" w:cs="Times New Roman"/>
                <w:b/>
                <w:bCs/>
                <w:sz w:val="24"/>
                <w:szCs w:val="24"/>
                <w:lang w:val="fr-FR"/>
              </w:rPr>
              <w:t>1</w:t>
            </w:r>
          </w:p>
        </w:tc>
        <w:tc>
          <w:tcPr>
            <w:tcW w:w="1482" w:type="pct"/>
          </w:tcPr>
          <w:p w14:paraId="79185F7A" w14:textId="77777777" w:rsidR="00BB35F5" w:rsidRPr="00EB0342" w:rsidRDefault="00BB35F5" w:rsidP="00BB35F5">
            <w:pPr>
              <w:spacing w:after="200" w:line="276" w:lineRule="auto"/>
              <w:ind w:left="37"/>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Au titre de la gestion budgétaire 2026/2027, sans préjudice des dispositions de l’article 37 de la loi n°1/10 du 16 novembre 2020 portant modification de la loi n°1/12 du 29 juillet 2013 portant révision de la loi n°1/02 du 17 février 2009 relative à la TVA, les seuils d’assujettissement d’office et par option sont fixés comme suit :</w:t>
            </w:r>
          </w:p>
          <w:p w14:paraId="3713B8DE" w14:textId="77777777" w:rsidR="00BB35F5" w:rsidRPr="00EB0342" w:rsidRDefault="00BB35F5" w:rsidP="00BB35F5">
            <w:pPr>
              <w:spacing w:after="200" w:line="276" w:lineRule="auto"/>
              <w:ind w:left="37"/>
              <w:jc w:val="both"/>
              <w:rPr>
                <w:rFonts w:ascii="Times New Roman" w:hAnsi="Times New Roman" w:cs="Times New Roman"/>
                <w:sz w:val="24"/>
                <w:szCs w:val="24"/>
                <w:lang w:val="fr-FR"/>
              </w:rPr>
            </w:pPr>
          </w:p>
          <w:p w14:paraId="0AA7E5B5" w14:textId="77777777" w:rsidR="00BB35F5" w:rsidRPr="00EB0342" w:rsidRDefault="00BB35F5" w:rsidP="00BB35F5">
            <w:pPr>
              <w:spacing w:after="200" w:line="276" w:lineRule="auto"/>
              <w:ind w:left="37"/>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 xml:space="preserve">a) une personne atteint le seuil d’assujettissement d’office au cours d’un exercice comptable si le chiffre d’affaires taxable est supérieur ou égal à vingt-cinq </w:t>
            </w:r>
            <w:r w:rsidRPr="00EB0342">
              <w:rPr>
                <w:rFonts w:ascii="Times New Roman" w:hAnsi="Times New Roman" w:cs="Times New Roman"/>
                <w:sz w:val="24"/>
                <w:szCs w:val="24"/>
                <w:lang w:val="fr-FR"/>
              </w:rPr>
              <w:lastRenderedPageBreak/>
              <w:t>millions de francs burundais (25 000 000 BIF) ;</w:t>
            </w:r>
          </w:p>
          <w:p w14:paraId="0F55B683" w14:textId="125B77B8" w:rsidR="00BB35F5" w:rsidRPr="00EB0342" w:rsidRDefault="00BB35F5" w:rsidP="00BB35F5">
            <w:pPr>
              <w:spacing w:after="200" w:line="276" w:lineRule="auto"/>
              <w:ind w:left="37"/>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 xml:space="preserve">b) le seuil d’assujettissement par option est fixé à cinq millions de francs burundais      </w:t>
            </w:r>
            <w:proofErr w:type="gramStart"/>
            <w:r w:rsidRPr="00EB0342">
              <w:rPr>
                <w:rFonts w:ascii="Times New Roman" w:hAnsi="Times New Roman" w:cs="Times New Roman"/>
                <w:sz w:val="24"/>
                <w:szCs w:val="24"/>
                <w:lang w:val="fr-FR"/>
              </w:rPr>
              <w:t xml:space="preserve">   (</w:t>
            </w:r>
            <w:proofErr w:type="gramEnd"/>
            <w:r w:rsidRPr="00EB0342">
              <w:rPr>
                <w:rFonts w:ascii="Times New Roman" w:hAnsi="Times New Roman" w:cs="Times New Roman"/>
                <w:sz w:val="24"/>
                <w:szCs w:val="24"/>
                <w:lang w:val="fr-FR"/>
              </w:rPr>
              <w:t>5 000 000 BIF).</w:t>
            </w:r>
          </w:p>
          <w:p w14:paraId="61046318" w14:textId="77777777" w:rsidR="00BB35F5" w:rsidRPr="00EB0342" w:rsidRDefault="00BB35F5" w:rsidP="00BB35F5">
            <w:pPr>
              <w:spacing w:after="200" w:line="276" w:lineRule="auto"/>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 xml:space="preserve">Tout contribuable dont les achats locaux et/ou les importations atteignent, au cours d’un exercice fiscal, une valeur supérieure à cinquante millions de francs burundais (50 000 000 BIF) est automatiquement </w:t>
            </w:r>
            <w:proofErr w:type="gramStart"/>
            <w:r w:rsidRPr="00EB0342">
              <w:rPr>
                <w:rFonts w:ascii="Times New Roman" w:hAnsi="Times New Roman" w:cs="Times New Roman"/>
                <w:sz w:val="24"/>
                <w:szCs w:val="24"/>
                <w:lang w:val="fr-FR"/>
              </w:rPr>
              <w:t>assujetti</w:t>
            </w:r>
            <w:proofErr w:type="gramEnd"/>
            <w:r w:rsidRPr="00EB0342">
              <w:rPr>
                <w:rFonts w:ascii="Times New Roman" w:hAnsi="Times New Roman" w:cs="Times New Roman"/>
                <w:sz w:val="24"/>
                <w:szCs w:val="24"/>
                <w:lang w:val="fr-FR"/>
              </w:rPr>
              <w:t xml:space="preserve"> à la TVA et entre obligatoirement dans la catégorie des moyens contribuables ou des grands contribuables, à l’exception de la valeur des investissements ou des effets personnels.</w:t>
            </w:r>
          </w:p>
          <w:p w14:paraId="005A67B0" w14:textId="77777777" w:rsidR="00BB35F5" w:rsidRPr="00EB0342" w:rsidRDefault="00BB35F5" w:rsidP="00BB35F5">
            <w:pPr>
              <w:spacing w:after="200" w:line="276" w:lineRule="auto"/>
              <w:ind w:left="37"/>
              <w:jc w:val="both"/>
              <w:rPr>
                <w:rFonts w:ascii="Times New Roman" w:hAnsi="Times New Roman" w:cs="Times New Roman"/>
                <w:sz w:val="24"/>
                <w:szCs w:val="24"/>
                <w:lang w:val="fr-FR"/>
              </w:rPr>
            </w:pPr>
          </w:p>
          <w:p w14:paraId="274887DB" w14:textId="77777777" w:rsidR="00BB35F5" w:rsidRPr="00EB0342" w:rsidRDefault="00BB35F5" w:rsidP="00BB35F5">
            <w:pPr>
              <w:spacing w:after="200" w:line="276" w:lineRule="auto"/>
              <w:ind w:left="37"/>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 xml:space="preserve">Cette disposition s’applique également au contribuable qui dispose d’un stock de matières premières, produits finis, semi-finis ou de marchandises d’une valeur supérieure </w:t>
            </w:r>
            <w:r w:rsidRPr="00EB0342">
              <w:rPr>
                <w:rFonts w:ascii="Times New Roman" w:hAnsi="Times New Roman" w:cs="Times New Roman"/>
                <w:sz w:val="24"/>
                <w:szCs w:val="24"/>
                <w:lang w:val="fr-FR"/>
              </w:rPr>
              <w:lastRenderedPageBreak/>
              <w:t>à cinquante millions de francs burundais (50 000 000 BIF).</w:t>
            </w:r>
          </w:p>
          <w:p w14:paraId="5CD23CB5" w14:textId="77777777" w:rsidR="00BB35F5" w:rsidRPr="00EB0342" w:rsidRDefault="00BB35F5" w:rsidP="00BB35F5">
            <w:pPr>
              <w:spacing w:after="200" w:line="276" w:lineRule="auto"/>
              <w:jc w:val="both"/>
              <w:rPr>
                <w:rFonts w:ascii="Times New Roman" w:hAnsi="Times New Roman" w:cs="Times New Roman"/>
                <w:sz w:val="24"/>
                <w:szCs w:val="24"/>
                <w:lang w:val="fr-FR"/>
              </w:rPr>
            </w:pPr>
            <w:r w:rsidRPr="00EB0342">
              <w:rPr>
                <w:rFonts w:ascii="Times New Roman" w:hAnsi="Times New Roman" w:cs="Times New Roman"/>
                <w:sz w:val="24"/>
                <w:szCs w:val="24"/>
                <w:lang w:val="fr-FR"/>
              </w:rPr>
              <w:t>La facturation de la TVA intervient à partir du premier jour du mois suivant celui pendant lequel il a atteint le seuil.</w:t>
            </w:r>
          </w:p>
          <w:p w14:paraId="487620F5" w14:textId="77777777" w:rsidR="005E7216" w:rsidRPr="00EB0342" w:rsidRDefault="005E7216" w:rsidP="00CB1D0D">
            <w:pPr>
              <w:jc w:val="both"/>
              <w:rPr>
                <w:rFonts w:ascii="Times New Roman" w:hAnsi="Times New Roman" w:cs="Times New Roman"/>
                <w:sz w:val="24"/>
                <w:szCs w:val="24"/>
                <w:lang w:val="fr-FR"/>
              </w:rPr>
            </w:pPr>
          </w:p>
        </w:tc>
        <w:tc>
          <w:tcPr>
            <w:tcW w:w="926" w:type="pct"/>
          </w:tcPr>
          <w:p w14:paraId="27CD82A7" w14:textId="77777777" w:rsidR="00EB0342" w:rsidRDefault="00EB0342" w:rsidP="00EB0342">
            <w:pPr>
              <w:spacing w:after="0" w:line="240" w:lineRule="auto"/>
              <w:jc w:val="both"/>
              <w:rPr>
                <w:rStyle w:val="Accentuation"/>
                <w:rFonts w:ascii="Times New Roman" w:hAnsi="Times New Roman" w:cs="Times New Roman"/>
                <w:i w:val="0"/>
                <w:sz w:val="24"/>
                <w:szCs w:val="24"/>
                <w:lang w:val="fr-FR"/>
              </w:rPr>
            </w:pPr>
            <w:r w:rsidRPr="00816101">
              <w:rPr>
                <w:rStyle w:val="Accentuation"/>
                <w:rFonts w:ascii="Times New Roman" w:hAnsi="Times New Roman" w:cs="Times New Roman"/>
                <w:i w:val="0"/>
                <w:sz w:val="24"/>
                <w:szCs w:val="24"/>
                <w:lang w:val="fr-FR"/>
              </w:rPr>
              <w:lastRenderedPageBreak/>
              <w:t xml:space="preserve">Pour éviter la concurrence entre des contribuables assujettis et </w:t>
            </w:r>
            <w:r w:rsidRPr="00816101">
              <w:rPr>
                <w:rStyle w:val="Accentuation"/>
                <w:rFonts w:ascii="Times New Roman" w:hAnsi="Times New Roman" w:cs="Times New Roman"/>
                <w:i w:val="0"/>
                <w:iCs w:val="0"/>
                <w:sz w:val="24"/>
                <w:szCs w:val="24"/>
                <w:lang w:val="fr-FR"/>
              </w:rPr>
              <w:t>ceux n</w:t>
            </w:r>
            <w:r w:rsidRPr="00816101">
              <w:rPr>
                <w:rStyle w:val="Accentuation"/>
                <w:rFonts w:ascii="Times New Roman" w:hAnsi="Times New Roman" w:cs="Times New Roman"/>
                <w:i w:val="0"/>
                <w:sz w:val="24"/>
                <w:szCs w:val="24"/>
                <w:lang w:val="fr-FR"/>
              </w:rPr>
              <w:t>on assujettis.</w:t>
            </w:r>
          </w:p>
          <w:p w14:paraId="76DB2C1F" w14:textId="3584E41B" w:rsidR="005E7216" w:rsidRPr="00816101" w:rsidRDefault="005134EE"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Plus on a diminué le chiffre d’affaires d’assujettissement à la TVA (25 000 000 BIF), plus il a été constat</w:t>
            </w:r>
            <w:r w:rsidR="00035564" w:rsidRPr="00816101">
              <w:rPr>
                <w:rFonts w:ascii="Times New Roman" w:hAnsi="Times New Roman" w:cs="Times New Roman"/>
                <w:sz w:val="24"/>
                <w:szCs w:val="24"/>
                <w:lang w:val="fr-FR"/>
              </w:rPr>
              <w:t>é</w:t>
            </w:r>
            <w:r w:rsidRPr="00816101">
              <w:rPr>
                <w:rFonts w:ascii="Times New Roman" w:hAnsi="Times New Roman" w:cs="Times New Roman"/>
                <w:sz w:val="24"/>
                <w:szCs w:val="24"/>
                <w:lang w:val="fr-FR"/>
              </w:rPr>
              <w:t xml:space="preserve"> qu’il est </w:t>
            </w:r>
            <w:r w:rsidR="00035564" w:rsidRPr="00816101">
              <w:rPr>
                <w:rFonts w:ascii="Times New Roman" w:hAnsi="Times New Roman" w:cs="Times New Roman"/>
                <w:sz w:val="24"/>
                <w:szCs w:val="24"/>
                <w:lang w:val="fr-FR"/>
              </w:rPr>
              <w:t>nécessaire</w:t>
            </w:r>
            <w:r w:rsidRPr="00816101">
              <w:rPr>
                <w:rFonts w:ascii="Times New Roman" w:hAnsi="Times New Roman" w:cs="Times New Roman"/>
                <w:sz w:val="24"/>
                <w:szCs w:val="24"/>
                <w:lang w:val="fr-FR"/>
              </w:rPr>
              <w:t xml:space="preserve"> de diminuer le montant des exportation</w:t>
            </w:r>
            <w:r w:rsidR="00035564" w:rsidRPr="00816101">
              <w:rPr>
                <w:rFonts w:ascii="Times New Roman" w:hAnsi="Times New Roman" w:cs="Times New Roman"/>
                <w:sz w:val="24"/>
                <w:szCs w:val="24"/>
                <w:lang w:val="fr-FR"/>
              </w:rPr>
              <w:t>s</w:t>
            </w:r>
            <w:r w:rsidRPr="00816101">
              <w:rPr>
                <w:rFonts w:ascii="Times New Roman" w:hAnsi="Times New Roman" w:cs="Times New Roman"/>
                <w:sz w:val="24"/>
                <w:szCs w:val="24"/>
                <w:lang w:val="fr-FR"/>
              </w:rPr>
              <w:t xml:space="preserve"> pour être assujetti à la TVA (50 000 000BIF des importations). Ce montant </w:t>
            </w:r>
            <w:r w:rsidRPr="00816101">
              <w:rPr>
                <w:rFonts w:ascii="Times New Roman" w:hAnsi="Times New Roman" w:cs="Times New Roman"/>
                <w:sz w:val="24"/>
                <w:szCs w:val="24"/>
                <w:lang w:val="fr-FR"/>
              </w:rPr>
              <w:lastRenderedPageBreak/>
              <w:t xml:space="preserve">est également pris en </w:t>
            </w:r>
            <w:r w:rsidR="00035564" w:rsidRPr="00816101">
              <w:rPr>
                <w:rFonts w:ascii="Times New Roman" w:hAnsi="Times New Roman" w:cs="Times New Roman"/>
                <w:sz w:val="24"/>
                <w:szCs w:val="24"/>
                <w:lang w:val="fr-FR"/>
              </w:rPr>
              <w:t>considération</w:t>
            </w:r>
            <w:r w:rsidRPr="00816101">
              <w:rPr>
                <w:rFonts w:ascii="Times New Roman" w:hAnsi="Times New Roman" w:cs="Times New Roman"/>
                <w:sz w:val="24"/>
                <w:szCs w:val="24"/>
                <w:lang w:val="fr-FR"/>
              </w:rPr>
              <w:t xml:space="preserve"> pour passer à la catégorie des moyens contribuables.</w:t>
            </w:r>
          </w:p>
        </w:tc>
        <w:tc>
          <w:tcPr>
            <w:tcW w:w="556" w:type="pct"/>
          </w:tcPr>
          <w:p w14:paraId="5138884A" w14:textId="77777777" w:rsidR="005E7216" w:rsidRPr="00816101" w:rsidRDefault="005E7216" w:rsidP="00137C39">
            <w:pPr>
              <w:spacing w:after="0" w:line="240" w:lineRule="auto"/>
              <w:ind w:left="-534"/>
              <w:rPr>
                <w:rFonts w:ascii="Times New Roman" w:hAnsi="Times New Roman" w:cs="Times New Roman"/>
                <w:sz w:val="24"/>
                <w:szCs w:val="24"/>
                <w:highlight w:val="yellow"/>
                <w:lang w:val="fr-FR"/>
              </w:rPr>
            </w:pPr>
          </w:p>
        </w:tc>
      </w:tr>
      <w:tr w:rsidR="003C65E5" w:rsidRPr="00693A74" w14:paraId="13302D28" w14:textId="77777777" w:rsidTr="00816101">
        <w:trPr>
          <w:trHeight w:val="718"/>
          <w:jc w:val="center"/>
        </w:trPr>
        <w:tc>
          <w:tcPr>
            <w:tcW w:w="163" w:type="pct"/>
          </w:tcPr>
          <w:p w14:paraId="1726463A" w14:textId="7445CDE2" w:rsidR="005E7216" w:rsidRPr="00816101" w:rsidRDefault="008222C4" w:rsidP="00137C39">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4</w:t>
            </w:r>
            <w:r w:rsidR="001900AC">
              <w:rPr>
                <w:rFonts w:ascii="Times New Roman" w:hAnsi="Times New Roman" w:cs="Times New Roman"/>
                <w:b/>
                <w:bCs/>
                <w:sz w:val="24"/>
                <w:szCs w:val="24"/>
                <w:lang w:val="fr-FR"/>
              </w:rPr>
              <w:t>3</w:t>
            </w:r>
          </w:p>
        </w:tc>
        <w:tc>
          <w:tcPr>
            <w:tcW w:w="391" w:type="pct"/>
          </w:tcPr>
          <w:p w14:paraId="3260DCD0" w14:textId="69CCBA63" w:rsidR="005E7216" w:rsidRPr="00816101" w:rsidRDefault="00915399" w:rsidP="00137C39">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83 LB</w:t>
            </w:r>
          </w:p>
        </w:tc>
        <w:tc>
          <w:tcPr>
            <w:tcW w:w="973" w:type="pct"/>
          </w:tcPr>
          <w:p w14:paraId="4903E4D0" w14:textId="77777777" w:rsidR="005E7216" w:rsidRPr="00816101" w:rsidRDefault="005E7216" w:rsidP="005E7216">
            <w:pPr>
              <w:spacing w:after="200" w:line="276" w:lineRule="auto"/>
              <w:ind w:left="35" w:hanging="35"/>
              <w:jc w:val="both"/>
              <w:rPr>
                <w:rFonts w:ascii="Times New Roman" w:hAnsi="Times New Roman" w:cs="Times New Roman"/>
                <w:sz w:val="24"/>
                <w:szCs w:val="24"/>
                <w:lang w:val="fr-FR"/>
              </w:rPr>
            </w:pPr>
          </w:p>
        </w:tc>
        <w:tc>
          <w:tcPr>
            <w:tcW w:w="509" w:type="pct"/>
          </w:tcPr>
          <w:p w14:paraId="356DE3D1" w14:textId="3676FA17" w:rsidR="005E7216" w:rsidRPr="00816101" w:rsidRDefault="00A04FEA"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8</w:t>
            </w:r>
            <w:r w:rsidR="003E412A">
              <w:rPr>
                <w:rFonts w:ascii="Times New Roman" w:hAnsi="Times New Roman" w:cs="Times New Roman"/>
                <w:b/>
                <w:bCs/>
                <w:sz w:val="24"/>
                <w:szCs w:val="24"/>
                <w:lang w:val="fr-FR"/>
              </w:rPr>
              <w:t>2</w:t>
            </w:r>
          </w:p>
        </w:tc>
        <w:tc>
          <w:tcPr>
            <w:tcW w:w="1482" w:type="pct"/>
          </w:tcPr>
          <w:p w14:paraId="20F1E515" w14:textId="43177564" w:rsidR="003E412A" w:rsidRPr="003E412A" w:rsidRDefault="003E412A" w:rsidP="003E412A">
            <w:pPr>
              <w:spacing w:line="240" w:lineRule="auto"/>
              <w:ind w:left="37"/>
              <w:jc w:val="both"/>
              <w:rPr>
                <w:rFonts w:ascii="Times New Roman" w:hAnsi="Times New Roman" w:cs="Times New Roman"/>
                <w:bCs/>
                <w:sz w:val="24"/>
                <w:szCs w:val="24"/>
                <w:lang w:val="fr-FR"/>
              </w:rPr>
            </w:pPr>
            <w:r w:rsidRPr="003E412A">
              <w:rPr>
                <w:rFonts w:ascii="Times New Roman" w:hAnsi="Times New Roman" w:cs="Times New Roman"/>
                <w:bCs/>
                <w:sz w:val="24"/>
                <w:szCs w:val="24"/>
                <w:lang w:val="fr-FR"/>
              </w:rPr>
              <w:t>Pour toutes les sociétés commerciales privées quelle que soit leur forme juridique, en l’absence</w:t>
            </w:r>
            <w:r>
              <w:rPr>
                <w:rFonts w:ascii="Times New Roman" w:hAnsi="Times New Roman" w:cs="Times New Roman"/>
                <w:bCs/>
                <w:sz w:val="24"/>
                <w:szCs w:val="24"/>
                <w:lang w:val="fr-FR"/>
              </w:rPr>
              <w:t xml:space="preserve"> </w:t>
            </w:r>
            <w:r w:rsidRPr="003E412A">
              <w:rPr>
                <w:rFonts w:ascii="Times New Roman" w:hAnsi="Times New Roman" w:cs="Times New Roman"/>
                <w:bCs/>
                <w:sz w:val="24"/>
                <w:szCs w:val="24"/>
                <w:lang w:val="fr-FR"/>
              </w:rPr>
              <w:t>du procès-verbal d’affectation des bénéfices nets de la période, les dividendes sont censés être distribués à concurrence de 100% dans un délai de trente (30) jours calendaires, comptés à partir de la date limite de déclaration de l’impôt sur les revenus.</w:t>
            </w:r>
          </w:p>
          <w:p w14:paraId="53C9A41D" w14:textId="75FF4F86" w:rsidR="003250CA" w:rsidRPr="00816101" w:rsidRDefault="003E412A" w:rsidP="003E412A">
            <w:pPr>
              <w:spacing w:line="240" w:lineRule="auto"/>
              <w:jc w:val="both"/>
              <w:rPr>
                <w:rFonts w:ascii="Times New Roman" w:hAnsi="Times New Roman" w:cs="Times New Roman"/>
                <w:bCs/>
                <w:sz w:val="24"/>
                <w:szCs w:val="24"/>
                <w:lang w:val="fr-FR"/>
              </w:rPr>
            </w:pPr>
            <w:r w:rsidRPr="003E412A">
              <w:rPr>
                <w:rFonts w:ascii="Times New Roman" w:hAnsi="Times New Roman" w:cs="Times New Roman"/>
                <w:bCs/>
                <w:sz w:val="24"/>
                <w:szCs w:val="24"/>
                <w:lang w:val="fr-FR"/>
              </w:rPr>
              <w:t>Aucun bénéfice net ne peut être affecté à l’augmentation du capital, en report à nouveau et/ou en réserves pour deux exercices successifs. Au cas contraire, la retenue à la source de 15% de ce bénéfice net est applicable conformément aux dispositions de l’article 122 au point 1° de la loi relative à l’impôt sur les revenus.</w:t>
            </w:r>
          </w:p>
        </w:tc>
        <w:tc>
          <w:tcPr>
            <w:tcW w:w="926" w:type="pct"/>
          </w:tcPr>
          <w:p w14:paraId="25BB5CE0" w14:textId="77777777" w:rsidR="005E7216" w:rsidRPr="00816101" w:rsidRDefault="00B03E62"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Au cours de l’exercice 2025/2026, il a été remarqué que les contribuables ont contourné cet article en affectant, à travers des procès-verbaux, leur résultat net vers l’augmentation du capital.</w:t>
            </w:r>
          </w:p>
          <w:p w14:paraId="79A9C88B" w14:textId="505E8050" w:rsidR="00B03E62" w:rsidRPr="00816101" w:rsidRDefault="00B03E62"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Cette modification propose a pour objet de décourager cette mauvaise pratique.</w:t>
            </w:r>
          </w:p>
        </w:tc>
        <w:tc>
          <w:tcPr>
            <w:tcW w:w="556" w:type="pct"/>
          </w:tcPr>
          <w:p w14:paraId="017F7ECD" w14:textId="77777777" w:rsidR="005E7216" w:rsidRPr="00816101" w:rsidRDefault="005E7216" w:rsidP="00137C39">
            <w:pPr>
              <w:spacing w:after="0" w:line="240" w:lineRule="auto"/>
              <w:ind w:left="-534"/>
              <w:rPr>
                <w:rFonts w:ascii="Times New Roman" w:hAnsi="Times New Roman" w:cs="Times New Roman"/>
                <w:sz w:val="24"/>
                <w:szCs w:val="24"/>
                <w:highlight w:val="yellow"/>
                <w:lang w:val="fr-FR"/>
              </w:rPr>
            </w:pPr>
          </w:p>
        </w:tc>
      </w:tr>
      <w:tr w:rsidR="003C65E5" w:rsidRPr="00693A74" w14:paraId="580A46B9" w14:textId="77777777" w:rsidTr="00816101">
        <w:trPr>
          <w:trHeight w:val="718"/>
          <w:jc w:val="center"/>
        </w:trPr>
        <w:tc>
          <w:tcPr>
            <w:tcW w:w="163" w:type="pct"/>
          </w:tcPr>
          <w:p w14:paraId="4898EBC1" w14:textId="36C4226A" w:rsidR="00272A92" w:rsidRPr="00816101" w:rsidRDefault="00E77614" w:rsidP="00137C39">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lastRenderedPageBreak/>
              <w:t>4</w:t>
            </w:r>
            <w:r w:rsidR="001900AC">
              <w:rPr>
                <w:rFonts w:ascii="Times New Roman" w:hAnsi="Times New Roman" w:cs="Times New Roman"/>
                <w:b/>
                <w:bCs/>
                <w:sz w:val="24"/>
                <w:szCs w:val="24"/>
                <w:lang w:val="fr-FR"/>
              </w:rPr>
              <w:t>4</w:t>
            </w:r>
          </w:p>
        </w:tc>
        <w:tc>
          <w:tcPr>
            <w:tcW w:w="391" w:type="pct"/>
          </w:tcPr>
          <w:p w14:paraId="2D99264D" w14:textId="4E142172" w:rsidR="00272A92" w:rsidRPr="00816101" w:rsidRDefault="00272A92" w:rsidP="00137C39">
            <w:pPr>
              <w:spacing w:after="0" w:line="240" w:lineRule="auto"/>
              <w:jc w:val="both"/>
              <w:rPr>
                <w:rFonts w:ascii="Times New Roman" w:hAnsi="Times New Roman" w:cs="Times New Roman"/>
                <w:sz w:val="24"/>
                <w:szCs w:val="24"/>
                <w:lang w:val="fr-FR"/>
              </w:rPr>
            </w:pPr>
            <w:r w:rsidRPr="00816101">
              <w:rPr>
                <w:rFonts w:ascii="Times New Roman" w:eastAsia="Times New Roman" w:hAnsi="Times New Roman" w:cs="Times New Roman"/>
                <w:b/>
                <w:bCs/>
                <w:sz w:val="24"/>
                <w:szCs w:val="24"/>
                <w:lang w:val="fr-FR"/>
              </w:rPr>
              <w:t xml:space="preserve"> </w:t>
            </w:r>
            <w:r w:rsidR="00FD52FE" w:rsidRPr="00816101">
              <w:rPr>
                <w:rFonts w:ascii="Times New Roman" w:eastAsia="Times New Roman" w:hAnsi="Times New Roman" w:cs="Times New Roman"/>
                <w:b/>
                <w:bCs/>
                <w:sz w:val="24"/>
                <w:szCs w:val="24"/>
                <w:lang w:val="fr-FR"/>
              </w:rPr>
              <w:t xml:space="preserve">Art </w:t>
            </w:r>
            <w:r w:rsidRPr="00816101">
              <w:rPr>
                <w:rFonts w:ascii="Times New Roman" w:eastAsia="Times New Roman" w:hAnsi="Times New Roman" w:cs="Times New Roman"/>
                <w:b/>
                <w:bCs/>
                <w:sz w:val="24"/>
                <w:szCs w:val="24"/>
                <w:lang w:val="fr-FR"/>
              </w:rPr>
              <w:t xml:space="preserve">184 </w:t>
            </w:r>
          </w:p>
        </w:tc>
        <w:tc>
          <w:tcPr>
            <w:tcW w:w="973" w:type="pct"/>
          </w:tcPr>
          <w:p w14:paraId="1D4813EE" w14:textId="1F527E06" w:rsidR="00272A92" w:rsidRPr="00816101" w:rsidRDefault="00272A92" w:rsidP="00272A92">
            <w:pPr>
              <w:spacing w:after="200" w:line="276" w:lineRule="auto"/>
              <w:ind w:left="29" w:hanging="29"/>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Au titre de la gestion budgétaire 2025/2026, des revenus provenant des opérations à caractère industriel, commercial et agricole de la Force de Défense Nationale, de la Police Nationale du Burundi, de l’administration pénitentiaire et de la régie des œuvres universitaires sont versés sur le compte de transit des recettes fiscales et non fiscales et nivelées au profit du compte du Trésor public. </w:t>
            </w:r>
          </w:p>
          <w:p w14:paraId="71315A70" w14:textId="4352ECC4" w:rsidR="00272A92" w:rsidRPr="00816101" w:rsidRDefault="00272A92" w:rsidP="00272A92">
            <w:pPr>
              <w:spacing w:line="240" w:lineRule="auto"/>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Une ordonnance du ministre ayant les finances dans ses attributions détermine les modalités de recouvrement.</w:t>
            </w:r>
          </w:p>
          <w:p w14:paraId="675F33FC" w14:textId="77777777" w:rsidR="00272A92" w:rsidRPr="00816101" w:rsidRDefault="00272A92" w:rsidP="005E7216">
            <w:pPr>
              <w:spacing w:after="200" w:line="276" w:lineRule="auto"/>
              <w:ind w:left="35" w:hanging="35"/>
              <w:jc w:val="both"/>
              <w:rPr>
                <w:rFonts w:ascii="Times New Roman" w:hAnsi="Times New Roman" w:cs="Times New Roman"/>
                <w:sz w:val="24"/>
                <w:szCs w:val="24"/>
                <w:lang w:val="fr-FR"/>
              </w:rPr>
            </w:pPr>
          </w:p>
        </w:tc>
        <w:tc>
          <w:tcPr>
            <w:tcW w:w="509" w:type="pct"/>
          </w:tcPr>
          <w:p w14:paraId="4A5A267C" w14:textId="6C838BBA" w:rsidR="00272A92" w:rsidRPr="00816101" w:rsidRDefault="00A04FEA" w:rsidP="00137C3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20</w:t>
            </w:r>
            <w:r w:rsidR="00831E21">
              <w:rPr>
                <w:rFonts w:ascii="Times New Roman" w:hAnsi="Times New Roman" w:cs="Times New Roman"/>
                <w:b/>
                <w:bCs/>
                <w:sz w:val="24"/>
                <w:szCs w:val="24"/>
                <w:lang w:val="fr-FR"/>
              </w:rPr>
              <w:t>0</w:t>
            </w:r>
          </w:p>
        </w:tc>
        <w:tc>
          <w:tcPr>
            <w:tcW w:w="1482" w:type="pct"/>
          </w:tcPr>
          <w:p w14:paraId="3719BD79" w14:textId="77777777" w:rsidR="00831E21" w:rsidRPr="00831E21" w:rsidRDefault="00831E21" w:rsidP="00831E21">
            <w:pPr>
              <w:spacing w:after="200" w:line="276" w:lineRule="auto"/>
              <w:ind w:left="29" w:hanging="29"/>
              <w:jc w:val="both"/>
              <w:rPr>
                <w:rFonts w:ascii="Times New Roman" w:eastAsia="Times New Roman" w:hAnsi="Times New Roman" w:cs="Times New Roman"/>
                <w:sz w:val="24"/>
                <w:szCs w:val="24"/>
                <w:lang w:val="fr-FR"/>
              </w:rPr>
            </w:pPr>
            <w:r w:rsidRPr="00831E21">
              <w:rPr>
                <w:rFonts w:ascii="Times New Roman" w:eastAsia="Times New Roman" w:hAnsi="Times New Roman" w:cs="Times New Roman"/>
                <w:sz w:val="24"/>
                <w:szCs w:val="24"/>
                <w:lang w:val="fr-FR"/>
              </w:rPr>
              <w:t>Au titre de la gestion budgétaire 2026/2027, les corps de défense et de sécurité, l’administration pénitentiaire et les autres services publics qui réalisent des revenus provenant des opérations à caractère industriel, commercial et/ou agricole, doivent être immatriculés et utiliser un système de facturation électronique reconnu par l’administration fiscale.</w:t>
            </w:r>
          </w:p>
          <w:p w14:paraId="7F833803" w14:textId="0A1320AE" w:rsidR="00272A92" w:rsidRPr="00831E21" w:rsidRDefault="00831E21" w:rsidP="00831E21">
            <w:pPr>
              <w:spacing w:after="200" w:line="276" w:lineRule="auto"/>
              <w:jc w:val="both"/>
              <w:rPr>
                <w:rFonts w:ascii="Times New Roman" w:eastAsia="Times New Roman" w:hAnsi="Times New Roman" w:cs="Times New Roman"/>
                <w:sz w:val="24"/>
                <w:szCs w:val="24"/>
                <w:lang w:val="fr-FR"/>
              </w:rPr>
            </w:pPr>
            <w:r w:rsidRPr="00831E21">
              <w:rPr>
                <w:rFonts w:ascii="Times New Roman" w:eastAsia="Times New Roman" w:hAnsi="Times New Roman" w:cs="Times New Roman"/>
                <w:sz w:val="24"/>
                <w:szCs w:val="24"/>
                <w:lang w:val="fr-FR"/>
              </w:rPr>
              <w:t>Une ordonnance du ministre ayant les finances dans ses attributions détermine les</w:t>
            </w:r>
            <w:r>
              <w:rPr>
                <w:rFonts w:ascii="Times New Roman" w:eastAsia="Times New Roman" w:hAnsi="Times New Roman" w:cs="Times New Roman"/>
                <w:sz w:val="24"/>
                <w:szCs w:val="24"/>
                <w:lang w:val="fr-FR"/>
              </w:rPr>
              <w:t xml:space="preserve"> </w:t>
            </w:r>
            <w:r w:rsidRPr="00831E21">
              <w:rPr>
                <w:rFonts w:ascii="Times New Roman" w:eastAsia="Times New Roman" w:hAnsi="Times New Roman" w:cs="Times New Roman"/>
                <w:sz w:val="24"/>
                <w:szCs w:val="24"/>
                <w:lang w:val="fr-FR"/>
              </w:rPr>
              <w:t>modalités d’application</w:t>
            </w:r>
          </w:p>
        </w:tc>
        <w:tc>
          <w:tcPr>
            <w:tcW w:w="926" w:type="pct"/>
          </w:tcPr>
          <w:p w14:paraId="6808CA8A" w14:textId="64F1DE15" w:rsidR="00272A92" w:rsidRPr="00816101" w:rsidRDefault="009D7FF7" w:rsidP="00137C3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 mesure vise à tracer le chiffre d’affaires réalisé par ces institutions en dehors du budget octroyé par l’Etat.</w:t>
            </w:r>
            <w:r w:rsidR="00A53590" w:rsidRPr="00816101">
              <w:rPr>
                <w:rFonts w:ascii="Times New Roman" w:hAnsi="Times New Roman" w:cs="Times New Roman"/>
                <w:sz w:val="24"/>
                <w:szCs w:val="24"/>
                <w:lang w:val="fr-FR"/>
              </w:rPr>
              <w:t xml:space="preserve"> </w:t>
            </w:r>
          </w:p>
        </w:tc>
        <w:tc>
          <w:tcPr>
            <w:tcW w:w="556" w:type="pct"/>
          </w:tcPr>
          <w:p w14:paraId="344F0F4A" w14:textId="77777777" w:rsidR="00272A92" w:rsidRPr="00816101" w:rsidRDefault="00272A92" w:rsidP="00137C39">
            <w:pPr>
              <w:spacing w:after="0" w:line="240" w:lineRule="auto"/>
              <w:ind w:left="-534"/>
              <w:rPr>
                <w:rFonts w:ascii="Times New Roman" w:hAnsi="Times New Roman" w:cs="Times New Roman"/>
                <w:sz w:val="24"/>
                <w:szCs w:val="24"/>
                <w:highlight w:val="yellow"/>
                <w:lang w:val="fr-FR"/>
              </w:rPr>
            </w:pPr>
          </w:p>
        </w:tc>
      </w:tr>
      <w:tr w:rsidR="003C65E5" w:rsidRPr="00693A74" w14:paraId="024C9844" w14:textId="77777777" w:rsidTr="00463079">
        <w:trPr>
          <w:trHeight w:val="5748"/>
          <w:jc w:val="center"/>
        </w:trPr>
        <w:tc>
          <w:tcPr>
            <w:tcW w:w="163" w:type="pct"/>
          </w:tcPr>
          <w:p w14:paraId="50B9048E" w14:textId="02F501EC" w:rsidR="00FA54B9" w:rsidRPr="00816101" w:rsidRDefault="001900AC"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45</w:t>
            </w:r>
          </w:p>
        </w:tc>
        <w:tc>
          <w:tcPr>
            <w:tcW w:w="391" w:type="pct"/>
          </w:tcPr>
          <w:p w14:paraId="64F0A11D" w14:textId="26517A5A" w:rsidR="00FA54B9" w:rsidRPr="00816101" w:rsidRDefault="00FA54B9" w:rsidP="00FA54B9">
            <w:pPr>
              <w:spacing w:after="0" w:line="240" w:lineRule="auto"/>
              <w:jc w:val="both"/>
              <w:rPr>
                <w:rFonts w:ascii="Times New Roman" w:eastAsia="Times New Roman" w:hAnsi="Times New Roman" w:cs="Times New Roman"/>
                <w:b/>
                <w:bCs/>
                <w:sz w:val="24"/>
                <w:szCs w:val="24"/>
                <w:lang w:val="fr-FR"/>
              </w:rPr>
            </w:pPr>
            <w:r w:rsidRPr="00816101">
              <w:rPr>
                <w:rFonts w:ascii="Times New Roman" w:hAnsi="Times New Roman" w:cs="Times New Roman"/>
                <w:sz w:val="24"/>
                <w:szCs w:val="24"/>
                <w:lang w:val="fr-FR"/>
              </w:rPr>
              <w:t xml:space="preserve"> </w:t>
            </w:r>
            <w:r w:rsidR="00FD52FE" w:rsidRPr="00816101">
              <w:rPr>
                <w:rFonts w:ascii="Times New Roman" w:hAnsi="Times New Roman" w:cs="Times New Roman"/>
                <w:b/>
                <w:bCs/>
                <w:sz w:val="24"/>
                <w:szCs w:val="24"/>
                <w:lang w:val="fr-FR"/>
              </w:rPr>
              <w:t>A</w:t>
            </w:r>
            <w:r w:rsidRPr="00816101">
              <w:rPr>
                <w:rFonts w:ascii="Times New Roman" w:hAnsi="Times New Roman" w:cs="Times New Roman"/>
                <w:b/>
                <w:bCs/>
                <w:sz w:val="24"/>
                <w:szCs w:val="24"/>
                <w:lang w:val="fr-FR"/>
              </w:rPr>
              <w:t xml:space="preserve">rt </w:t>
            </w:r>
            <w:r w:rsidR="002B13C1" w:rsidRPr="00816101">
              <w:rPr>
                <w:rFonts w:ascii="Times New Roman" w:hAnsi="Times New Roman" w:cs="Times New Roman"/>
                <w:b/>
                <w:bCs/>
                <w:sz w:val="24"/>
                <w:szCs w:val="24"/>
                <w:lang w:val="fr-FR"/>
              </w:rPr>
              <w:t>65</w:t>
            </w:r>
            <w:r w:rsidR="00850898">
              <w:rPr>
                <w:rFonts w:ascii="Times New Roman" w:hAnsi="Times New Roman" w:cs="Times New Roman"/>
                <w:b/>
                <w:bCs/>
                <w:sz w:val="24"/>
                <w:szCs w:val="24"/>
                <w:lang w:val="fr-FR"/>
              </w:rPr>
              <w:t xml:space="preserve"> LB</w:t>
            </w:r>
          </w:p>
        </w:tc>
        <w:tc>
          <w:tcPr>
            <w:tcW w:w="973" w:type="pct"/>
          </w:tcPr>
          <w:p w14:paraId="7E61B417" w14:textId="762E0B8B" w:rsidR="00FA54B9" w:rsidRPr="00816101" w:rsidRDefault="00FA54B9" w:rsidP="00FA54B9">
            <w:pPr>
              <w:spacing w:after="200" w:line="276" w:lineRule="auto"/>
              <w:ind w:left="29" w:hanging="29"/>
              <w:jc w:val="both"/>
              <w:rPr>
                <w:rFonts w:ascii="Times New Roman" w:eastAsia="Times New Roman" w:hAnsi="Times New Roman" w:cs="Times New Roman"/>
                <w:sz w:val="24"/>
                <w:szCs w:val="24"/>
                <w:lang w:val="fr-FR"/>
              </w:rPr>
            </w:pPr>
            <w:r w:rsidRPr="00816101">
              <w:rPr>
                <w:rFonts w:ascii="Times New Roman" w:hAnsi="Times New Roman" w:cs="Times New Roman"/>
                <w:sz w:val="24"/>
                <w:szCs w:val="24"/>
                <w:lang w:val="fr-FR"/>
              </w:rPr>
              <w:t>Tout contrat, toute décision et toute convention à signer au nom de l’Etat, tout marché de fournitures, de services ou de travaux, ayant pour effet d’engager une dépense ou d’imposer à l’Etat des obligations de paiements, directs ou indirects, conformément aux seuils règlementaires, doivent, pour être valables et payables, être contrôlés et approuvés préalablement par le ministre ayant les finances dans ses attributions sous peine de nullité.</w:t>
            </w:r>
          </w:p>
        </w:tc>
        <w:tc>
          <w:tcPr>
            <w:tcW w:w="509" w:type="pct"/>
          </w:tcPr>
          <w:p w14:paraId="0546DF67" w14:textId="6801D14C" w:rsidR="00FA54B9" w:rsidRPr="00816101" w:rsidRDefault="005566EE"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6</w:t>
            </w:r>
            <w:r w:rsidR="004927EF">
              <w:rPr>
                <w:rFonts w:ascii="Times New Roman" w:hAnsi="Times New Roman" w:cs="Times New Roman"/>
                <w:b/>
                <w:bCs/>
                <w:sz w:val="24"/>
                <w:szCs w:val="24"/>
                <w:lang w:val="fr-FR"/>
              </w:rPr>
              <w:t>4</w:t>
            </w:r>
          </w:p>
        </w:tc>
        <w:tc>
          <w:tcPr>
            <w:tcW w:w="1482" w:type="pct"/>
          </w:tcPr>
          <w:p w14:paraId="458A50CC" w14:textId="77777777" w:rsidR="004927EF" w:rsidRPr="004927EF" w:rsidRDefault="004927EF" w:rsidP="004927EF">
            <w:pPr>
              <w:spacing w:line="240" w:lineRule="auto"/>
              <w:ind w:left="37"/>
              <w:jc w:val="both"/>
              <w:rPr>
                <w:rFonts w:ascii="Times New Roman" w:hAnsi="Times New Roman" w:cs="Times New Roman"/>
                <w:bCs/>
                <w:sz w:val="24"/>
                <w:szCs w:val="24"/>
                <w:lang w:val="fr-FR"/>
              </w:rPr>
            </w:pPr>
            <w:r w:rsidRPr="004927EF">
              <w:rPr>
                <w:rFonts w:ascii="Times New Roman" w:hAnsi="Times New Roman" w:cs="Times New Roman"/>
                <w:bCs/>
                <w:sz w:val="24"/>
                <w:szCs w:val="24"/>
                <w:lang w:val="fr-FR"/>
              </w:rPr>
              <w:t>Tout contrat, toute décision et toute convention à signer au nom de l’Etat, tout marché de fournitures, de services ou de travaux, ayant pour effet d’engager une dépense ou d’imposer à l’Etat des obligations de paiements, directs ou indirects, conformément aux seuils réglementaires, doivent, pour être valables et payables, être contrôlés et approuvés préalablement par le ministre ayant les finances dans ses attributions sous peine de nullité.</w:t>
            </w:r>
          </w:p>
          <w:p w14:paraId="0AF52E70" w14:textId="545785BB" w:rsidR="00C378A3" w:rsidRPr="00463079" w:rsidRDefault="004927EF" w:rsidP="00463079">
            <w:pPr>
              <w:spacing w:line="240" w:lineRule="auto"/>
              <w:jc w:val="both"/>
              <w:rPr>
                <w:rFonts w:ascii="Times New Roman" w:hAnsi="Times New Roman" w:cs="Times New Roman"/>
                <w:bCs/>
                <w:sz w:val="24"/>
                <w:szCs w:val="24"/>
                <w:lang w:val="fr-FR"/>
              </w:rPr>
            </w:pPr>
            <w:r w:rsidRPr="004927EF">
              <w:rPr>
                <w:rFonts w:ascii="Times New Roman" w:hAnsi="Times New Roman" w:cs="Times New Roman"/>
                <w:bCs/>
                <w:sz w:val="24"/>
                <w:szCs w:val="24"/>
                <w:lang w:val="fr-FR"/>
              </w:rPr>
              <w:t>Toutefois, les marchés passés au niveau de l'administration provinciale sont approuvés par le gouverneur de province, conformément aux seuils réglementaires relevant de son champ de compétence.</w:t>
            </w:r>
          </w:p>
        </w:tc>
        <w:tc>
          <w:tcPr>
            <w:tcW w:w="926" w:type="pct"/>
          </w:tcPr>
          <w:p w14:paraId="7B03451E" w14:textId="47C2DDB0" w:rsidR="00FA54B9" w:rsidRPr="00816101" w:rsidRDefault="00FA54B9" w:rsidP="00FA54B9">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L'Article est reformul</w:t>
            </w:r>
            <w:r w:rsidR="00FD52FE" w:rsidRPr="00816101">
              <w:rPr>
                <w:rFonts w:ascii="Times New Roman" w:hAnsi="Times New Roman" w:cs="Times New Roman"/>
                <w:sz w:val="24"/>
                <w:szCs w:val="24"/>
                <w:lang w:val="fr-FR"/>
              </w:rPr>
              <w:t>é</w:t>
            </w:r>
            <w:r w:rsidRPr="00816101">
              <w:rPr>
                <w:rFonts w:ascii="Times New Roman" w:hAnsi="Times New Roman" w:cs="Times New Roman"/>
                <w:sz w:val="24"/>
                <w:szCs w:val="24"/>
                <w:lang w:val="fr-FR"/>
              </w:rPr>
              <w:t xml:space="preserve"> pour tenir compte des seuils de compétence des Gouverneurs qui sont les </w:t>
            </w:r>
            <w:r w:rsidR="00FD52FE" w:rsidRPr="00816101">
              <w:rPr>
                <w:rFonts w:ascii="Times New Roman" w:hAnsi="Times New Roman" w:cs="Times New Roman"/>
                <w:sz w:val="24"/>
                <w:szCs w:val="24"/>
                <w:lang w:val="fr-FR"/>
              </w:rPr>
              <w:t>o</w:t>
            </w:r>
            <w:r w:rsidRPr="00816101">
              <w:rPr>
                <w:rFonts w:ascii="Times New Roman" w:hAnsi="Times New Roman" w:cs="Times New Roman"/>
                <w:sz w:val="24"/>
                <w:szCs w:val="24"/>
                <w:lang w:val="fr-FR"/>
              </w:rPr>
              <w:t xml:space="preserve">rdonnateurs </w:t>
            </w:r>
            <w:r w:rsidR="00FD52FE" w:rsidRPr="00816101">
              <w:rPr>
                <w:rFonts w:ascii="Times New Roman" w:hAnsi="Times New Roman" w:cs="Times New Roman"/>
                <w:sz w:val="24"/>
                <w:szCs w:val="24"/>
                <w:lang w:val="fr-FR"/>
              </w:rPr>
              <w:t>s</w:t>
            </w:r>
            <w:r w:rsidRPr="00816101">
              <w:rPr>
                <w:rFonts w:ascii="Times New Roman" w:hAnsi="Times New Roman" w:cs="Times New Roman"/>
                <w:sz w:val="24"/>
                <w:szCs w:val="24"/>
                <w:lang w:val="fr-FR"/>
              </w:rPr>
              <w:t>econdaires des budgets de l’administration provinciale</w:t>
            </w:r>
            <w:r w:rsidR="00FD52FE" w:rsidRPr="00816101">
              <w:rPr>
                <w:rFonts w:ascii="Times New Roman" w:hAnsi="Times New Roman" w:cs="Times New Roman"/>
                <w:sz w:val="24"/>
                <w:szCs w:val="24"/>
                <w:lang w:val="fr-FR"/>
              </w:rPr>
              <w:t>.</w:t>
            </w:r>
          </w:p>
        </w:tc>
        <w:tc>
          <w:tcPr>
            <w:tcW w:w="556" w:type="pct"/>
          </w:tcPr>
          <w:p w14:paraId="477F8636" w14:textId="77777777" w:rsidR="00FA54B9" w:rsidRPr="00816101" w:rsidRDefault="00FA54B9" w:rsidP="00FA54B9">
            <w:pPr>
              <w:spacing w:after="0" w:line="240" w:lineRule="auto"/>
              <w:ind w:left="-534"/>
              <w:rPr>
                <w:rFonts w:ascii="Times New Roman" w:hAnsi="Times New Roman" w:cs="Times New Roman"/>
                <w:sz w:val="24"/>
                <w:szCs w:val="24"/>
                <w:highlight w:val="yellow"/>
                <w:lang w:val="fr-FR"/>
              </w:rPr>
            </w:pPr>
          </w:p>
        </w:tc>
      </w:tr>
      <w:tr w:rsidR="003C65E5" w:rsidRPr="00693A74" w14:paraId="120106E3" w14:textId="77777777" w:rsidTr="00816101">
        <w:trPr>
          <w:trHeight w:val="718"/>
          <w:jc w:val="center"/>
        </w:trPr>
        <w:tc>
          <w:tcPr>
            <w:tcW w:w="163" w:type="pct"/>
          </w:tcPr>
          <w:p w14:paraId="04E26562" w14:textId="14F8DB92" w:rsidR="00DA78D5" w:rsidRPr="00816101" w:rsidRDefault="001900AC"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46</w:t>
            </w:r>
          </w:p>
        </w:tc>
        <w:tc>
          <w:tcPr>
            <w:tcW w:w="391" w:type="pct"/>
          </w:tcPr>
          <w:p w14:paraId="7C5820A9" w14:textId="77777777" w:rsidR="00DA78D5" w:rsidRPr="00816101" w:rsidRDefault="00DA78D5" w:rsidP="00FA54B9">
            <w:pPr>
              <w:spacing w:after="0" w:line="240" w:lineRule="auto"/>
              <w:jc w:val="both"/>
              <w:rPr>
                <w:rFonts w:ascii="Times New Roman" w:hAnsi="Times New Roman" w:cs="Times New Roman"/>
                <w:sz w:val="24"/>
                <w:szCs w:val="24"/>
                <w:lang w:val="fr-FR"/>
              </w:rPr>
            </w:pPr>
          </w:p>
        </w:tc>
        <w:tc>
          <w:tcPr>
            <w:tcW w:w="973" w:type="pct"/>
          </w:tcPr>
          <w:p w14:paraId="5BE9FF36" w14:textId="77777777" w:rsidR="00DA78D5" w:rsidRPr="00816101" w:rsidRDefault="00DA78D5" w:rsidP="00FA54B9">
            <w:pPr>
              <w:spacing w:after="200" w:line="276" w:lineRule="auto"/>
              <w:ind w:left="29" w:hanging="29"/>
              <w:jc w:val="both"/>
              <w:rPr>
                <w:rFonts w:ascii="Times New Roman" w:hAnsi="Times New Roman" w:cs="Times New Roman"/>
                <w:sz w:val="24"/>
                <w:szCs w:val="24"/>
                <w:lang w:val="fr-FR"/>
              </w:rPr>
            </w:pPr>
          </w:p>
        </w:tc>
        <w:tc>
          <w:tcPr>
            <w:tcW w:w="509" w:type="pct"/>
          </w:tcPr>
          <w:p w14:paraId="3AF0925C" w14:textId="63D6CF32" w:rsidR="00DA78D5" w:rsidRPr="00503ACA" w:rsidRDefault="00B974BD"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196</w:t>
            </w:r>
          </w:p>
        </w:tc>
        <w:tc>
          <w:tcPr>
            <w:tcW w:w="1482" w:type="pct"/>
          </w:tcPr>
          <w:p w14:paraId="3A2BA1CC" w14:textId="73E2C6DE" w:rsidR="00DA78D5" w:rsidRPr="00C04175" w:rsidRDefault="00B974BD" w:rsidP="00C04175">
            <w:pPr>
              <w:spacing w:line="240" w:lineRule="auto"/>
              <w:ind w:left="37"/>
              <w:jc w:val="both"/>
              <w:rPr>
                <w:rFonts w:ascii="Times New Roman" w:hAnsi="Times New Roman" w:cs="Times New Roman"/>
                <w:sz w:val="24"/>
                <w:szCs w:val="24"/>
                <w:lang w:val="fr-FR"/>
              </w:rPr>
            </w:pPr>
            <w:r w:rsidRPr="00B974BD">
              <w:rPr>
                <w:rFonts w:ascii="Times New Roman" w:hAnsi="Times New Roman" w:cs="Times New Roman"/>
                <w:sz w:val="24"/>
                <w:szCs w:val="24"/>
                <w:lang w:val="fr-FR"/>
              </w:rPr>
              <w:t xml:space="preserve">Au titre de la gestion budgétaire 2026/2027, tout accord de prorogation des délais pour une marchandise dont le transit a dépassé trente jours (30 jours) sans justification dans les délais est conditionné par le payement d’une redevance de deux millions de francs </w:t>
            </w:r>
            <w:r w:rsidRPr="00B974BD">
              <w:rPr>
                <w:rFonts w:ascii="Times New Roman" w:hAnsi="Times New Roman" w:cs="Times New Roman"/>
                <w:sz w:val="24"/>
                <w:szCs w:val="24"/>
                <w:lang w:val="fr-FR"/>
              </w:rPr>
              <w:lastRenderedPageBreak/>
              <w:t>burundais (2 000 000</w:t>
            </w:r>
            <w:r>
              <w:rPr>
                <w:rFonts w:ascii="Times New Roman" w:hAnsi="Times New Roman" w:cs="Times New Roman"/>
                <w:sz w:val="24"/>
                <w:szCs w:val="24"/>
                <w:lang w:val="fr-FR"/>
              </w:rPr>
              <w:t xml:space="preserve"> </w:t>
            </w:r>
            <w:r w:rsidRPr="00B974BD">
              <w:rPr>
                <w:rFonts w:ascii="Times New Roman" w:hAnsi="Times New Roman" w:cs="Times New Roman"/>
                <w:sz w:val="24"/>
                <w:szCs w:val="24"/>
                <w:lang w:val="fr-FR"/>
              </w:rPr>
              <w:t>BIF) versé sur le compte du Trésor par document de transit (T1).</w:t>
            </w:r>
          </w:p>
        </w:tc>
        <w:tc>
          <w:tcPr>
            <w:tcW w:w="926" w:type="pct"/>
          </w:tcPr>
          <w:p w14:paraId="2AEBCC44" w14:textId="77777777" w:rsidR="00DA78D5" w:rsidRPr="00816101" w:rsidRDefault="00DA78D5" w:rsidP="00FA54B9">
            <w:pPr>
              <w:spacing w:before="100" w:beforeAutospacing="1" w:after="100" w:afterAutospacing="1" w:line="276" w:lineRule="auto"/>
              <w:jc w:val="both"/>
              <w:rPr>
                <w:rFonts w:ascii="Times New Roman" w:hAnsi="Times New Roman" w:cs="Times New Roman"/>
                <w:sz w:val="24"/>
                <w:szCs w:val="24"/>
                <w:lang w:val="fr-FR"/>
              </w:rPr>
            </w:pPr>
            <w:bookmarkStart w:id="24" w:name="_Hlk229706603"/>
            <w:r w:rsidRPr="00816101">
              <w:rPr>
                <w:rFonts w:ascii="Times New Roman" w:hAnsi="Times New Roman" w:cs="Times New Roman"/>
                <w:sz w:val="24"/>
                <w:szCs w:val="24"/>
                <w:lang w:val="fr-FR"/>
              </w:rPr>
              <w:lastRenderedPageBreak/>
              <w:t xml:space="preserve">La mesure vise le renforcement du suivi des transits tout en incitant les transitaires à reporter les </w:t>
            </w:r>
            <w:r w:rsidRPr="00816101">
              <w:rPr>
                <w:rFonts w:ascii="Times New Roman" w:hAnsi="Times New Roman" w:cs="Times New Roman"/>
                <w:sz w:val="24"/>
                <w:szCs w:val="24"/>
                <w:lang w:val="fr-FR"/>
              </w:rPr>
              <w:lastRenderedPageBreak/>
              <w:t xml:space="preserve">incidents ou les causes du retard dans les délais. </w:t>
            </w:r>
          </w:p>
          <w:bookmarkEnd w:id="24"/>
          <w:p w14:paraId="36EAE8CD" w14:textId="73414B1F" w:rsidR="00DA78D5" w:rsidRPr="00816101" w:rsidRDefault="00DA78D5" w:rsidP="00FA54B9">
            <w:pPr>
              <w:spacing w:before="100" w:beforeAutospacing="1" w:after="100" w:afterAutospacing="1" w:line="276" w:lineRule="auto"/>
              <w:jc w:val="both"/>
              <w:rPr>
                <w:rFonts w:ascii="Times New Roman" w:hAnsi="Times New Roman" w:cs="Times New Roman"/>
                <w:sz w:val="24"/>
                <w:szCs w:val="24"/>
                <w:lang w:val="fr-FR"/>
              </w:rPr>
            </w:pPr>
          </w:p>
        </w:tc>
        <w:tc>
          <w:tcPr>
            <w:tcW w:w="556" w:type="pct"/>
          </w:tcPr>
          <w:p w14:paraId="6CF1C435" w14:textId="0BAFD7D0" w:rsidR="00DA78D5" w:rsidRPr="00816101" w:rsidRDefault="00DA78D5" w:rsidP="00FA54B9">
            <w:pPr>
              <w:spacing w:after="0" w:line="240" w:lineRule="auto"/>
              <w:ind w:left="-534"/>
              <w:rPr>
                <w:rFonts w:ascii="Times New Roman" w:hAnsi="Times New Roman" w:cs="Times New Roman"/>
                <w:sz w:val="24"/>
                <w:szCs w:val="24"/>
                <w:highlight w:val="yellow"/>
                <w:lang w:val="fr-FR"/>
              </w:rPr>
            </w:pPr>
          </w:p>
          <w:p w14:paraId="73F6FB89" w14:textId="53433E3E" w:rsidR="00DA78D5" w:rsidRPr="00816101" w:rsidRDefault="00DA78D5" w:rsidP="00DA78D5">
            <w:pPr>
              <w:rPr>
                <w:rFonts w:ascii="Times New Roman" w:hAnsi="Times New Roman" w:cs="Times New Roman"/>
                <w:sz w:val="24"/>
                <w:szCs w:val="24"/>
                <w:highlight w:val="yellow"/>
                <w:lang w:val="fr-FR"/>
              </w:rPr>
            </w:pPr>
            <w:r w:rsidRPr="00816101">
              <w:rPr>
                <w:rFonts w:ascii="Times New Roman" w:hAnsi="Times New Roman" w:cs="Times New Roman"/>
                <w:sz w:val="24"/>
                <w:szCs w:val="24"/>
                <w:lang w:val="fr-FR"/>
              </w:rPr>
              <w:t xml:space="preserve">Cinq (5) cas par semaine x 4 X 12 = </w:t>
            </w:r>
            <w:r w:rsidRPr="00816101">
              <w:rPr>
                <w:rFonts w:ascii="Times New Roman" w:hAnsi="Times New Roman" w:cs="Times New Roman"/>
                <w:b/>
                <w:bCs/>
                <w:sz w:val="24"/>
                <w:szCs w:val="24"/>
                <w:lang w:val="fr-FR"/>
              </w:rPr>
              <w:t>480 000 000</w:t>
            </w:r>
          </w:p>
        </w:tc>
      </w:tr>
      <w:tr w:rsidR="003C65E5" w:rsidRPr="00693A74" w14:paraId="1FB90EF1" w14:textId="77777777" w:rsidTr="00816101">
        <w:trPr>
          <w:trHeight w:val="718"/>
          <w:jc w:val="center"/>
        </w:trPr>
        <w:tc>
          <w:tcPr>
            <w:tcW w:w="163" w:type="pct"/>
          </w:tcPr>
          <w:p w14:paraId="5FCD94E2" w14:textId="7B2AAED3" w:rsidR="00DA78D5" w:rsidRPr="00816101" w:rsidRDefault="001900AC"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47</w:t>
            </w:r>
          </w:p>
        </w:tc>
        <w:tc>
          <w:tcPr>
            <w:tcW w:w="391" w:type="pct"/>
          </w:tcPr>
          <w:p w14:paraId="6CD57E43" w14:textId="57D9C11B" w:rsidR="00DA78D5" w:rsidRPr="00916A96" w:rsidRDefault="00DA78D5" w:rsidP="00FA54B9">
            <w:pPr>
              <w:spacing w:after="0" w:line="240" w:lineRule="auto"/>
              <w:jc w:val="both"/>
              <w:rPr>
                <w:rFonts w:ascii="Times New Roman" w:hAnsi="Times New Roman" w:cs="Times New Roman"/>
                <w:b/>
                <w:sz w:val="24"/>
                <w:szCs w:val="24"/>
                <w:lang w:val="fr-FR"/>
              </w:rPr>
            </w:pPr>
            <w:r w:rsidRPr="00916A96">
              <w:rPr>
                <w:rFonts w:ascii="Times New Roman" w:hAnsi="Times New Roman" w:cs="Times New Roman"/>
                <w:b/>
                <w:sz w:val="24"/>
                <w:szCs w:val="24"/>
                <w:lang w:val="fr-FR"/>
              </w:rPr>
              <w:t>201</w:t>
            </w:r>
          </w:p>
        </w:tc>
        <w:tc>
          <w:tcPr>
            <w:tcW w:w="973" w:type="pct"/>
          </w:tcPr>
          <w:p w14:paraId="197EEAB3" w14:textId="23997D6D" w:rsidR="00DA78D5" w:rsidRPr="00816101" w:rsidRDefault="00DA78D5" w:rsidP="00DA78D5">
            <w:pPr>
              <w:spacing w:before="120" w:after="120" w:line="240" w:lineRule="auto"/>
              <w:jc w:val="both"/>
              <w:rPr>
                <w:rFonts w:ascii="Times New Roman" w:eastAsia="Times New Roman" w:hAnsi="Times New Roman" w:cs="Times New Roman"/>
                <w:bCs/>
                <w:sz w:val="24"/>
                <w:szCs w:val="24"/>
                <w:lang w:val="fr-FR"/>
              </w:rPr>
            </w:pPr>
            <w:r w:rsidRPr="00816101">
              <w:rPr>
                <w:rFonts w:ascii="Times New Roman" w:eastAsia="Times New Roman" w:hAnsi="Times New Roman" w:cs="Times New Roman"/>
                <w:bCs/>
                <w:sz w:val="24"/>
                <w:szCs w:val="24"/>
                <w:lang w:val="fr-FR"/>
              </w:rPr>
              <w:t>Les intérêts sur les bons et obligations du Trésor sont exonérés d’impôt sur le revenu.</w:t>
            </w:r>
          </w:p>
          <w:p w14:paraId="5559BA36" w14:textId="77777777" w:rsidR="00DA78D5" w:rsidRPr="00816101" w:rsidRDefault="00DA78D5" w:rsidP="00FA54B9">
            <w:pPr>
              <w:spacing w:after="200" w:line="276" w:lineRule="auto"/>
              <w:ind w:left="29" w:hanging="29"/>
              <w:jc w:val="both"/>
              <w:rPr>
                <w:rFonts w:ascii="Times New Roman" w:hAnsi="Times New Roman" w:cs="Times New Roman"/>
                <w:bCs/>
                <w:sz w:val="24"/>
                <w:szCs w:val="24"/>
                <w:lang w:val="fr-FR"/>
              </w:rPr>
            </w:pPr>
          </w:p>
        </w:tc>
        <w:tc>
          <w:tcPr>
            <w:tcW w:w="509" w:type="pct"/>
          </w:tcPr>
          <w:p w14:paraId="6E499CC8" w14:textId="32F731F0" w:rsidR="00DA78D5" w:rsidRPr="00916A96" w:rsidRDefault="005566EE" w:rsidP="00FA54B9">
            <w:pPr>
              <w:spacing w:after="0" w:line="240" w:lineRule="auto"/>
              <w:jc w:val="both"/>
              <w:rPr>
                <w:rFonts w:ascii="Times New Roman" w:hAnsi="Times New Roman" w:cs="Times New Roman"/>
                <w:b/>
                <w:sz w:val="24"/>
                <w:szCs w:val="24"/>
                <w:lang w:val="fr-FR"/>
              </w:rPr>
            </w:pPr>
            <w:r w:rsidRPr="00916A96">
              <w:rPr>
                <w:rFonts w:ascii="Times New Roman" w:hAnsi="Times New Roman" w:cs="Times New Roman"/>
                <w:b/>
                <w:sz w:val="24"/>
                <w:szCs w:val="24"/>
                <w:lang w:val="fr-FR"/>
              </w:rPr>
              <w:t>2</w:t>
            </w:r>
            <w:r w:rsidR="00C04175" w:rsidRPr="00916A96">
              <w:rPr>
                <w:rFonts w:ascii="Times New Roman" w:hAnsi="Times New Roman" w:cs="Times New Roman"/>
                <w:b/>
                <w:sz w:val="24"/>
                <w:szCs w:val="24"/>
                <w:lang w:val="fr-FR"/>
              </w:rPr>
              <w:t>17</w:t>
            </w:r>
          </w:p>
        </w:tc>
        <w:tc>
          <w:tcPr>
            <w:tcW w:w="1482" w:type="pct"/>
          </w:tcPr>
          <w:p w14:paraId="12FF35AD" w14:textId="77777777" w:rsidR="00C04175" w:rsidRPr="00C04175" w:rsidRDefault="00C04175" w:rsidP="00C04175">
            <w:pPr>
              <w:spacing w:before="120" w:after="120" w:line="240" w:lineRule="auto"/>
              <w:jc w:val="both"/>
              <w:rPr>
                <w:rFonts w:ascii="Times New Roman" w:eastAsia="Times New Roman" w:hAnsi="Times New Roman" w:cs="Times New Roman"/>
                <w:bCs/>
                <w:sz w:val="24"/>
                <w:szCs w:val="24"/>
                <w:lang w:val="fr-FR"/>
              </w:rPr>
            </w:pPr>
            <w:r w:rsidRPr="00C04175">
              <w:rPr>
                <w:rFonts w:ascii="Times New Roman" w:eastAsia="Times New Roman" w:hAnsi="Times New Roman" w:cs="Times New Roman"/>
                <w:bCs/>
                <w:sz w:val="24"/>
                <w:szCs w:val="24"/>
                <w:lang w:val="fr-FR"/>
              </w:rPr>
              <w:t>Au titre de la gestion budgétaire 2026/2027, les intérêts sur les bons et obligations du Trésor sont exonérés d’impôt sur le revenu.</w:t>
            </w:r>
          </w:p>
          <w:p w14:paraId="19108577" w14:textId="63BAF567" w:rsidR="00DA78D5" w:rsidRPr="00816101" w:rsidRDefault="00C04175" w:rsidP="00C0417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sz w:val="24"/>
                <w:szCs w:val="24"/>
                <w:lang w:val="fr-FR" w:eastAsia="fr-FR"/>
              </w:rPr>
            </w:pPr>
            <w:r w:rsidRPr="00C04175">
              <w:rPr>
                <w:rFonts w:ascii="Times New Roman" w:eastAsia="Times New Roman" w:hAnsi="Times New Roman" w:cs="Times New Roman"/>
                <w:bCs/>
                <w:sz w:val="24"/>
                <w:szCs w:val="24"/>
                <w:lang w:val="fr-FR"/>
              </w:rPr>
              <w:t>Les plus-values réalisées lors de la cession des titres du Trésor sur le marché secondaire sont également exonérées de cet impôt.</w:t>
            </w:r>
          </w:p>
        </w:tc>
        <w:tc>
          <w:tcPr>
            <w:tcW w:w="926" w:type="pct"/>
          </w:tcPr>
          <w:p w14:paraId="0799AD25" w14:textId="46B994EE" w:rsidR="00EF3D80" w:rsidRPr="00816101" w:rsidRDefault="00EF3D80" w:rsidP="00EF3D80">
            <w:pPr>
              <w:spacing w:before="100" w:beforeAutospacing="1" w:after="100" w:afterAutospacing="1" w:line="276"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Cette mesure vise à rendre les titres du Trésor plus attractifs afin d’encourager la mobilisation de l’épargne nationale vers le financement de l’État et des investissements publics.</w:t>
            </w:r>
            <w:r w:rsidR="00C378A3" w:rsidRPr="00816101">
              <w:rPr>
                <w:rFonts w:ascii="Times New Roman" w:hAnsi="Times New Roman" w:cs="Times New Roman"/>
                <w:bCs/>
                <w:sz w:val="24"/>
                <w:szCs w:val="24"/>
                <w:lang w:val="fr-FR"/>
              </w:rPr>
              <w:t xml:space="preserve"> </w:t>
            </w:r>
            <w:r w:rsidRPr="00816101">
              <w:rPr>
                <w:rFonts w:ascii="Times New Roman" w:hAnsi="Times New Roman" w:cs="Times New Roman"/>
                <w:bCs/>
                <w:sz w:val="24"/>
                <w:szCs w:val="24"/>
                <w:lang w:val="fr-FR"/>
              </w:rPr>
              <w:t>L’exonération des revenus réduit la charge fiscale des investisseurs et améliore la compétitivité des placements.</w:t>
            </w:r>
          </w:p>
          <w:p w14:paraId="29DCF3C8" w14:textId="553F2E53" w:rsidR="00DA78D5" w:rsidRPr="00816101" w:rsidRDefault="00EF3D80" w:rsidP="00FA54B9">
            <w:pPr>
              <w:spacing w:before="100" w:beforeAutospacing="1" w:after="100" w:afterAutospacing="1" w:line="276" w:lineRule="auto"/>
              <w:jc w:val="both"/>
              <w:rPr>
                <w:rFonts w:ascii="Times New Roman" w:hAnsi="Times New Roman" w:cs="Times New Roman"/>
                <w:bCs/>
                <w:sz w:val="24"/>
                <w:szCs w:val="24"/>
                <w:lang w:val="fr-FR"/>
              </w:rPr>
            </w:pPr>
            <w:r w:rsidRPr="00816101">
              <w:rPr>
                <w:rFonts w:ascii="Times New Roman" w:hAnsi="Times New Roman" w:cs="Times New Roman"/>
                <w:bCs/>
                <w:sz w:val="24"/>
                <w:szCs w:val="24"/>
                <w:lang w:val="fr-FR"/>
              </w:rPr>
              <w:t xml:space="preserve">L’exonération des plus-values sur le marché secondaire a pour objectif de stimuler la liquidité et la circulation des titres, en facilitant leur achat et leur revente. Elle contribue </w:t>
            </w:r>
            <w:r w:rsidRPr="00816101">
              <w:rPr>
                <w:rFonts w:ascii="Times New Roman" w:hAnsi="Times New Roman" w:cs="Times New Roman"/>
                <w:bCs/>
                <w:sz w:val="24"/>
                <w:szCs w:val="24"/>
                <w:lang w:val="fr-FR"/>
              </w:rPr>
              <w:lastRenderedPageBreak/>
              <w:t>ainsi au développement d’un marché des capitaux plus dynamique et attractif au Burundi.</w:t>
            </w:r>
          </w:p>
        </w:tc>
        <w:tc>
          <w:tcPr>
            <w:tcW w:w="556" w:type="pct"/>
          </w:tcPr>
          <w:p w14:paraId="1C81196C" w14:textId="77777777" w:rsidR="00DA78D5" w:rsidRPr="00816101" w:rsidRDefault="00DA78D5" w:rsidP="00FA54B9">
            <w:pPr>
              <w:spacing w:after="0" w:line="240" w:lineRule="auto"/>
              <w:ind w:left="-534"/>
              <w:rPr>
                <w:rFonts w:ascii="Times New Roman" w:hAnsi="Times New Roman" w:cs="Times New Roman"/>
                <w:bCs/>
                <w:sz w:val="24"/>
                <w:szCs w:val="24"/>
                <w:highlight w:val="yellow"/>
                <w:lang w:val="fr-FR"/>
              </w:rPr>
            </w:pPr>
          </w:p>
        </w:tc>
      </w:tr>
      <w:tr w:rsidR="003C65E5" w:rsidRPr="00693A74" w14:paraId="3DB5D279" w14:textId="77777777" w:rsidTr="00816101">
        <w:trPr>
          <w:trHeight w:val="718"/>
          <w:jc w:val="center"/>
        </w:trPr>
        <w:tc>
          <w:tcPr>
            <w:tcW w:w="163" w:type="pct"/>
          </w:tcPr>
          <w:p w14:paraId="3447F6C5" w14:textId="6756C1E3" w:rsidR="00DA78D5" w:rsidRPr="00816101" w:rsidRDefault="001900AC" w:rsidP="00FA54B9">
            <w:pPr>
              <w:spacing w:after="0" w:line="240" w:lineRule="auto"/>
              <w:jc w:val="both"/>
              <w:rPr>
                <w:rFonts w:ascii="Times New Roman" w:hAnsi="Times New Roman" w:cs="Times New Roman"/>
                <w:b/>
                <w:bCs/>
                <w:sz w:val="24"/>
                <w:szCs w:val="24"/>
                <w:lang w:val="fr-FR"/>
              </w:rPr>
            </w:pPr>
            <w:bookmarkStart w:id="25" w:name="_Hlk229707175"/>
            <w:r>
              <w:rPr>
                <w:rFonts w:ascii="Times New Roman" w:hAnsi="Times New Roman" w:cs="Times New Roman"/>
                <w:b/>
                <w:bCs/>
                <w:sz w:val="24"/>
                <w:szCs w:val="24"/>
                <w:lang w:val="fr-FR"/>
              </w:rPr>
              <w:t>48</w:t>
            </w:r>
          </w:p>
        </w:tc>
        <w:tc>
          <w:tcPr>
            <w:tcW w:w="391" w:type="pct"/>
          </w:tcPr>
          <w:p w14:paraId="47D2A3DB" w14:textId="77777777" w:rsidR="00DA78D5" w:rsidRPr="00816101" w:rsidRDefault="00DA78D5" w:rsidP="00FA54B9">
            <w:pPr>
              <w:spacing w:after="0" w:line="240" w:lineRule="auto"/>
              <w:jc w:val="both"/>
              <w:rPr>
                <w:rFonts w:ascii="Times New Roman" w:hAnsi="Times New Roman" w:cs="Times New Roman"/>
                <w:b/>
                <w:sz w:val="24"/>
                <w:szCs w:val="24"/>
                <w:lang w:val="fr-FR"/>
              </w:rPr>
            </w:pPr>
          </w:p>
        </w:tc>
        <w:tc>
          <w:tcPr>
            <w:tcW w:w="973" w:type="pct"/>
          </w:tcPr>
          <w:p w14:paraId="76E4DC8D" w14:textId="77777777" w:rsidR="00DA78D5" w:rsidRPr="00816101" w:rsidRDefault="00DA78D5" w:rsidP="00DA78D5">
            <w:pPr>
              <w:spacing w:before="120" w:after="120" w:line="240" w:lineRule="auto"/>
              <w:jc w:val="both"/>
              <w:rPr>
                <w:rFonts w:ascii="Times New Roman" w:eastAsia="Times New Roman" w:hAnsi="Times New Roman" w:cs="Times New Roman"/>
                <w:sz w:val="24"/>
                <w:szCs w:val="24"/>
                <w:lang w:val="fr-FR"/>
              </w:rPr>
            </w:pPr>
          </w:p>
        </w:tc>
        <w:tc>
          <w:tcPr>
            <w:tcW w:w="509" w:type="pct"/>
          </w:tcPr>
          <w:p w14:paraId="44EDFED0" w14:textId="0CBE01B8" w:rsidR="00DA78D5" w:rsidRPr="00816101" w:rsidRDefault="0054149F"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557551">
              <w:rPr>
                <w:rFonts w:ascii="Times New Roman" w:hAnsi="Times New Roman" w:cs="Times New Roman"/>
                <w:b/>
                <w:bCs/>
                <w:sz w:val="24"/>
                <w:szCs w:val="24"/>
                <w:lang w:val="fr-FR"/>
              </w:rPr>
              <w:t>18</w:t>
            </w:r>
          </w:p>
        </w:tc>
        <w:tc>
          <w:tcPr>
            <w:tcW w:w="1482" w:type="pct"/>
          </w:tcPr>
          <w:p w14:paraId="3994F797" w14:textId="7054977A" w:rsidR="00557551" w:rsidRPr="00557551" w:rsidRDefault="00557551" w:rsidP="00557551">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557551">
              <w:rPr>
                <w:rFonts w:ascii="Times New Roman" w:eastAsia="Times New Roman" w:hAnsi="Times New Roman" w:cs="Times New Roman"/>
                <w:sz w:val="24"/>
                <w:szCs w:val="24"/>
                <w:lang w:val="fr-FR" w:eastAsia="fr-FR"/>
              </w:rPr>
              <w:t>Au titre de la gestion budgétaire 2026/2027, les sociétés admises à la cote sur un marché financier agréé au Burundi bénéficient d’un taux préférentiel de l’impôt sur les sociétés en fonction de la proportion de leur capital introduit en bourse, comme suit :</w:t>
            </w:r>
          </w:p>
          <w:p w14:paraId="0BCC6A10" w14:textId="77777777" w:rsidR="00557551" w:rsidRDefault="00557551" w:rsidP="00557551">
            <w:pPr>
              <w:pStyle w:val="Paragraphedeliste"/>
              <w:numPr>
                <w:ilvl w:val="0"/>
                <w:numId w:val="2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557551">
              <w:rPr>
                <w:rFonts w:ascii="Times New Roman" w:eastAsia="Times New Roman" w:hAnsi="Times New Roman" w:cs="Times New Roman"/>
                <w:sz w:val="24"/>
                <w:szCs w:val="24"/>
                <w:lang w:val="fr-FR" w:eastAsia="fr-FR"/>
              </w:rPr>
              <w:t>28% lorsque la société met en vente au public au moins 20 % de son capital social ;</w:t>
            </w:r>
          </w:p>
          <w:p w14:paraId="210AA500" w14:textId="77777777" w:rsidR="00557551" w:rsidRDefault="00557551" w:rsidP="00557551">
            <w:pPr>
              <w:pStyle w:val="Paragraphedeliste"/>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p>
          <w:p w14:paraId="5B8919DF" w14:textId="77777777" w:rsidR="00557551" w:rsidRDefault="00557551" w:rsidP="00557551">
            <w:pPr>
              <w:pStyle w:val="Paragraphedeliste"/>
              <w:numPr>
                <w:ilvl w:val="0"/>
                <w:numId w:val="2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557551">
              <w:rPr>
                <w:rFonts w:ascii="Times New Roman" w:eastAsia="Times New Roman" w:hAnsi="Times New Roman" w:cs="Times New Roman"/>
                <w:sz w:val="24"/>
                <w:szCs w:val="24"/>
                <w:lang w:val="fr-FR" w:eastAsia="fr-FR"/>
              </w:rPr>
              <w:t>25% lorsque la société met en vente au public au moins 30 % de son capital social ;</w:t>
            </w:r>
          </w:p>
          <w:p w14:paraId="35B26910" w14:textId="77777777" w:rsidR="00557551" w:rsidRPr="00557551" w:rsidRDefault="00557551" w:rsidP="00557551">
            <w:pPr>
              <w:pStyle w:val="Paragraphedeliste"/>
              <w:rPr>
                <w:rFonts w:ascii="Times New Roman" w:eastAsia="Times New Roman" w:hAnsi="Times New Roman" w:cs="Times New Roman"/>
                <w:sz w:val="24"/>
                <w:szCs w:val="24"/>
                <w:lang w:val="fr-FR" w:eastAsia="fr-FR"/>
              </w:rPr>
            </w:pPr>
          </w:p>
          <w:p w14:paraId="3B86ADF0" w14:textId="7B7CE6E8" w:rsidR="00557551" w:rsidRPr="00557551" w:rsidRDefault="00557551" w:rsidP="00557551">
            <w:pPr>
              <w:pStyle w:val="Paragraphedeliste"/>
              <w:numPr>
                <w:ilvl w:val="0"/>
                <w:numId w:val="25"/>
              </w:num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557551">
              <w:rPr>
                <w:rFonts w:ascii="Times New Roman" w:eastAsia="Times New Roman" w:hAnsi="Times New Roman" w:cs="Times New Roman"/>
                <w:sz w:val="24"/>
                <w:szCs w:val="24"/>
                <w:lang w:val="fr-FR" w:eastAsia="fr-FR"/>
              </w:rPr>
              <w:t>20% lorsque la société met en vente au public au moins 40 % de son capital social.</w:t>
            </w:r>
          </w:p>
          <w:p w14:paraId="7955597C" w14:textId="38CBB292" w:rsidR="00DA78D5" w:rsidRPr="00816101" w:rsidRDefault="00557551" w:rsidP="00557551">
            <w:pPr>
              <w:spacing w:before="120" w:after="120" w:line="240" w:lineRule="auto"/>
              <w:jc w:val="both"/>
              <w:rPr>
                <w:rFonts w:ascii="Times New Roman" w:eastAsia="Times New Roman" w:hAnsi="Times New Roman" w:cs="Times New Roman"/>
                <w:sz w:val="24"/>
                <w:szCs w:val="24"/>
                <w:lang w:val="fr-FR"/>
              </w:rPr>
            </w:pPr>
            <w:r w:rsidRPr="00557551">
              <w:rPr>
                <w:rFonts w:ascii="Times New Roman" w:eastAsia="Times New Roman" w:hAnsi="Times New Roman" w:cs="Times New Roman"/>
                <w:sz w:val="24"/>
                <w:szCs w:val="24"/>
                <w:lang w:val="fr-FR" w:eastAsia="fr-FR"/>
              </w:rPr>
              <w:t xml:space="preserve">Les coûts directement liés à l’introduction en bourse et au maintien de la cotation, notamment les frais de conseil, d’audit, de conformité réglementaire, de communication </w:t>
            </w:r>
            <w:r w:rsidRPr="00557551">
              <w:rPr>
                <w:rFonts w:ascii="Times New Roman" w:eastAsia="Times New Roman" w:hAnsi="Times New Roman" w:cs="Times New Roman"/>
                <w:sz w:val="24"/>
                <w:szCs w:val="24"/>
                <w:lang w:val="fr-FR" w:eastAsia="fr-FR"/>
              </w:rPr>
              <w:lastRenderedPageBreak/>
              <w:t>financière et d’admission à la cote, sont considérés comme charges déductibles pour la détermination du résultat imposable</w:t>
            </w:r>
          </w:p>
        </w:tc>
        <w:tc>
          <w:tcPr>
            <w:tcW w:w="926" w:type="pct"/>
          </w:tcPr>
          <w:p w14:paraId="6143B8DE" w14:textId="5BCCA768" w:rsidR="00D84B95" w:rsidRPr="00816101" w:rsidRDefault="00D84B95" w:rsidP="00D84B95">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lastRenderedPageBreak/>
              <w:t xml:space="preserve">Ces mesures ont pour objectif d’inciter les entreprises à s’introduire en bourse et à ouvrir davantage leur capital au public. La réduction progressive du taux de l’impôt sur les sociétés récompense les entreprises qui contribuent au développement du marché financier. La réduction du taux d’imposition accordée aux sociétés cotées sera compensée à moyen et long terme par l’élargissement de leur base imposable, résultant d’une plus grande transparence financière et </w:t>
            </w:r>
            <w:r w:rsidRPr="00816101">
              <w:rPr>
                <w:rFonts w:ascii="Times New Roman" w:hAnsi="Times New Roman" w:cs="Times New Roman"/>
                <w:sz w:val="24"/>
                <w:szCs w:val="24"/>
                <w:lang w:val="fr-FR"/>
              </w:rPr>
              <w:lastRenderedPageBreak/>
              <w:t>d’un meilleur reporting comptable.</w:t>
            </w:r>
          </w:p>
          <w:p w14:paraId="5A56E7C6" w14:textId="7E18071E" w:rsidR="00DA78D5" w:rsidRPr="00816101" w:rsidRDefault="00D84B95" w:rsidP="00D84B95">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La déductibilité fiscale des coûts liés à l’introduction en bourse et au maintien de la cotation vise à alléger les charges initiales souvent élevées associées à l’accès au marché financier. Cette mesure réduit les barrières à la cotation, encourage davantage d’entreprises à recourir au marché des capitaux.</w:t>
            </w:r>
          </w:p>
        </w:tc>
        <w:tc>
          <w:tcPr>
            <w:tcW w:w="556" w:type="pct"/>
          </w:tcPr>
          <w:p w14:paraId="53068F57" w14:textId="77777777" w:rsidR="00DA78D5" w:rsidRPr="00816101" w:rsidRDefault="00DA78D5" w:rsidP="00FA54B9">
            <w:pPr>
              <w:spacing w:after="0" w:line="240" w:lineRule="auto"/>
              <w:ind w:left="-534"/>
              <w:rPr>
                <w:rFonts w:ascii="Times New Roman" w:hAnsi="Times New Roman" w:cs="Times New Roman"/>
                <w:sz w:val="24"/>
                <w:szCs w:val="24"/>
                <w:highlight w:val="yellow"/>
                <w:lang w:val="fr-FR"/>
              </w:rPr>
            </w:pPr>
          </w:p>
        </w:tc>
      </w:tr>
      <w:bookmarkEnd w:id="25"/>
      <w:tr w:rsidR="003C65E5" w:rsidRPr="00693A74" w14:paraId="15E30189" w14:textId="77777777" w:rsidTr="00816101">
        <w:trPr>
          <w:trHeight w:val="718"/>
          <w:jc w:val="center"/>
        </w:trPr>
        <w:tc>
          <w:tcPr>
            <w:tcW w:w="163" w:type="pct"/>
          </w:tcPr>
          <w:p w14:paraId="602AFEF5" w14:textId="009C26D7" w:rsidR="00D740EB" w:rsidRPr="00816101" w:rsidRDefault="001900AC"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49</w:t>
            </w:r>
          </w:p>
        </w:tc>
        <w:tc>
          <w:tcPr>
            <w:tcW w:w="391" w:type="pct"/>
          </w:tcPr>
          <w:p w14:paraId="6C83E454" w14:textId="77777777" w:rsidR="00D740EB" w:rsidRPr="00816101" w:rsidRDefault="00D740EB" w:rsidP="00FA54B9">
            <w:pPr>
              <w:spacing w:after="0" w:line="240" w:lineRule="auto"/>
              <w:jc w:val="both"/>
              <w:rPr>
                <w:rFonts w:ascii="Times New Roman" w:hAnsi="Times New Roman" w:cs="Times New Roman"/>
                <w:b/>
                <w:sz w:val="24"/>
                <w:szCs w:val="24"/>
                <w:lang w:val="fr-FR"/>
              </w:rPr>
            </w:pPr>
          </w:p>
        </w:tc>
        <w:tc>
          <w:tcPr>
            <w:tcW w:w="973" w:type="pct"/>
          </w:tcPr>
          <w:p w14:paraId="1ADB56DD" w14:textId="77777777" w:rsidR="00D740EB" w:rsidRPr="00816101" w:rsidRDefault="00D740EB" w:rsidP="00DA78D5">
            <w:pPr>
              <w:spacing w:before="120" w:after="120" w:line="240" w:lineRule="auto"/>
              <w:jc w:val="both"/>
              <w:rPr>
                <w:rFonts w:ascii="Times New Roman" w:eastAsia="Times New Roman" w:hAnsi="Times New Roman" w:cs="Times New Roman"/>
                <w:sz w:val="24"/>
                <w:szCs w:val="24"/>
                <w:lang w:val="fr-FR"/>
              </w:rPr>
            </w:pPr>
          </w:p>
        </w:tc>
        <w:tc>
          <w:tcPr>
            <w:tcW w:w="509" w:type="pct"/>
          </w:tcPr>
          <w:p w14:paraId="6BA028EF" w14:textId="3FC8EC89" w:rsidR="00D740EB" w:rsidRPr="00816101" w:rsidRDefault="0054149F"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692C6E">
              <w:rPr>
                <w:rFonts w:ascii="Times New Roman" w:hAnsi="Times New Roman" w:cs="Times New Roman"/>
                <w:b/>
                <w:bCs/>
                <w:sz w:val="24"/>
                <w:szCs w:val="24"/>
                <w:lang w:val="fr-FR"/>
              </w:rPr>
              <w:t>29</w:t>
            </w:r>
          </w:p>
        </w:tc>
        <w:tc>
          <w:tcPr>
            <w:tcW w:w="1482" w:type="pct"/>
          </w:tcPr>
          <w:p w14:paraId="024A5832" w14:textId="77777777" w:rsidR="00692C6E" w:rsidRPr="00692C6E" w:rsidRDefault="00692C6E" w:rsidP="00692C6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692C6E">
              <w:rPr>
                <w:rFonts w:ascii="Times New Roman" w:eastAsia="Times New Roman" w:hAnsi="Times New Roman" w:cs="Times New Roman"/>
                <w:sz w:val="24"/>
                <w:szCs w:val="24"/>
                <w:lang w:val="fr-FR" w:eastAsia="fr-FR"/>
              </w:rPr>
              <w:t>Au titre de la gestion budgétaire 2026/2027, les équipements de réseaux de communication électronique des opérateurs de la téléphonie mobile et de la radiodiffusion sont exonérés, à l’importation, des droits de douane et de la Taxe sur la Valeur Ajoutée (TVA).</w:t>
            </w:r>
          </w:p>
          <w:p w14:paraId="41E8479A" w14:textId="77777777" w:rsidR="00692C6E" w:rsidRDefault="00692C6E" w:rsidP="00692C6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692C6E">
              <w:rPr>
                <w:rFonts w:ascii="Times New Roman" w:eastAsia="Times New Roman" w:hAnsi="Times New Roman" w:cs="Times New Roman"/>
                <w:sz w:val="24"/>
                <w:szCs w:val="24"/>
                <w:lang w:val="fr-FR" w:eastAsia="fr-FR"/>
              </w:rPr>
              <w:t xml:space="preserve">Toutefois, toute demande d’importation ou d’enlèvement de ces équipements est </w:t>
            </w:r>
            <w:r w:rsidRPr="00692C6E">
              <w:rPr>
                <w:rFonts w:ascii="Times New Roman" w:eastAsia="Times New Roman" w:hAnsi="Times New Roman" w:cs="Times New Roman"/>
                <w:sz w:val="24"/>
                <w:szCs w:val="24"/>
                <w:lang w:val="fr-FR" w:eastAsia="fr-FR"/>
              </w:rPr>
              <w:lastRenderedPageBreak/>
              <w:t>subordonnée au contrôle et visa préalable de l’Agence de Régulation et de Contrôle des Télécommunications (ARCT).</w:t>
            </w:r>
          </w:p>
          <w:p w14:paraId="7A4F520E" w14:textId="070FBD0F" w:rsidR="00816101" w:rsidRPr="00816101" w:rsidRDefault="00692C6E" w:rsidP="00DA78D5">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val="fr-FR" w:eastAsia="fr-FR"/>
              </w:rPr>
            </w:pPr>
            <w:r w:rsidRPr="00692C6E">
              <w:rPr>
                <w:rFonts w:ascii="Times New Roman" w:eastAsia="Times New Roman" w:hAnsi="Times New Roman" w:cs="Times New Roman"/>
                <w:sz w:val="24"/>
                <w:szCs w:val="24"/>
                <w:lang w:val="fr-FR" w:eastAsia="fr-FR"/>
              </w:rPr>
              <w:t>Une ordonnance du ministre ayant les finances dans ses attributions, détermine la liste exhaustive des équipements concernés par le présent article.</w:t>
            </w:r>
          </w:p>
        </w:tc>
        <w:tc>
          <w:tcPr>
            <w:tcW w:w="926" w:type="pct"/>
          </w:tcPr>
          <w:p w14:paraId="500BDF64" w14:textId="0594F96A" w:rsidR="00E67221" w:rsidRPr="00816101" w:rsidRDefault="00A37DC7" w:rsidP="00D84B95">
            <w:pPr>
              <w:spacing w:before="100" w:beforeAutospacing="1" w:after="100" w:afterAutospacing="1" w:line="276" w:lineRule="auto"/>
              <w:jc w:val="both"/>
              <w:rPr>
                <w:rFonts w:ascii="Times New Roman" w:hAnsi="Times New Roman" w:cs="Times New Roman"/>
                <w:sz w:val="24"/>
                <w:szCs w:val="24"/>
                <w:lang w:val="fr-FR"/>
              </w:rPr>
            </w:pPr>
            <w:bookmarkStart w:id="26" w:name="_Hlk229570753"/>
            <w:r w:rsidRPr="00816101">
              <w:rPr>
                <w:rFonts w:ascii="Times New Roman" w:hAnsi="Times New Roman" w:cs="Times New Roman"/>
                <w:sz w:val="24"/>
                <w:szCs w:val="24"/>
                <w:lang w:val="fr-FR"/>
              </w:rPr>
              <w:lastRenderedPageBreak/>
              <w:t>L</w:t>
            </w:r>
            <w:r w:rsidR="004C0C61" w:rsidRPr="00816101">
              <w:rPr>
                <w:rFonts w:ascii="Times New Roman" w:hAnsi="Times New Roman" w:cs="Times New Roman"/>
                <w:sz w:val="24"/>
                <w:szCs w:val="24"/>
                <w:lang w:val="fr-FR"/>
              </w:rPr>
              <w:t>a mesure vient pour lever le</w:t>
            </w:r>
            <w:r w:rsidR="0030719F" w:rsidRPr="00816101">
              <w:rPr>
                <w:rFonts w:ascii="Times New Roman" w:hAnsi="Times New Roman" w:cs="Times New Roman"/>
                <w:sz w:val="24"/>
                <w:szCs w:val="24"/>
                <w:lang w:val="fr-FR"/>
              </w:rPr>
              <w:t>s</w:t>
            </w:r>
            <w:r w:rsidR="004C0C61" w:rsidRPr="00816101">
              <w:rPr>
                <w:rFonts w:ascii="Times New Roman" w:hAnsi="Times New Roman" w:cs="Times New Roman"/>
                <w:sz w:val="24"/>
                <w:szCs w:val="24"/>
                <w:lang w:val="fr-FR"/>
              </w:rPr>
              <w:t xml:space="preserve"> défis lié</w:t>
            </w:r>
            <w:r w:rsidR="0030719F" w:rsidRPr="00816101">
              <w:rPr>
                <w:rFonts w:ascii="Times New Roman" w:hAnsi="Times New Roman" w:cs="Times New Roman"/>
                <w:sz w:val="24"/>
                <w:szCs w:val="24"/>
                <w:lang w:val="fr-FR"/>
              </w:rPr>
              <w:t>s</w:t>
            </w:r>
            <w:r w:rsidR="004C0C61" w:rsidRPr="00816101">
              <w:rPr>
                <w:rFonts w:ascii="Times New Roman" w:hAnsi="Times New Roman" w:cs="Times New Roman"/>
                <w:sz w:val="24"/>
                <w:szCs w:val="24"/>
                <w:lang w:val="fr-FR"/>
              </w:rPr>
              <w:t xml:space="preserve"> au faible niveau de couverture</w:t>
            </w:r>
            <w:r w:rsidR="0030719F" w:rsidRPr="00816101">
              <w:rPr>
                <w:rFonts w:ascii="Times New Roman" w:hAnsi="Times New Roman" w:cs="Times New Roman"/>
                <w:sz w:val="24"/>
                <w:szCs w:val="24"/>
                <w:lang w:val="fr-FR"/>
              </w:rPr>
              <w:t xml:space="preserve"> réseau </w:t>
            </w:r>
            <w:r w:rsidR="004C0C61" w:rsidRPr="00816101">
              <w:rPr>
                <w:rFonts w:ascii="Times New Roman" w:hAnsi="Times New Roman" w:cs="Times New Roman"/>
                <w:sz w:val="24"/>
                <w:szCs w:val="24"/>
                <w:lang w:val="fr-FR"/>
              </w:rPr>
              <w:t xml:space="preserve">et </w:t>
            </w:r>
            <w:r w:rsidR="0030719F" w:rsidRPr="00816101">
              <w:rPr>
                <w:rFonts w:ascii="Times New Roman" w:hAnsi="Times New Roman" w:cs="Times New Roman"/>
                <w:sz w:val="24"/>
                <w:szCs w:val="24"/>
                <w:lang w:val="fr-FR"/>
              </w:rPr>
              <w:t xml:space="preserve">à la mauvaise </w:t>
            </w:r>
            <w:r w:rsidR="004C0C61" w:rsidRPr="00816101">
              <w:rPr>
                <w:rFonts w:ascii="Times New Roman" w:hAnsi="Times New Roman" w:cs="Times New Roman"/>
                <w:sz w:val="24"/>
                <w:szCs w:val="24"/>
                <w:lang w:val="fr-FR"/>
              </w:rPr>
              <w:t>qualité des services offerts dans le secteur de la communication électronique.</w:t>
            </w:r>
            <w:bookmarkEnd w:id="26"/>
          </w:p>
        </w:tc>
        <w:tc>
          <w:tcPr>
            <w:tcW w:w="556" w:type="pct"/>
          </w:tcPr>
          <w:p w14:paraId="7285E65A" w14:textId="77777777" w:rsidR="00D740EB" w:rsidRPr="00816101" w:rsidRDefault="00D740EB" w:rsidP="00FA54B9">
            <w:pPr>
              <w:spacing w:after="0" w:line="240" w:lineRule="auto"/>
              <w:ind w:left="-534"/>
              <w:rPr>
                <w:rFonts w:ascii="Times New Roman" w:hAnsi="Times New Roman" w:cs="Times New Roman"/>
                <w:sz w:val="24"/>
                <w:szCs w:val="24"/>
                <w:highlight w:val="yellow"/>
                <w:lang w:val="fr-FR"/>
              </w:rPr>
            </w:pPr>
          </w:p>
        </w:tc>
      </w:tr>
      <w:tr w:rsidR="003C65E5" w:rsidRPr="00693A74" w14:paraId="51B2379B" w14:textId="77777777" w:rsidTr="00816101">
        <w:trPr>
          <w:trHeight w:val="718"/>
          <w:jc w:val="center"/>
        </w:trPr>
        <w:tc>
          <w:tcPr>
            <w:tcW w:w="163" w:type="pct"/>
          </w:tcPr>
          <w:p w14:paraId="1132878D" w14:textId="77777777" w:rsidR="00AF6BA7" w:rsidRPr="00816101" w:rsidRDefault="00AF6BA7" w:rsidP="00FA54B9">
            <w:pPr>
              <w:spacing w:after="0" w:line="240" w:lineRule="auto"/>
              <w:jc w:val="both"/>
              <w:rPr>
                <w:rFonts w:ascii="Times New Roman" w:hAnsi="Times New Roman" w:cs="Times New Roman"/>
                <w:b/>
                <w:bCs/>
                <w:sz w:val="24"/>
                <w:szCs w:val="24"/>
                <w:lang w:val="fr-FR"/>
              </w:rPr>
            </w:pPr>
          </w:p>
          <w:p w14:paraId="1700C1A6" w14:textId="3EB9E070" w:rsidR="00AF6BA7" w:rsidRPr="00816101" w:rsidRDefault="00E77614" w:rsidP="00FA54B9">
            <w:pPr>
              <w:spacing w:after="0" w:line="240" w:lineRule="auto"/>
              <w:jc w:val="both"/>
              <w:rPr>
                <w:rFonts w:ascii="Times New Roman" w:hAnsi="Times New Roman" w:cs="Times New Roman"/>
                <w:b/>
                <w:bCs/>
                <w:sz w:val="24"/>
                <w:szCs w:val="24"/>
                <w:lang w:val="fr-FR"/>
              </w:rPr>
            </w:pPr>
            <w:r w:rsidRPr="00816101">
              <w:rPr>
                <w:rFonts w:ascii="Times New Roman" w:hAnsi="Times New Roman" w:cs="Times New Roman"/>
                <w:b/>
                <w:bCs/>
                <w:sz w:val="24"/>
                <w:szCs w:val="24"/>
                <w:lang w:val="fr-FR"/>
              </w:rPr>
              <w:t>5</w:t>
            </w:r>
            <w:r w:rsidR="001900AC">
              <w:rPr>
                <w:rFonts w:ascii="Times New Roman" w:hAnsi="Times New Roman" w:cs="Times New Roman"/>
                <w:b/>
                <w:bCs/>
                <w:sz w:val="24"/>
                <w:szCs w:val="24"/>
                <w:lang w:val="fr-FR"/>
              </w:rPr>
              <w:t>0</w:t>
            </w:r>
          </w:p>
        </w:tc>
        <w:tc>
          <w:tcPr>
            <w:tcW w:w="391" w:type="pct"/>
          </w:tcPr>
          <w:p w14:paraId="2EC081CB" w14:textId="77777777" w:rsidR="006C613F" w:rsidRPr="00816101" w:rsidRDefault="006C613F" w:rsidP="00FA54B9">
            <w:pPr>
              <w:spacing w:after="0" w:line="240" w:lineRule="auto"/>
              <w:jc w:val="both"/>
              <w:rPr>
                <w:rFonts w:ascii="Times New Roman" w:eastAsia="Times New Roman" w:hAnsi="Times New Roman" w:cs="Times New Roman"/>
                <w:b/>
                <w:bCs/>
                <w:sz w:val="24"/>
                <w:szCs w:val="24"/>
                <w:lang w:val="fr-FR"/>
              </w:rPr>
            </w:pPr>
          </w:p>
          <w:p w14:paraId="1311B80D" w14:textId="65DEC88C" w:rsidR="00AF6BA7" w:rsidRPr="00816101" w:rsidRDefault="000369A8" w:rsidP="00FA54B9">
            <w:pPr>
              <w:spacing w:after="0" w:line="240" w:lineRule="auto"/>
              <w:jc w:val="both"/>
              <w:rPr>
                <w:rFonts w:ascii="Times New Roman" w:hAnsi="Times New Roman" w:cs="Times New Roman"/>
                <w:b/>
                <w:sz w:val="24"/>
                <w:szCs w:val="24"/>
                <w:lang w:val="fr-FR"/>
              </w:rPr>
            </w:pPr>
            <w:r w:rsidRPr="00816101">
              <w:rPr>
                <w:rFonts w:ascii="Times New Roman" w:eastAsia="Times New Roman" w:hAnsi="Times New Roman" w:cs="Times New Roman"/>
                <w:b/>
                <w:bCs/>
                <w:sz w:val="24"/>
                <w:szCs w:val="24"/>
                <w:lang w:val="fr-FR"/>
              </w:rPr>
              <w:t>Article 204 LB</w:t>
            </w:r>
          </w:p>
        </w:tc>
        <w:tc>
          <w:tcPr>
            <w:tcW w:w="973" w:type="pct"/>
          </w:tcPr>
          <w:p w14:paraId="3707BEC0" w14:textId="51ECCC9B" w:rsidR="000369A8" w:rsidRPr="00816101" w:rsidRDefault="000369A8" w:rsidP="000369A8">
            <w:pPr>
              <w:pBdr>
                <w:top w:val="nil"/>
                <w:left w:val="nil"/>
                <w:bottom w:val="nil"/>
                <w:right w:val="nil"/>
                <w:between w:val="nil"/>
              </w:pBdr>
              <w:tabs>
                <w:tab w:val="left" w:pos="851"/>
                <w:tab w:val="left" w:pos="1418"/>
              </w:tabs>
              <w:spacing w:before="120" w:after="120" w:line="240" w:lineRule="auto"/>
              <w:ind w:left="37" w:hanging="37"/>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Par dérogation aux dispositions de l’article 10 de la loi n°1/10 du 16 novembre 2020 relative à la TVA, le point p) de cet article est modifié comme suit :</w:t>
            </w:r>
          </w:p>
          <w:p w14:paraId="3F2D946E" w14:textId="77777777" w:rsidR="000369A8" w:rsidRPr="00816101" w:rsidRDefault="000369A8" w:rsidP="000369A8">
            <w:pPr>
              <w:spacing w:line="240" w:lineRule="auto"/>
              <w:ind w:left="37"/>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L’importation des échafaudages métalliques et leur location, du bois brut, du gaz de cuisine et ses récipients ainsi que des appareils de cuisson à combustible gazeux.</w:t>
            </w:r>
          </w:p>
          <w:p w14:paraId="29CE9949" w14:textId="11C9CCF6" w:rsidR="00AF6BA7" w:rsidRPr="00816101" w:rsidRDefault="000369A8" w:rsidP="000366FC">
            <w:pPr>
              <w:spacing w:line="240" w:lineRule="auto"/>
              <w:ind w:left="37"/>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sz w:val="24"/>
                <w:szCs w:val="24"/>
                <w:lang w:val="fr-FR"/>
              </w:rPr>
              <w:t>Cette exonération s’étend également aux achats locaux de ces produits et aux services connexes.</w:t>
            </w:r>
          </w:p>
        </w:tc>
        <w:tc>
          <w:tcPr>
            <w:tcW w:w="509" w:type="pct"/>
          </w:tcPr>
          <w:p w14:paraId="095DADF1" w14:textId="77777777" w:rsidR="003348BA" w:rsidRDefault="003348BA" w:rsidP="00FA54B9">
            <w:pPr>
              <w:spacing w:after="0" w:line="240" w:lineRule="auto"/>
              <w:jc w:val="both"/>
              <w:rPr>
                <w:rFonts w:ascii="Times New Roman" w:hAnsi="Times New Roman" w:cs="Times New Roman"/>
                <w:b/>
                <w:bCs/>
                <w:sz w:val="24"/>
                <w:szCs w:val="24"/>
                <w:lang w:val="fr-FR"/>
              </w:rPr>
            </w:pPr>
          </w:p>
          <w:p w14:paraId="75DB5D72" w14:textId="64AAD942" w:rsidR="00AF6BA7" w:rsidRPr="00816101" w:rsidRDefault="006E33EC" w:rsidP="00FA54B9">
            <w:pPr>
              <w:spacing w:after="0" w:line="24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B9542E">
              <w:rPr>
                <w:rFonts w:ascii="Times New Roman" w:hAnsi="Times New Roman" w:cs="Times New Roman"/>
                <w:b/>
                <w:bCs/>
                <w:sz w:val="24"/>
                <w:szCs w:val="24"/>
                <w:lang w:val="fr-FR"/>
              </w:rPr>
              <w:t>3</w:t>
            </w:r>
          </w:p>
        </w:tc>
        <w:tc>
          <w:tcPr>
            <w:tcW w:w="1482" w:type="pct"/>
          </w:tcPr>
          <w:p w14:paraId="3795A5F6" w14:textId="2AA3E3E2" w:rsidR="00B9542E" w:rsidRPr="00B9542E" w:rsidRDefault="000369A8" w:rsidP="00B9542E">
            <w:pPr>
              <w:pBdr>
                <w:top w:val="nil"/>
                <w:left w:val="nil"/>
                <w:bottom w:val="nil"/>
                <w:right w:val="nil"/>
                <w:between w:val="nil"/>
              </w:pBdr>
              <w:tabs>
                <w:tab w:val="left" w:pos="851"/>
                <w:tab w:val="left" w:pos="1418"/>
              </w:tabs>
              <w:spacing w:before="120" w:after="120" w:line="240" w:lineRule="auto"/>
              <w:ind w:left="39" w:hanging="39"/>
              <w:jc w:val="both"/>
              <w:rPr>
                <w:rFonts w:ascii="Times New Roman" w:eastAsia="Times New Roman" w:hAnsi="Times New Roman" w:cs="Times New Roman"/>
                <w:sz w:val="24"/>
                <w:szCs w:val="24"/>
                <w:lang w:val="fr-FR"/>
              </w:rPr>
            </w:pPr>
            <w:r w:rsidRPr="00816101">
              <w:rPr>
                <w:rFonts w:ascii="Times New Roman" w:eastAsia="Times New Roman" w:hAnsi="Times New Roman" w:cs="Times New Roman"/>
                <w:b/>
                <w:bCs/>
                <w:sz w:val="24"/>
                <w:szCs w:val="24"/>
                <w:lang w:val="fr-FR"/>
              </w:rPr>
              <w:tab/>
            </w:r>
            <w:r w:rsidR="00B9542E" w:rsidRPr="00B9542E">
              <w:rPr>
                <w:rFonts w:ascii="Times New Roman" w:eastAsia="Times New Roman" w:hAnsi="Times New Roman" w:cs="Times New Roman"/>
                <w:sz w:val="24"/>
                <w:szCs w:val="24"/>
                <w:lang w:val="fr-FR"/>
              </w:rPr>
              <w:t>Par dérogation aux dispositions de l’article 10 de la loi n°1/10 du 16 novembre 2020 relative à la</w:t>
            </w:r>
            <w:r w:rsidR="00B9542E">
              <w:rPr>
                <w:rFonts w:ascii="Times New Roman" w:eastAsia="Times New Roman" w:hAnsi="Times New Roman" w:cs="Times New Roman"/>
                <w:sz w:val="24"/>
                <w:szCs w:val="24"/>
                <w:lang w:val="fr-FR"/>
              </w:rPr>
              <w:t xml:space="preserve"> </w:t>
            </w:r>
            <w:r w:rsidR="00B9542E" w:rsidRPr="00B9542E">
              <w:rPr>
                <w:rFonts w:ascii="Times New Roman" w:eastAsia="Times New Roman" w:hAnsi="Times New Roman" w:cs="Times New Roman"/>
                <w:sz w:val="24"/>
                <w:szCs w:val="24"/>
                <w:lang w:val="fr-FR"/>
              </w:rPr>
              <w:t>TVA, le point p) de cet article est modifié comme suit :</w:t>
            </w:r>
          </w:p>
          <w:p w14:paraId="7DD7A47A" w14:textId="77777777" w:rsidR="00B9542E" w:rsidRDefault="00B9542E" w:rsidP="00B9542E">
            <w:pPr>
              <w:pBdr>
                <w:top w:val="nil"/>
                <w:left w:val="nil"/>
                <w:bottom w:val="nil"/>
                <w:right w:val="nil"/>
                <w:between w:val="nil"/>
              </w:pBdr>
              <w:tabs>
                <w:tab w:val="left" w:pos="851"/>
                <w:tab w:val="left" w:pos="1418"/>
              </w:tabs>
              <w:spacing w:before="120" w:after="120" w:line="240" w:lineRule="auto"/>
              <w:ind w:left="39" w:hanging="39"/>
              <w:jc w:val="both"/>
              <w:rPr>
                <w:rFonts w:ascii="Times New Roman" w:eastAsia="Times New Roman" w:hAnsi="Times New Roman" w:cs="Times New Roman"/>
                <w:sz w:val="24"/>
                <w:szCs w:val="24"/>
                <w:lang w:val="fr-FR"/>
              </w:rPr>
            </w:pPr>
            <w:r w:rsidRPr="00B9542E">
              <w:rPr>
                <w:rFonts w:ascii="Times New Roman" w:eastAsia="Times New Roman" w:hAnsi="Times New Roman" w:cs="Times New Roman"/>
                <w:sz w:val="24"/>
                <w:szCs w:val="24"/>
                <w:lang w:val="fr-FR"/>
              </w:rPr>
              <w:t>L’importation des échafaudages métalliques et leur location, du bois brut, du gaz de cuisine et ses récipients, des appareils de cuisson à combustible gazeux, des réchauds ainsi que les combustibles alternatifs au bois et au charbon.</w:t>
            </w:r>
          </w:p>
          <w:p w14:paraId="7B9CD163" w14:textId="3BBDDD18" w:rsidR="00AF6BA7" w:rsidRPr="00816101" w:rsidRDefault="00B9542E" w:rsidP="00B9542E">
            <w:pPr>
              <w:pBdr>
                <w:top w:val="nil"/>
                <w:left w:val="nil"/>
                <w:bottom w:val="nil"/>
                <w:right w:val="nil"/>
                <w:between w:val="nil"/>
              </w:pBdr>
              <w:tabs>
                <w:tab w:val="left" w:pos="851"/>
                <w:tab w:val="left" w:pos="1418"/>
              </w:tabs>
              <w:spacing w:before="120" w:after="120" w:line="240" w:lineRule="auto"/>
              <w:ind w:left="39" w:hanging="39"/>
              <w:jc w:val="both"/>
              <w:rPr>
                <w:rFonts w:ascii="Times New Roman" w:eastAsia="Times New Roman" w:hAnsi="Times New Roman" w:cs="Times New Roman"/>
                <w:sz w:val="24"/>
                <w:szCs w:val="24"/>
                <w:lang w:val="fr-FR"/>
              </w:rPr>
            </w:pPr>
            <w:r w:rsidRPr="00B9542E">
              <w:rPr>
                <w:rFonts w:ascii="Times New Roman" w:eastAsia="Times New Roman" w:hAnsi="Times New Roman" w:cs="Times New Roman"/>
                <w:sz w:val="24"/>
                <w:szCs w:val="24"/>
                <w:lang w:val="fr-FR"/>
              </w:rPr>
              <w:t>Cette exonération s’étend également aux achats locaux de ces produits et aux services connexes.</w:t>
            </w:r>
          </w:p>
        </w:tc>
        <w:tc>
          <w:tcPr>
            <w:tcW w:w="926" w:type="pct"/>
          </w:tcPr>
          <w:p w14:paraId="4A19CC02" w14:textId="6DA570D4" w:rsidR="00AF6BA7" w:rsidRPr="00816101" w:rsidRDefault="006C613F" w:rsidP="00D84B95">
            <w:pPr>
              <w:spacing w:before="100" w:beforeAutospacing="1" w:after="100" w:afterAutospacing="1" w:line="276" w:lineRule="auto"/>
              <w:jc w:val="both"/>
              <w:rPr>
                <w:rFonts w:ascii="Times New Roman" w:hAnsi="Times New Roman" w:cs="Times New Roman"/>
                <w:sz w:val="24"/>
                <w:szCs w:val="24"/>
                <w:lang w:val="fr-FR"/>
              </w:rPr>
            </w:pPr>
            <w:r w:rsidRPr="00816101">
              <w:rPr>
                <w:rFonts w:ascii="Times New Roman" w:hAnsi="Times New Roman" w:cs="Times New Roman"/>
                <w:sz w:val="24"/>
                <w:szCs w:val="24"/>
                <w:lang w:val="fr-FR"/>
              </w:rPr>
              <w:t>Pour assurer la protection de l’environnement.</w:t>
            </w:r>
          </w:p>
        </w:tc>
        <w:tc>
          <w:tcPr>
            <w:tcW w:w="556" w:type="pct"/>
          </w:tcPr>
          <w:p w14:paraId="5AB44B1B" w14:textId="77777777" w:rsidR="00AF6BA7" w:rsidRPr="00816101" w:rsidRDefault="00AF6BA7" w:rsidP="00FA54B9">
            <w:pPr>
              <w:spacing w:after="0" w:line="240" w:lineRule="auto"/>
              <w:ind w:left="-534"/>
              <w:rPr>
                <w:rFonts w:ascii="Times New Roman" w:hAnsi="Times New Roman" w:cs="Times New Roman"/>
                <w:sz w:val="24"/>
                <w:szCs w:val="24"/>
                <w:highlight w:val="yellow"/>
                <w:lang w:val="fr-FR"/>
              </w:rPr>
            </w:pPr>
          </w:p>
        </w:tc>
      </w:tr>
      <w:tr w:rsidR="00915399" w:rsidRPr="00693A74" w14:paraId="626AC357" w14:textId="77777777" w:rsidTr="00915399">
        <w:trPr>
          <w:trHeight w:val="718"/>
          <w:jc w:val="center"/>
        </w:trPr>
        <w:tc>
          <w:tcPr>
            <w:tcW w:w="4444" w:type="pct"/>
            <w:gridSpan w:val="6"/>
          </w:tcPr>
          <w:p w14:paraId="7ACB036F" w14:textId="687B7303" w:rsidR="00915399" w:rsidRPr="00915399" w:rsidRDefault="00851B63" w:rsidP="00D84B95">
            <w:pPr>
              <w:spacing w:before="100" w:beforeAutospacing="1" w:after="100" w:afterAutospacing="1" w:line="276"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 xml:space="preserve">AU TOTAL, </w:t>
            </w:r>
            <w:r w:rsidR="00915399" w:rsidRPr="00915399">
              <w:rPr>
                <w:rFonts w:ascii="Times New Roman" w:hAnsi="Times New Roman" w:cs="Times New Roman"/>
                <w:b/>
                <w:bCs/>
                <w:sz w:val="24"/>
                <w:szCs w:val="24"/>
                <w:lang w:val="fr-FR"/>
              </w:rPr>
              <w:t>5</w:t>
            </w:r>
            <w:r w:rsidR="001900AC">
              <w:rPr>
                <w:rFonts w:ascii="Times New Roman" w:hAnsi="Times New Roman" w:cs="Times New Roman"/>
                <w:b/>
                <w:bCs/>
                <w:sz w:val="24"/>
                <w:szCs w:val="24"/>
                <w:lang w:val="fr-FR"/>
              </w:rPr>
              <w:t>0</w:t>
            </w:r>
            <w:r w:rsidR="00915399" w:rsidRPr="00915399">
              <w:rPr>
                <w:rFonts w:ascii="Times New Roman" w:hAnsi="Times New Roman" w:cs="Times New Roman"/>
                <w:b/>
                <w:bCs/>
                <w:sz w:val="24"/>
                <w:szCs w:val="24"/>
                <w:lang w:val="fr-FR"/>
              </w:rPr>
              <w:t xml:space="preserve"> DISPOSITIONS DONT 2</w:t>
            </w:r>
            <w:r w:rsidR="00481D73">
              <w:rPr>
                <w:rFonts w:ascii="Times New Roman" w:hAnsi="Times New Roman" w:cs="Times New Roman"/>
                <w:b/>
                <w:bCs/>
                <w:sz w:val="24"/>
                <w:szCs w:val="24"/>
                <w:lang w:val="fr-FR"/>
              </w:rPr>
              <w:t xml:space="preserve">7 </w:t>
            </w:r>
            <w:r w:rsidR="00915399" w:rsidRPr="00915399">
              <w:rPr>
                <w:rFonts w:ascii="Times New Roman" w:hAnsi="Times New Roman" w:cs="Times New Roman"/>
                <w:b/>
                <w:bCs/>
                <w:sz w:val="24"/>
                <w:szCs w:val="24"/>
                <w:lang w:val="fr-FR"/>
              </w:rPr>
              <w:t xml:space="preserve">NOUVELLEMENT PROPOSEES AVEC UN IMPACT </w:t>
            </w:r>
            <w:r w:rsidR="00554171">
              <w:rPr>
                <w:rFonts w:ascii="Times New Roman" w:hAnsi="Times New Roman" w:cs="Times New Roman"/>
                <w:b/>
                <w:bCs/>
                <w:sz w:val="24"/>
                <w:szCs w:val="24"/>
                <w:lang w:val="fr-FR"/>
              </w:rPr>
              <w:t>GLOBA</w:t>
            </w:r>
            <w:r w:rsidR="00915399" w:rsidRPr="00915399">
              <w:rPr>
                <w:rFonts w:ascii="Times New Roman" w:hAnsi="Times New Roman" w:cs="Times New Roman"/>
                <w:b/>
                <w:bCs/>
                <w:sz w:val="24"/>
                <w:szCs w:val="24"/>
                <w:lang w:val="fr-FR"/>
              </w:rPr>
              <w:t>L ESTIME A</w:t>
            </w:r>
            <w:r w:rsidR="00776793">
              <w:rPr>
                <w:rFonts w:ascii="Times New Roman" w:hAnsi="Times New Roman" w:cs="Times New Roman"/>
                <w:b/>
                <w:bCs/>
                <w:sz w:val="24"/>
                <w:szCs w:val="24"/>
                <w:lang w:val="fr-FR"/>
              </w:rPr>
              <w:t xml:space="preserve"> 91,40 </w:t>
            </w:r>
            <w:r w:rsidR="00554171">
              <w:rPr>
                <w:rFonts w:ascii="Times New Roman" w:hAnsi="Times New Roman" w:cs="Times New Roman"/>
                <w:b/>
                <w:bCs/>
                <w:sz w:val="24"/>
                <w:szCs w:val="24"/>
                <w:lang w:val="fr-FR"/>
              </w:rPr>
              <w:t>MILLIARDS.</w:t>
            </w:r>
          </w:p>
        </w:tc>
        <w:tc>
          <w:tcPr>
            <w:tcW w:w="556" w:type="pct"/>
          </w:tcPr>
          <w:p w14:paraId="594FB8A0" w14:textId="77777777" w:rsidR="00915399" w:rsidRPr="00816101" w:rsidRDefault="00915399" w:rsidP="00FA54B9">
            <w:pPr>
              <w:spacing w:after="0" w:line="240" w:lineRule="auto"/>
              <w:ind w:left="-534"/>
              <w:rPr>
                <w:rFonts w:ascii="Times New Roman" w:hAnsi="Times New Roman" w:cs="Times New Roman"/>
                <w:sz w:val="24"/>
                <w:szCs w:val="24"/>
                <w:highlight w:val="yellow"/>
                <w:lang w:val="fr-FR"/>
              </w:rPr>
            </w:pPr>
          </w:p>
        </w:tc>
      </w:tr>
      <w:bookmarkEnd w:id="0"/>
      <w:bookmarkEnd w:id="1"/>
    </w:tbl>
    <w:p w14:paraId="5226EDE8" w14:textId="23390DE9" w:rsidR="0001514F" w:rsidRPr="00816101" w:rsidRDefault="0001514F">
      <w:pPr>
        <w:jc w:val="both"/>
        <w:rPr>
          <w:rFonts w:ascii="Times New Roman" w:hAnsi="Times New Roman" w:cs="Times New Roman"/>
          <w:sz w:val="24"/>
          <w:szCs w:val="24"/>
          <w:lang w:val="fr-FR"/>
        </w:rPr>
      </w:pPr>
    </w:p>
    <w:p w14:paraId="1D748A8F" w14:textId="77777777" w:rsidR="00E77614" w:rsidRPr="00816101" w:rsidRDefault="00E77614">
      <w:pPr>
        <w:jc w:val="both"/>
        <w:rPr>
          <w:rFonts w:ascii="Times New Roman" w:hAnsi="Times New Roman" w:cs="Times New Roman"/>
          <w:sz w:val="24"/>
          <w:szCs w:val="24"/>
          <w:lang w:val="fr-FR"/>
        </w:rPr>
      </w:pPr>
    </w:p>
    <w:sectPr w:rsidR="00E77614" w:rsidRPr="00816101">
      <w:pgSz w:w="15840" w:h="12240" w:orient="landscape"/>
      <w:pgMar w:top="1276"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3629" w14:textId="77777777" w:rsidR="000A2D8D" w:rsidRDefault="000A2D8D">
      <w:pPr>
        <w:spacing w:line="240" w:lineRule="auto"/>
      </w:pPr>
      <w:r>
        <w:separator/>
      </w:r>
    </w:p>
  </w:endnote>
  <w:endnote w:type="continuationSeparator" w:id="0">
    <w:p w14:paraId="15E2B37D" w14:textId="77777777" w:rsidR="000A2D8D" w:rsidRDefault="000A2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F8AD" w14:textId="77777777" w:rsidR="000A2D8D" w:rsidRDefault="000A2D8D">
      <w:pPr>
        <w:spacing w:after="0"/>
      </w:pPr>
      <w:r>
        <w:separator/>
      </w:r>
    </w:p>
  </w:footnote>
  <w:footnote w:type="continuationSeparator" w:id="0">
    <w:p w14:paraId="6490A9EA" w14:textId="77777777" w:rsidR="000A2D8D" w:rsidRDefault="000A2D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E5F"/>
    <w:multiLevelType w:val="hybridMultilevel"/>
    <w:tmpl w:val="7F323D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01A30"/>
    <w:multiLevelType w:val="hybridMultilevel"/>
    <w:tmpl w:val="BE2C1E24"/>
    <w:lvl w:ilvl="0" w:tplc="27042E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F4D54"/>
    <w:multiLevelType w:val="multilevel"/>
    <w:tmpl w:val="188F4D54"/>
    <w:lvl w:ilvl="0">
      <w:start w:val="1"/>
      <w:numFmt w:val="lowerLetter"/>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 w15:restartNumberingAfterBreak="0">
    <w:nsid w:val="1E234FE1"/>
    <w:multiLevelType w:val="multilevel"/>
    <w:tmpl w:val="1E234FE1"/>
    <w:lvl w:ilvl="0">
      <w:start w:val="1"/>
      <w:numFmt w:val="decimal"/>
      <w:lvlText w:val="%1."/>
      <w:lvlJc w:val="left"/>
      <w:pPr>
        <w:ind w:left="220" w:hanging="360"/>
      </w:pPr>
      <w:rPr>
        <w:rFonts w:hint="default"/>
        <w:b w:val="0"/>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4" w15:restartNumberingAfterBreak="0">
    <w:nsid w:val="20115E60"/>
    <w:multiLevelType w:val="multilevel"/>
    <w:tmpl w:val="C6182832"/>
    <w:lvl w:ilvl="0">
      <w:start w:val="7"/>
      <w:numFmt w:val="bullet"/>
      <w:lvlText w:val="-"/>
      <w:lvlJc w:val="left"/>
      <w:pPr>
        <w:ind w:left="1854" w:hanging="360"/>
      </w:pPr>
      <w:rPr>
        <w:rFonts w:ascii="Arial" w:eastAsia="Arial" w:hAnsi="Arial" w:cs="Arial"/>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15:restartNumberingAfterBreak="0">
    <w:nsid w:val="22D6251C"/>
    <w:multiLevelType w:val="multilevel"/>
    <w:tmpl w:val="22D6251C"/>
    <w:lvl w:ilvl="0">
      <w:start w:val="1"/>
      <w:numFmt w:val="decimal"/>
      <w:lvlText w:val="%1."/>
      <w:lvlJc w:val="right"/>
      <w:pPr>
        <w:ind w:left="2345" w:hanging="360"/>
      </w:pPr>
      <w:rPr>
        <w:rFonts w:hint="default"/>
        <w:b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6" w15:restartNumberingAfterBreak="0">
    <w:nsid w:val="29CD6156"/>
    <w:multiLevelType w:val="multilevel"/>
    <w:tmpl w:val="0A3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B4347"/>
    <w:multiLevelType w:val="hybridMultilevel"/>
    <w:tmpl w:val="078AAEC6"/>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 w15:restartNumberingAfterBreak="0">
    <w:nsid w:val="2D710982"/>
    <w:multiLevelType w:val="multilevel"/>
    <w:tmpl w:val="2D710982"/>
    <w:lvl w:ilvl="0">
      <w:start w:val="1"/>
      <w:numFmt w:val="lowerLetter"/>
      <w:lvlText w:val="%1."/>
      <w:lvlJc w:val="left"/>
      <w:pPr>
        <w:ind w:left="2844" w:hanging="360"/>
      </w:pPr>
    </w:lvl>
    <w:lvl w:ilvl="1">
      <w:start w:val="1"/>
      <w:numFmt w:val="lowerLetter"/>
      <w:lvlText w:val="%2)"/>
      <w:lvlJc w:val="left"/>
      <w:pPr>
        <w:ind w:left="3564" w:hanging="360"/>
      </w:pPr>
      <w:rPr>
        <w:rFonts w:hint="default"/>
      </w:r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9" w15:restartNumberingAfterBreak="0">
    <w:nsid w:val="3D703781"/>
    <w:multiLevelType w:val="multilevel"/>
    <w:tmpl w:val="3D703781"/>
    <w:lvl w:ilvl="0">
      <w:numFmt w:val="bullet"/>
      <w:lvlText w:val="-"/>
      <w:lvlJc w:val="left"/>
      <w:pPr>
        <w:ind w:left="3192" w:hanging="360"/>
      </w:pPr>
      <w:rPr>
        <w:rFonts w:ascii="Arial" w:eastAsia="Times New Roman" w:hAnsi="Arial" w:cs="Arial" w:hint="default"/>
      </w:rPr>
    </w:lvl>
    <w:lvl w:ilvl="1">
      <w:start w:val="1"/>
      <w:numFmt w:val="bullet"/>
      <w:lvlText w:val="o"/>
      <w:lvlJc w:val="left"/>
      <w:pPr>
        <w:ind w:left="3912" w:hanging="360"/>
      </w:pPr>
      <w:rPr>
        <w:rFonts w:ascii="Courier New" w:hAnsi="Courier New" w:cs="Courier New" w:hint="default"/>
      </w:rPr>
    </w:lvl>
    <w:lvl w:ilvl="2">
      <w:start w:val="1"/>
      <w:numFmt w:val="bullet"/>
      <w:lvlText w:val=""/>
      <w:lvlJc w:val="left"/>
      <w:pPr>
        <w:ind w:left="4632" w:hanging="360"/>
      </w:pPr>
      <w:rPr>
        <w:rFonts w:ascii="Wingdings" w:hAnsi="Wingdings" w:hint="default"/>
      </w:rPr>
    </w:lvl>
    <w:lvl w:ilvl="3">
      <w:start w:val="1"/>
      <w:numFmt w:val="bullet"/>
      <w:lvlText w:val=""/>
      <w:lvlJc w:val="left"/>
      <w:pPr>
        <w:ind w:left="5352" w:hanging="360"/>
      </w:pPr>
      <w:rPr>
        <w:rFonts w:ascii="Symbol" w:hAnsi="Symbol" w:hint="default"/>
      </w:rPr>
    </w:lvl>
    <w:lvl w:ilvl="4">
      <w:start w:val="1"/>
      <w:numFmt w:val="bullet"/>
      <w:lvlText w:val="o"/>
      <w:lvlJc w:val="left"/>
      <w:pPr>
        <w:ind w:left="6072" w:hanging="360"/>
      </w:pPr>
      <w:rPr>
        <w:rFonts w:ascii="Courier New" w:hAnsi="Courier New" w:cs="Courier New" w:hint="default"/>
      </w:rPr>
    </w:lvl>
    <w:lvl w:ilvl="5">
      <w:start w:val="1"/>
      <w:numFmt w:val="bullet"/>
      <w:lvlText w:val=""/>
      <w:lvlJc w:val="left"/>
      <w:pPr>
        <w:ind w:left="6792" w:hanging="360"/>
      </w:pPr>
      <w:rPr>
        <w:rFonts w:ascii="Wingdings" w:hAnsi="Wingdings" w:hint="default"/>
      </w:rPr>
    </w:lvl>
    <w:lvl w:ilvl="6">
      <w:start w:val="1"/>
      <w:numFmt w:val="bullet"/>
      <w:lvlText w:val=""/>
      <w:lvlJc w:val="left"/>
      <w:pPr>
        <w:ind w:left="7512" w:hanging="360"/>
      </w:pPr>
      <w:rPr>
        <w:rFonts w:ascii="Symbol" w:hAnsi="Symbol" w:hint="default"/>
      </w:rPr>
    </w:lvl>
    <w:lvl w:ilvl="7">
      <w:start w:val="1"/>
      <w:numFmt w:val="bullet"/>
      <w:lvlText w:val="o"/>
      <w:lvlJc w:val="left"/>
      <w:pPr>
        <w:ind w:left="8232" w:hanging="360"/>
      </w:pPr>
      <w:rPr>
        <w:rFonts w:ascii="Courier New" w:hAnsi="Courier New" w:cs="Courier New" w:hint="default"/>
      </w:rPr>
    </w:lvl>
    <w:lvl w:ilvl="8">
      <w:start w:val="1"/>
      <w:numFmt w:val="bullet"/>
      <w:lvlText w:val=""/>
      <w:lvlJc w:val="left"/>
      <w:pPr>
        <w:ind w:left="8952" w:hanging="360"/>
      </w:pPr>
      <w:rPr>
        <w:rFonts w:ascii="Wingdings" w:hAnsi="Wingdings" w:hint="default"/>
      </w:rPr>
    </w:lvl>
  </w:abstractNum>
  <w:abstractNum w:abstractNumId="10" w15:restartNumberingAfterBreak="0">
    <w:nsid w:val="42B9766F"/>
    <w:multiLevelType w:val="hybridMultilevel"/>
    <w:tmpl w:val="A61CF914"/>
    <w:lvl w:ilvl="0" w:tplc="040C000F">
      <w:start w:val="1"/>
      <w:numFmt w:val="decimal"/>
      <w:lvlText w:val="%1."/>
      <w:lvlJc w:val="left"/>
      <w:pPr>
        <w:ind w:left="894" w:hanging="360"/>
      </w:pPr>
    </w:lvl>
    <w:lvl w:ilvl="1" w:tplc="040C0019" w:tentative="1">
      <w:start w:val="1"/>
      <w:numFmt w:val="lowerLetter"/>
      <w:lvlText w:val="%2."/>
      <w:lvlJc w:val="left"/>
      <w:pPr>
        <w:ind w:left="1614" w:hanging="360"/>
      </w:pPr>
    </w:lvl>
    <w:lvl w:ilvl="2" w:tplc="040C001B" w:tentative="1">
      <w:start w:val="1"/>
      <w:numFmt w:val="lowerRoman"/>
      <w:lvlText w:val="%3."/>
      <w:lvlJc w:val="right"/>
      <w:pPr>
        <w:ind w:left="2334" w:hanging="180"/>
      </w:pPr>
    </w:lvl>
    <w:lvl w:ilvl="3" w:tplc="040C000F" w:tentative="1">
      <w:start w:val="1"/>
      <w:numFmt w:val="decimal"/>
      <w:lvlText w:val="%4."/>
      <w:lvlJc w:val="left"/>
      <w:pPr>
        <w:ind w:left="3054" w:hanging="360"/>
      </w:pPr>
    </w:lvl>
    <w:lvl w:ilvl="4" w:tplc="040C0019" w:tentative="1">
      <w:start w:val="1"/>
      <w:numFmt w:val="lowerLetter"/>
      <w:lvlText w:val="%5."/>
      <w:lvlJc w:val="left"/>
      <w:pPr>
        <w:ind w:left="3774" w:hanging="360"/>
      </w:pPr>
    </w:lvl>
    <w:lvl w:ilvl="5" w:tplc="040C001B" w:tentative="1">
      <w:start w:val="1"/>
      <w:numFmt w:val="lowerRoman"/>
      <w:lvlText w:val="%6."/>
      <w:lvlJc w:val="right"/>
      <w:pPr>
        <w:ind w:left="4494" w:hanging="180"/>
      </w:pPr>
    </w:lvl>
    <w:lvl w:ilvl="6" w:tplc="040C000F" w:tentative="1">
      <w:start w:val="1"/>
      <w:numFmt w:val="decimal"/>
      <w:lvlText w:val="%7."/>
      <w:lvlJc w:val="left"/>
      <w:pPr>
        <w:ind w:left="5214" w:hanging="360"/>
      </w:pPr>
    </w:lvl>
    <w:lvl w:ilvl="7" w:tplc="040C0019" w:tentative="1">
      <w:start w:val="1"/>
      <w:numFmt w:val="lowerLetter"/>
      <w:lvlText w:val="%8."/>
      <w:lvlJc w:val="left"/>
      <w:pPr>
        <w:ind w:left="5934" w:hanging="360"/>
      </w:pPr>
    </w:lvl>
    <w:lvl w:ilvl="8" w:tplc="040C001B" w:tentative="1">
      <w:start w:val="1"/>
      <w:numFmt w:val="lowerRoman"/>
      <w:lvlText w:val="%9."/>
      <w:lvlJc w:val="right"/>
      <w:pPr>
        <w:ind w:left="6654" w:hanging="180"/>
      </w:pPr>
    </w:lvl>
  </w:abstractNum>
  <w:abstractNum w:abstractNumId="11" w15:restartNumberingAfterBreak="0">
    <w:nsid w:val="479D268C"/>
    <w:multiLevelType w:val="hybridMultilevel"/>
    <w:tmpl w:val="179895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76137C"/>
    <w:multiLevelType w:val="multilevel"/>
    <w:tmpl w:val="5076137C"/>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56CE5D11"/>
    <w:multiLevelType w:val="hybridMultilevel"/>
    <w:tmpl w:val="47C851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B82FC0"/>
    <w:multiLevelType w:val="multilevel"/>
    <w:tmpl w:val="60B82FC0"/>
    <w:lvl w:ilvl="0">
      <w:start w:val="2000"/>
      <w:numFmt w:val="decimal"/>
      <w:lvlText w:val="(%1"/>
      <w:lvlJc w:val="left"/>
      <w:pPr>
        <w:ind w:left="898" w:hanging="555"/>
      </w:pPr>
      <w:rPr>
        <w:rFonts w:hint="default"/>
      </w:rPr>
    </w:lvl>
    <w:lvl w:ilvl="1">
      <w:start w:val="1"/>
      <w:numFmt w:val="lowerLetter"/>
      <w:lvlText w:val="%2."/>
      <w:lvlJc w:val="left"/>
      <w:pPr>
        <w:ind w:left="1423" w:hanging="360"/>
      </w:pPr>
    </w:lvl>
    <w:lvl w:ilvl="2">
      <w:start w:val="1"/>
      <w:numFmt w:val="lowerRoman"/>
      <w:lvlText w:val="%3."/>
      <w:lvlJc w:val="right"/>
      <w:pPr>
        <w:ind w:left="2143" w:hanging="180"/>
      </w:pPr>
    </w:lvl>
    <w:lvl w:ilvl="3">
      <w:start w:val="1"/>
      <w:numFmt w:val="decimal"/>
      <w:lvlText w:val="%4."/>
      <w:lvlJc w:val="left"/>
      <w:pPr>
        <w:ind w:left="2863" w:hanging="360"/>
      </w:pPr>
    </w:lvl>
    <w:lvl w:ilvl="4">
      <w:start w:val="1"/>
      <w:numFmt w:val="lowerLetter"/>
      <w:lvlText w:val="%5."/>
      <w:lvlJc w:val="left"/>
      <w:pPr>
        <w:ind w:left="3583" w:hanging="360"/>
      </w:pPr>
    </w:lvl>
    <w:lvl w:ilvl="5">
      <w:start w:val="1"/>
      <w:numFmt w:val="lowerRoman"/>
      <w:lvlText w:val="%6."/>
      <w:lvlJc w:val="right"/>
      <w:pPr>
        <w:ind w:left="4303" w:hanging="180"/>
      </w:pPr>
    </w:lvl>
    <w:lvl w:ilvl="6">
      <w:start w:val="1"/>
      <w:numFmt w:val="decimal"/>
      <w:lvlText w:val="%7."/>
      <w:lvlJc w:val="left"/>
      <w:pPr>
        <w:ind w:left="5023" w:hanging="360"/>
      </w:pPr>
    </w:lvl>
    <w:lvl w:ilvl="7">
      <w:start w:val="1"/>
      <w:numFmt w:val="lowerLetter"/>
      <w:lvlText w:val="%8."/>
      <w:lvlJc w:val="left"/>
      <w:pPr>
        <w:ind w:left="5743" w:hanging="360"/>
      </w:pPr>
    </w:lvl>
    <w:lvl w:ilvl="8">
      <w:start w:val="1"/>
      <w:numFmt w:val="lowerRoman"/>
      <w:lvlText w:val="%9."/>
      <w:lvlJc w:val="right"/>
      <w:pPr>
        <w:ind w:left="6463" w:hanging="180"/>
      </w:pPr>
    </w:lvl>
  </w:abstractNum>
  <w:abstractNum w:abstractNumId="15" w15:restartNumberingAfterBreak="0">
    <w:nsid w:val="63771EB5"/>
    <w:multiLevelType w:val="hybridMultilevel"/>
    <w:tmpl w:val="9D36A5B4"/>
    <w:lvl w:ilvl="0" w:tplc="27042E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873DA4"/>
    <w:multiLevelType w:val="hybridMultilevel"/>
    <w:tmpl w:val="078AAEC6"/>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7" w15:restartNumberingAfterBreak="0">
    <w:nsid w:val="66022545"/>
    <w:multiLevelType w:val="hybridMultilevel"/>
    <w:tmpl w:val="F88A7F0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AB85EBD"/>
    <w:multiLevelType w:val="multilevel"/>
    <w:tmpl w:val="7307230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9" w15:restartNumberingAfterBreak="0">
    <w:nsid w:val="6B4E4D08"/>
    <w:multiLevelType w:val="multilevel"/>
    <w:tmpl w:val="6B4E4D08"/>
    <w:lvl w:ilvl="0">
      <w:start w:val="7"/>
      <w:numFmt w:val="bullet"/>
      <w:lvlText w:val="-"/>
      <w:lvlJc w:val="left"/>
      <w:pPr>
        <w:ind w:left="2100" w:hanging="360"/>
      </w:pPr>
      <w:rPr>
        <w:rFonts w:ascii="Arial" w:eastAsia="Times New Roman" w:hAnsi="Arial" w:cs="Arial" w:hint="default"/>
      </w:rPr>
    </w:lvl>
    <w:lvl w:ilvl="1">
      <w:start w:val="1"/>
      <w:numFmt w:val="bullet"/>
      <w:lvlText w:val="o"/>
      <w:lvlJc w:val="left"/>
      <w:pPr>
        <w:ind w:left="2820" w:hanging="360"/>
      </w:pPr>
      <w:rPr>
        <w:rFonts w:ascii="Courier New" w:hAnsi="Courier New" w:cs="Courier New" w:hint="default"/>
      </w:rPr>
    </w:lvl>
    <w:lvl w:ilvl="2">
      <w:start w:val="1"/>
      <w:numFmt w:val="bullet"/>
      <w:lvlText w:val=""/>
      <w:lvlJc w:val="left"/>
      <w:pPr>
        <w:ind w:left="3540" w:hanging="360"/>
      </w:pPr>
      <w:rPr>
        <w:rFonts w:ascii="Wingdings" w:hAnsi="Wingdings" w:hint="default"/>
      </w:rPr>
    </w:lvl>
    <w:lvl w:ilvl="3">
      <w:start w:val="1"/>
      <w:numFmt w:val="bullet"/>
      <w:lvlText w:val=""/>
      <w:lvlJc w:val="left"/>
      <w:pPr>
        <w:ind w:left="4260" w:hanging="360"/>
      </w:pPr>
      <w:rPr>
        <w:rFonts w:ascii="Symbol" w:hAnsi="Symbol" w:hint="default"/>
      </w:rPr>
    </w:lvl>
    <w:lvl w:ilvl="4">
      <w:start w:val="1"/>
      <w:numFmt w:val="bullet"/>
      <w:lvlText w:val="o"/>
      <w:lvlJc w:val="left"/>
      <w:pPr>
        <w:ind w:left="4980" w:hanging="360"/>
      </w:pPr>
      <w:rPr>
        <w:rFonts w:ascii="Courier New" w:hAnsi="Courier New" w:cs="Courier New" w:hint="default"/>
      </w:rPr>
    </w:lvl>
    <w:lvl w:ilvl="5">
      <w:start w:val="1"/>
      <w:numFmt w:val="bullet"/>
      <w:lvlText w:val=""/>
      <w:lvlJc w:val="left"/>
      <w:pPr>
        <w:ind w:left="5700" w:hanging="360"/>
      </w:pPr>
      <w:rPr>
        <w:rFonts w:ascii="Wingdings" w:hAnsi="Wingdings" w:hint="default"/>
      </w:rPr>
    </w:lvl>
    <w:lvl w:ilvl="6">
      <w:start w:val="1"/>
      <w:numFmt w:val="bullet"/>
      <w:lvlText w:val=""/>
      <w:lvlJc w:val="left"/>
      <w:pPr>
        <w:ind w:left="6420" w:hanging="360"/>
      </w:pPr>
      <w:rPr>
        <w:rFonts w:ascii="Symbol" w:hAnsi="Symbol" w:hint="default"/>
      </w:rPr>
    </w:lvl>
    <w:lvl w:ilvl="7">
      <w:start w:val="1"/>
      <w:numFmt w:val="bullet"/>
      <w:lvlText w:val="o"/>
      <w:lvlJc w:val="left"/>
      <w:pPr>
        <w:ind w:left="7140" w:hanging="360"/>
      </w:pPr>
      <w:rPr>
        <w:rFonts w:ascii="Courier New" w:hAnsi="Courier New" w:cs="Courier New" w:hint="default"/>
      </w:rPr>
    </w:lvl>
    <w:lvl w:ilvl="8">
      <w:start w:val="1"/>
      <w:numFmt w:val="bullet"/>
      <w:lvlText w:val=""/>
      <w:lvlJc w:val="left"/>
      <w:pPr>
        <w:ind w:left="7860" w:hanging="360"/>
      </w:pPr>
      <w:rPr>
        <w:rFonts w:ascii="Wingdings" w:hAnsi="Wingdings" w:hint="default"/>
      </w:rPr>
    </w:lvl>
  </w:abstractNum>
  <w:abstractNum w:abstractNumId="20" w15:restartNumberingAfterBreak="0">
    <w:nsid w:val="73072309"/>
    <w:multiLevelType w:val="multilevel"/>
    <w:tmpl w:val="7307230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1" w15:restartNumberingAfterBreak="0">
    <w:nsid w:val="76F43481"/>
    <w:multiLevelType w:val="multilevel"/>
    <w:tmpl w:val="76F43481"/>
    <w:lvl w:ilvl="0">
      <w:start w:val="7"/>
      <w:numFmt w:val="bullet"/>
      <w:lvlText w:val="-"/>
      <w:lvlJc w:val="left"/>
      <w:pPr>
        <w:ind w:left="1854" w:hanging="360"/>
      </w:pPr>
      <w:rPr>
        <w:rFonts w:ascii="Arial" w:eastAsia="Times New Roman" w:hAnsi="Arial" w:cs="Aria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79046366"/>
    <w:multiLevelType w:val="multilevel"/>
    <w:tmpl w:val="79046366"/>
    <w:lvl w:ilvl="0">
      <w:start w:val="1"/>
      <w:numFmt w:val="lowerLetter"/>
      <w:lvlText w:val="%1."/>
      <w:lvlJc w:val="left"/>
      <w:pPr>
        <w:ind w:left="2844" w:hanging="360"/>
      </w:pPr>
    </w:lvl>
    <w:lvl w:ilvl="1">
      <w:start w:val="1"/>
      <w:numFmt w:val="lowerLetter"/>
      <w:lvlText w:val="%2."/>
      <w:lvlJc w:val="left"/>
      <w:pPr>
        <w:ind w:left="3564" w:hanging="360"/>
      </w:pPr>
    </w:lvl>
    <w:lvl w:ilvl="2">
      <w:start w:val="1"/>
      <w:numFmt w:val="lowerRoman"/>
      <w:lvlText w:val="%3."/>
      <w:lvlJc w:val="right"/>
      <w:pPr>
        <w:ind w:left="4284" w:hanging="180"/>
      </w:pPr>
    </w:lvl>
    <w:lvl w:ilvl="3">
      <w:start w:val="1"/>
      <w:numFmt w:val="decimal"/>
      <w:lvlText w:val="%4."/>
      <w:lvlJc w:val="left"/>
      <w:pPr>
        <w:ind w:left="5004" w:hanging="360"/>
      </w:pPr>
    </w:lvl>
    <w:lvl w:ilvl="4">
      <w:start w:val="1"/>
      <w:numFmt w:val="lowerLetter"/>
      <w:lvlText w:val="%5."/>
      <w:lvlJc w:val="left"/>
      <w:pPr>
        <w:ind w:left="5724" w:hanging="360"/>
      </w:pPr>
    </w:lvl>
    <w:lvl w:ilvl="5">
      <w:start w:val="1"/>
      <w:numFmt w:val="lowerRoman"/>
      <w:lvlText w:val="%6."/>
      <w:lvlJc w:val="right"/>
      <w:pPr>
        <w:ind w:left="6444" w:hanging="180"/>
      </w:p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23" w15:restartNumberingAfterBreak="0">
    <w:nsid w:val="79D65CBE"/>
    <w:multiLevelType w:val="multilevel"/>
    <w:tmpl w:val="79D65CBE"/>
    <w:lvl w:ilvl="0">
      <w:start w:val="3"/>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404D12"/>
    <w:multiLevelType w:val="multilevel"/>
    <w:tmpl w:val="F41A3E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736993">
    <w:abstractNumId w:val="20"/>
  </w:num>
  <w:num w:numId="2" w16cid:durableId="909509126">
    <w:abstractNumId w:val="2"/>
  </w:num>
  <w:num w:numId="3" w16cid:durableId="1877812678">
    <w:abstractNumId w:val="12"/>
  </w:num>
  <w:num w:numId="4" w16cid:durableId="2085294626">
    <w:abstractNumId w:val="19"/>
  </w:num>
  <w:num w:numId="5" w16cid:durableId="48112437">
    <w:abstractNumId w:val="23"/>
  </w:num>
  <w:num w:numId="6" w16cid:durableId="2015381044">
    <w:abstractNumId w:val="14"/>
  </w:num>
  <w:num w:numId="7" w16cid:durableId="1297638038">
    <w:abstractNumId w:val="3"/>
  </w:num>
  <w:num w:numId="8" w16cid:durableId="1472475789">
    <w:abstractNumId w:val="9"/>
  </w:num>
  <w:num w:numId="9" w16cid:durableId="47267376">
    <w:abstractNumId w:val="22"/>
  </w:num>
  <w:num w:numId="10" w16cid:durableId="25064250">
    <w:abstractNumId w:val="8"/>
  </w:num>
  <w:num w:numId="11" w16cid:durableId="953556566">
    <w:abstractNumId w:val="5"/>
  </w:num>
  <w:num w:numId="12" w16cid:durableId="195242223">
    <w:abstractNumId w:val="21"/>
  </w:num>
  <w:num w:numId="13" w16cid:durableId="169025545">
    <w:abstractNumId w:val="18"/>
  </w:num>
  <w:num w:numId="14" w16cid:durableId="2063628236">
    <w:abstractNumId w:val="6"/>
  </w:num>
  <w:num w:numId="15" w16cid:durableId="1616793922">
    <w:abstractNumId w:val="24"/>
  </w:num>
  <w:num w:numId="16" w16cid:durableId="1311792517">
    <w:abstractNumId w:val="4"/>
  </w:num>
  <w:num w:numId="17" w16cid:durableId="1388260270">
    <w:abstractNumId w:val="16"/>
  </w:num>
  <w:num w:numId="18" w16cid:durableId="872183512">
    <w:abstractNumId w:val="7"/>
  </w:num>
  <w:num w:numId="19" w16cid:durableId="1959604111">
    <w:abstractNumId w:val="11"/>
  </w:num>
  <w:num w:numId="20" w16cid:durableId="1515268984">
    <w:abstractNumId w:val="15"/>
  </w:num>
  <w:num w:numId="21" w16cid:durableId="1651251843">
    <w:abstractNumId w:val="0"/>
  </w:num>
  <w:num w:numId="22" w16cid:durableId="1453551256">
    <w:abstractNumId w:val="1"/>
  </w:num>
  <w:num w:numId="23" w16cid:durableId="942032272">
    <w:abstractNumId w:val="13"/>
  </w:num>
  <w:num w:numId="24" w16cid:durableId="1873151411">
    <w:abstractNumId w:val="10"/>
  </w:num>
  <w:num w:numId="25" w16cid:durableId="380176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7B"/>
    <w:rsid w:val="00000C38"/>
    <w:rsid w:val="0000387B"/>
    <w:rsid w:val="00004E2A"/>
    <w:rsid w:val="000054D5"/>
    <w:rsid w:val="00005509"/>
    <w:rsid w:val="00014735"/>
    <w:rsid w:val="00014A12"/>
    <w:rsid w:val="0001514F"/>
    <w:rsid w:val="000161BF"/>
    <w:rsid w:val="00020A65"/>
    <w:rsid w:val="00021AED"/>
    <w:rsid w:val="000267BD"/>
    <w:rsid w:val="00027A6D"/>
    <w:rsid w:val="00030EC6"/>
    <w:rsid w:val="00034EB5"/>
    <w:rsid w:val="00035564"/>
    <w:rsid w:val="000366FC"/>
    <w:rsid w:val="000369A8"/>
    <w:rsid w:val="00036AA8"/>
    <w:rsid w:val="00037946"/>
    <w:rsid w:val="000418B8"/>
    <w:rsid w:val="00041F66"/>
    <w:rsid w:val="000478A3"/>
    <w:rsid w:val="00051898"/>
    <w:rsid w:val="00057EF6"/>
    <w:rsid w:val="00061CC7"/>
    <w:rsid w:val="00065C9D"/>
    <w:rsid w:val="000773F3"/>
    <w:rsid w:val="00081C9D"/>
    <w:rsid w:val="00081D49"/>
    <w:rsid w:val="00084792"/>
    <w:rsid w:val="00095024"/>
    <w:rsid w:val="000A05C4"/>
    <w:rsid w:val="000A1B50"/>
    <w:rsid w:val="000A2D8D"/>
    <w:rsid w:val="000A379D"/>
    <w:rsid w:val="000A5A8B"/>
    <w:rsid w:val="000A6C5B"/>
    <w:rsid w:val="000B0C38"/>
    <w:rsid w:val="000B5798"/>
    <w:rsid w:val="000B7518"/>
    <w:rsid w:val="000C4B87"/>
    <w:rsid w:val="000C63DE"/>
    <w:rsid w:val="000C7259"/>
    <w:rsid w:val="000D15E1"/>
    <w:rsid w:val="000D1633"/>
    <w:rsid w:val="000D192F"/>
    <w:rsid w:val="000D1CE4"/>
    <w:rsid w:val="000D37F6"/>
    <w:rsid w:val="000D3EC3"/>
    <w:rsid w:val="000D5B06"/>
    <w:rsid w:val="000D78F2"/>
    <w:rsid w:val="000E4BF2"/>
    <w:rsid w:val="000F2AE7"/>
    <w:rsid w:val="000F687C"/>
    <w:rsid w:val="000F7362"/>
    <w:rsid w:val="001010B3"/>
    <w:rsid w:val="00102172"/>
    <w:rsid w:val="001035CE"/>
    <w:rsid w:val="00107C48"/>
    <w:rsid w:val="00112256"/>
    <w:rsid w:val="00113B0E"/>
    <w:rsid w:val="0011436C"/>
    <w:rsid w:val="0011537E"/>
    <w:rsid w:val="001165D8"/>
    <w:rsid w:val="0012090D"/>
    <w:rsid w:val="00120978"/>
    <w:rsid w:val="00121527"/>
    <w:rsid w:val="001229C2"/>
    <w:rsid w:val="00126B8F"/>
    <w:rsid w:val="001365BD"/>
    <w:rsid w:val="00137773"/>
    <w:rsid w:val="00137C39"/>
    <w:rsid w:val="00143E5A"/>
    <w:rsid w:val="0014463D"/>
    <w:rsid w:val="00144F9F"/>
    <w:rsid w:val="0014571D"/>
    <w:rsid w:val="00150D82"/>
    <w:rsid w:val="00151D44"/>
    <w:rsid w:val="0015625C"/>
    <w:rsid w:val="0016403F"/>
    <w:rsid w:val="001642B8"/>
    <w:rsid w:val="00170A3E"/>
    <w:rsid w:val="00170D93"/>
    <w:rsid w:val="0017322C"/>
    <w:rsid w:val="00174ECD"/>
    <w:rsid w:val="00175AD3"/>
    <w:rsid w:val="00177DB6"/>
    <w:rsid w:val="00180008"/>
    <w:rsid w:val="00180E81"/>
    <w:rsid w:val="00182B5D"/>
    <w:rsid w:val="00184BC1"/>
    <w:rsid w:val="00187139"/>
    <w:rsid w:val="00187EB9"/>
    <w:rsid w:val="00187F06"/>
    <w:rsid w:val="001900AC"/>
    <w:rsid w:val="00192C17"/>
    <w:rsid w:val="001952FF"/>
    <w:rsid w:val="001A3AF8"/>
    <w:rsid w:val="001A77B7"/>
    <w:rsid w:val="001A7825"/>
    <w:rsid w:val="001B51EA"/>
    <w:rsid w:val="001B6E66"/>
    <w:rsid w:val="001C4DCA"/>
    <w:rsid w:val="001C53B0"/>
    <w:rsid w:val="001C5A45"/>
    <w:rsid w:val="001C718A"/>
    <w:rsid w:val="001D09EF"/>
    <w:rsid w:val="001D18FC"/>
    <w:rsid w:val="001D739F"/>
    <w:rsid w:val="001D745E"/>
    <w:rsid w:val="001E2700"/>
    <w:rsid w:val="001E479A"/>
    <w:rsid w:val="001E6BFD"/>
    <w:rsid w:val="001F0098"/>
    <w:rsid w:val="001F0AAE"/>
    <w:rsid w:val="001F18EE"/>
    <w:rsid w:val="001F4F11"/>
    <w:rsid w:val="001F67CF"/>
    <w:rsid w:val="001F6806"/>
    <w:rsid w:val="00201DFF"/>
    <w:rsid w:val="002052B1"/>
    <w:rsid w:val="00205F4B"/>
    <w:rsid w:val="0021027B"/>
    <w:rsid w:val="00210F09"/>
    <w:rsid w:val="00211495"/>
    <w:rsid w:val="002118ED"/>
    <w:rsid w:val="0022314E"/>
    <w:rsid w:val="00226986"/>
    <w:rsid w:val="002362AD"/>
    <w:rsid w:val="00236527"/>
    <w:rsid w:val="002371F3"/>
    <w:rsid w:val="00240DCA"/>
    <w:rsid w:val="002416A4"/>
    <w:rsid w:val="00241CF9"/>
    <w:rsid w:val="002424E4"/>
    <w:rsid w:val="00242A47"/>
    <w:rsid w:val="00244F74"/>
    <w:rsid w:val="002461CC"/>
    <w:rsid w:val="00250526"/>
    <w:rsid w:val="0025209F"/>
    <w:rsid w:val="0025432C"/>
    <w:rsid w:val="002549F3"/>
    <w:rsid w:val="00254F77"/>
    <w:rsid w:val="00256686"/>
    <w:rsid w:val="00261D9F"/>
    <w:rsid w:val="00262588"/>
    <w:rsid w:val="0027245C"/>
    <w:rsid w:val="00272A92"/>
    <w:rsid w:val="00274C1F"/>
    <w:rsid w:val="00277D96"/>
    <w:rsid w:val="0028169D"/>
    <w:rsid w:val="00284A80"/>
    <w:rsid w:val="00287F93"/>
    <w:rsid w:val="002976F6"/>
    <w:rsid w:val="002A07A8"/>
    <w:rsid w:val="002A14BF"/>
    <w:rsid w:val="002A1E05"/>
    <w:rsid w:val="002A3ED3"/>
    <w:rsid w:val="002B13C1"/>
    <w:rsid w:val="002B565C"/>
    <w:rsid w:val="002B593A"/>
    <w:rsid w:val="002B6707"/>
    <w:rsid w:val="002B77DD"/>
    <w:rsid w:val="002C0EAE"/>
    <w:rsid w:val="002C172E"/>
    <w:rsid w:val="002C4763"/>
    <w:rsid w:val="002C53C2"/>
    <w:rsid w:val="002C6250"/>
    <w:rsid w:val="002C7607"/>
    <w:rsid w:val="002D107D"/>
    <w:rsid w:val="002D4B15"/>
    <w:rsid w:val="002D612A"/>
    <w:rsid w:val="002D74FD"/>
    <w:rsid w:val="002E5566"/>
    <w:rsid w:val="002F13BA"/>
    <w:rsid w:val="002F4885"/>
    <w:rsid w:val="003034E5"/>
    <w:rsid w:val="00304B28"/>
    <w:rsid w:val="0030604D"/>
    <w:rsid w:val="0030719F"/>
    <w:rsid w:val="00311A50"/>
    <w:rsid w:val="00316136"/>
    <w:rsid w:val="003167D1"/>
    <w:rsid w:val="003250CA"/>
    <w:rsid w:val="003305CE"/>
    <w:rsid w:val="003306D2"/>
    <w:rsid w:val="003319C6"/>
    <w:rsid w:val="003324AB"/>
    <w:rsid w:val="003348BA"/>
    <w:rsid w:val="003371FF"/>
    <w:rsid w:val="00341A2D"/>
    <w:rsid w:val="0034301B"/>
    <w:rsid w:val="00345035"/>
    <w:rsid w:val="00346BB4"/>
    <w:rsid w:val="0035115C"/>
    <w:rsid w:val="003528B6"/>
    <w:rsid w:val="00353480"/>
    <w:rsid w:val="0036044B"/>
    <w:rsid w:val="00360619"/>
    <w:rsid w:val="00362D93"/>
    <w:rsid w:val="003717BC"/>
    <w:rsid w:val="00371A9F"/>
    <w:rsid w:val="00373870"/>
    <w:rsid w:val="003753BB"/>
    <w:rsid w:val="003765B6"/>
    <w:rsid w:val="003806FD"/>
    <w:rsid w:val="0038165C"/>
    <w:rsid w:val="00382037"/>
    <w:rsid w:val="00382DB5"/>
    <w:rsid w:val="00384533"/>
    <w:rsid w:val="003900D5"/>
    <w:rsid w:val="00392333"/>
    <w:rsid w:val="003935DB"/>
    <w:rsid w:val="003945E0"/>
    <w:rsid w:val="0039628A"/>
    <w:rsid w:val="003A13CA"/>
    <w:rsid w:val="003A182E"/>
    <w:rsid w:val="003A4806"/>
    <w:rsid w:val="003A56CB"/>
    <w:rsid w:val="003B0AAC"/>
    <w:rsid w:val="003B4812"/>
    <w:rsid w:val="003B522C"/>
    <w:rsid w:val="003B6C2C"/>
    <w:rsid w:val="003C65E5"/>
    <w:rsid w:val="003C7F5F"/>
    <w:rsid w:val="003D0315"/>
    <w:rsid w:val="003D47AD"/>
    <w:rsid w:val="003E287F"/>
    <w:rsid w:val="003E412A"/>
    <w:rsid w:val="003E628D"/>
    <w:rsid w:val="003F009A"/>
    <w:rsid w:val="003F0C6A"/>
    <w:rsid w:val="003F0CCB"/>
    <w:rsid w:val="003F1F2C"/>
    <w:rsid w:val="003F296C"/>
    <w:rsid w:val="003F7D81"/>
    <w:rsid w:val="00400AD5"/>
    <w:rsid w:val="00417672"/>
    <w:rsid w:val="00420FC9"/>
    <w:rsid w:val="004218BB"/>
    <w:rsid w:val="004229AC"/>
    <w:rsid w:val="004252ED"/>
    <w:rsid w:val="00425821"/>
    <w:rsid w:val="004266FB"/>
    <w:rsid w:val="004268D9"/>
    <w:rsid w:val="0042727C"/>
    <w:rsid w:val="00434B34"/>
    <w:rsid w:val="00436B5C"/>
    <w:rsid w:val="004412C3"/>
    <w:rsid w:val="0044359B"/>
    <w:rsid w:val="004438FA"/>
    <w:rsid w:val="0044428D"/>
    <w:rsid w:val="00450E95"/>
    <w:rsid w:val="00453EBF"/>
    <w:rsid w:val="00454567"/>
    <w:rsid w:val="0045545B"/>
    <w:rsid w:val="00456F4B"/>
    <w:rsid w:val="00462305"/>
    <w:rsid w:val="00463079"/>
    <w:rsid w:val="00466B12"/>
    <w:rsid w:val="00471C37"/>
    <w:rsid w:val="00473C74"/>
    <w:rsid w:val="00477308"/>
    <w:rsid w:val="004801AA"/>
    <w:rsid w:val="00481D73"/>
    <w:rsid w:val="004825A8"/>
    <w:rsid w:val="00482C39"/>
    <w:rsid w:val="00485A00"/>
    <w:rsid w:val="00486E06"/>
    <w:rsid w:val="00492734"/>
    <w:rsid w:val="004927EF"/>
    <w:rsid w:val="0049435F"/>
    <w:rsid w:val="00495BF7"/>
    <w:rsid w:val="00497542"/>
    <w:rsid w:val="004A2E0B"/>
    <w:rsid w:val="004A336F"/>
    <w:rsid w:val="004B5F81"/>
    <w:rsid w:val="004C0C61"/>
    <w:rsid w:val="004D001D"/>
    <w:rsid w:val="004D0EC8"/>
    <w:rsid w:val="004D11CB"/>
    <w:rsid w:val="004D54D1"/>
    <w:rsid w:val="004D6B85"/>
    <w:rsid w:val="004E293C"/>
    <w:rsid w:val="004E2DAC"/>
    <w:rsid w:val="004E40C4"/>
    <w:rsid w:val="004E6B1A"/>
    <w:rsid w:val="004E72E8"/>
    <w:rsid w:val="004E7D8C"/>
    <w:rsid w:val="004F24F4"/>
    <w:rsid w:val="004F4D98"/>
    <w:rsid w:val="004F6219"/>
    <w:rsid w:val="004F72B3"/>
    <w:rsid w:val="00500D00"/>
    <w:rsid w:val="00503ACA"/>
    <w:rsid w:val="005121E1"/>
    <w:rsid w:val="005134EE"/>
    <w:rsid w:val="0051361F"/>
    <w:rsid w:val="00515999"/>
    <w:rsid w:val="00515C35"/>
    <w:rsid w:val="00522467"/>
    <w:rsid w:val="00522477"/>
    <w:rsid w:val="0052284D"/>
    <w:rsid w:val="00524745"/>
    <w:rsid w:val="00524D00"/>
    <w:rsid w:val="0052608B"/>
    <w:rsid w:val="005277C1"/>
    <w:rsid w:val="00531167"/>
    <w:rsid w:val="00532A57"/>
    <w:rsid w:val="00536012"/>
    <w:rsid w:val="005365E7"/>
    <w:rsid w:val="0054149F"/>
    <w:rsid w:val="00546BBC"/>
    <w:rsid w:val="0055044E"/>
    <w:rsid w:val="00550C24"/>
    <w:rsid w:val="00551B7E"/>
    <w:rsid w:val="00551E21"/>
    <w:rsid w:val="00554171"/>
    <w:rsid w:val="00554A04"/>
    <w:rsid w:val="00554A21"/>
    <w:rsid w:val="005566EE"/>
    <w:rsid w:val="00557551"/>
    <w:rsid w:val="00561860"/>
    <w:rsid w:val="005620FE"/>
    <w:rsid w:val="0057148D"/>
    <w:rsid w:val="005729DB"/>
    <w:rsid w:val="00577761"/>
    <w:rsid w:val="00592E48"/>
    <w:rsid w:val="00594EA8"/>
    <w:rsid w:val="005A336F"/>
    <w:rsid w:val="005A74F0"/>
    <w:rsid w:val="005A76E4"/>
    <w:rsid w:val="005A7E36"/>
    <w:rsid w:val="005B735D"/>
    <w:rsid w:val="005C1F01"/>
    <w:rsid w:val="005C2009"/>
    <w:rsid w:val="005C221D"/>
    <w:rsid w:val="005C5870"/>
    <w:rsid w:val="005C5AAB"/>
    <w:rsid w:val="005C5E8F"/>
    <w:rsid w:val="005D0F0E"/>
    <w:rsid w:val="005D2BD7"/>
    <w:rsid w:val="005D46B3"/>
    <w:rsid w:val="005D46D4"/>
    <w:rsid w:val="005E018E"/>
    <w:rsid w:val="005E28DC"/>
    <w:rsid w:val="005E3282"/>
    <w:rsid w:val="005E7216"/>
    <w:rsid w:val="005F0500"/>
    <w:rsid w:val="005F0B09"/>
    <w:rsid w:val="005F1C9D"/>
    <w:rsid w:val="005F61DE"/>
    <w:rsid w:val="005F703B"/>
    <w:rsid w:val="005F714B"/>
    <w:rsid w:val="005F7321"/>
    <w:rsid w:val="005F7DE6"/>
    <w:rsid w:val="006026EB"/>
    <w:rsid w:val="00603B9C"/>
    <w:rsid w:val="0060514E"/>
    <w:rsid w:val="00605894"/>
    <w:rsid w:val="0060731B"/>
    <w:rsid w:val="00607346"/>
    <w:rsid w:val="00611443"/>
    <w:rsid w:val="00611470"/>
    <w:rsid w:val="0061595E"/>
    <w:rsid w:val="006159AC"/>
    <w:rsid w:val="00616EFB"/>
    <w:rsid w:val="00620C53"/>
    <w:rsid w:val="00623778"/>
    <w:rsid w:val="00627395"/>
    <w:rsid w:val="00627D94"/>
    <w:rsid w:val="0063492A"/>
    <w:rsid w:val="00640768"/>
    <w:rsid w:val="006408AB"/>
    <w:rsid w:val="00642A94"/>
    <w:rsid w:val="00645D83"/>
    <w:rsid w:val="006464CE"/>
    <w:rsid w:val="00646F98"/>
    <w:rsid w:val="00647F7F"/>
    <w:rsid w:val="0065117C"/>
    <w:rsid w:val="0065283E"/>
    <w:rsid w:val="0065352C"/>
    <w:rsid w:val="00654F69"/>
    <w:rsid w:val="006606A0"/>
    <w:rsid w:val="0066242B"/>
    <w:rsid w:val="0066500C"/>
    <w:rsid w:val="00665FA5"/>
    <w:rsid w:val="00671E2D"/>
    <w:rsid w:val="00672672"/>
    <w:rsid w:val="00680D6D"/>
    <w:rsid w:val="00681899"/>
    <w:rsid w:val="00684E3B"/>
    <w:rsid w:val="0068608E"/>
    <w:rsid w:val="00686C14"/>
    <w:rsid w:val="006872B4"/>
    <w:rsid w:val="00692C6E"/>
    <w:rsid w:val="00693035"/>
    <w:rsid w:val="00693A74"/>
    <w:rsid w:val="00695881"/>
    <w:rsid w:val="006A007C"/>
    <w:rsid w:val="006A1002"/>
    <w:rsid w:val="006A27BA"/>
    <w:rsid w:val="006A3807"/>
    <w:rsid w:val="006A55FE"/>
    <w:rsid w:val="006B0D40"/>
    <w:rsid w:val="006B3BEE"/>
    <w:rsid w:val="006B4942"/>
    <w:rsid w:val="006C2919"/>
    <w:rsid w:val="006C31BF"/>
    <w:rsid w:val="006C3381"/>
    <w:rsid w:val="006C4E04"/>
    <w:rsid w:val="006C613F"/>
    <w:rsid w:val="006D14A7"/>
    <w:rsid w:val="006D2BBB"/>
    <w:rsid w:val="006D5683"/>
    <w:rsid w:val="006D5F2C"/>
    <w:rsid w:val="006D6577"/>
    <w:rsid w:val="006D7733"/>
    <w:rsid w:val="006E1AA7"/>
    <w:rsid w:val="006E33EC"/>
    <w:rsid w:val="006E50C7"/>
    <w:rsid w:val="006E6C3B"/>
    <w:rsid w:val="006E78DF"/>
    <w:rsid w:val="006F0CBE"/>
    <w:rsid w:val="006F5F2A"/>
    <w:rsid w:val="006F7181"/>
    <w:rsid w:val="007062AE"/>
    <w:rsid w:val="007100F7"/>
    <w:rsid w:val="00711682"/>
    <w:rsid w:val="007151F5"/>
    <w:rsid w:val="007219A2"/>
    <w:rsid w:val="007246A3"/>
    <w:rsid w:val="0072489D"/>
    <w:rsid w:val="00725EDE"/>
    <w:rsid w:val="00726BF4"/>
    <w:rsid w:val="00730E03"/>
    <w:rsid w:val="00734ECB"/>
    <w:rsid w:val="007357E1"/>
    <w:rsid w:val="0073630F"/>
    <w:rsid w:val="00737BC7"/>
    <w:rsid w:val="00740BDA"/>
    <w:rsid w:val="00741F09"/>
    <w:rsid w:val="0074514F"/>
    <w:rsid w:val="00745A27"/>
    <w:rsid w:val="00746C2F"/>
    <w:rsid w:val="00747DCE"/>
    <w:rsid w:val="00751F6E"/>
    <w:rsid w:val="00752891"/>
    <w:rsid w:val="00755D8E"/>
    <w:rsid w:val="007574F5"/>
    <w:rsid w:val="0076147D"/>
    <w:rsid w:val="00767A32"/>
    <w:rsid w:val="00772FB8"/>
    <w:rsid w:val="00776793"/>
    <w:rsid w:val="00782620"/>
    <w:rsid w:val="00782DBE"/>
    <w:rsid w:val="0078605B"/>
    <w:rsid w:val="00786375"/>
    <w:rsid w:val="0078796A"/>
    <w:rsid w:val="007942A4"/>
    <w:rsid w:val="007963E2"/>
    <w:rsid w:val="007964CC"/>
    <w:rsid w:val="007A2D4D"/>
    <w:rsid w:val="007A399F"/>
    <w:rsid w:val="007A5796"/>
    <w:rsid w:val="007A6733"/>
    <w:rsid w:val="007A6C75"/>
    <w:rsid w:val="007A7892"/>
    <w:rsid w:val="007A7BDF"/>
    <w:rsid w:val="007B0DDC"/>
    <w:rsid w:val="007B1F9A"/>
    <w:rsid w:val="007B57D9"/>
    <w:rsid w:val="007B720D"/>
    <w:rsid w:val="007C53A5"/>
    <w:rsid w:val="007C7FCF"/>
    <w:rsid w:val="007D38E7"/>
    <w:rsid w:val="007D3BE5"/>
    <w:rsid w:val="007D3BF7"/>
    <w:rsid w:val="007D7D54"/>
    <w:rsid w:val="007E3979"/>
    <w:rsid w:val="007E3D27"/>
    <w:rsid w:val="007F1FD5"/>
    <w:rsid w:val="007F7713"/>
    <w:rsid w:val="007F7DCD"/>
    <w:rsid w:val="00802110"/>
    <w:rsid w:val="00802254"/>
    <w:rsid w:val="00803C86"/>
    <w:rsid w:val="0080412D"/>
    <w:rsid w:val="00804763"/>
    <w:rsid w:val="008136EB"/>
    <w:rsid w:val="00814126"/>
    <w:rsid w:val="00815379"/>
    <w:rsid w:val="00815C6E"/>
    <w:rsid w:val="00816101"/>
    <w:rsid w:val="008222C4"/>
    <w:rsid w:val="00822633"/>
    <w:rsid w:val="008259F0"/>
    <w:rsid w:val="00826027"/>
    <w:rsid w:val="00826852"/>
    <w:rsid w:val="00827AB4"/>
    <w:rsid w:val="00831E21"/>
    <w:rsid w:val="00832342"/>
    <w:rsid w:val="008353DD"/>
    <w:rsid w:val="008362FF"/>
    <w:rsid w:val="00837E73"/>
    <w:rsid w:val="00840CD1"/>
    <w:rsid w:val="008419CD"/>
    <w:rsid w:val="00843037"/>
    <w:rsid w:val="008432E6"/>
    <w:rsid w:val="00850898"/>
    <w:rsid w:val="0085191A"/>
    <w:rsid w:val="00851B63"/>
    <w:rsid w:val="00852AC3"/>
    <w:rsid w:val="00857417"/>
    <w:rsid w:val="00860ACF"/>
    <w:rsid w:val="008673C5"/>
    <w:rsid w:val="008676D6"/>
    <w:rsid w:val="0087007B"/>
    <w:rsid w:val="00870A20"/>
    <w:rsid w:val="008733F1"/>
    <w:rsid w:val="00873E08"/>
    <w:rsid w:val="0087743D"/>
    <w:rsid w:val="00880A1F"/>
    <w:rsid w:val="00882686"/>
    <w:rsid w:val="00882B1A"/>
    <w:rsid w:val="00883625"/>
    <w:rsid w:val="00885E75"/>
    <w:rsid w:val="008865D5"/>
    <w:rsid w:val="008872CF"/>
    <w:rsid w:val="00892777"/>
    <w:rsid w:val="00895FCB"/>
    <w:rsid w:val="008A0DB2"/>
    <w:rsid w:val="008A33E2"/>
    <w:rsid w:val="008A47D9"/>
    <w:rsid w:val="008A6284"/>
    <w:rsid w:val="008A63C6"/>
    <w:rsid w:val="008A721F"/>
    <w:rsid w:val="008A7A4F"/>
    <w:rsid w:val="008B1B03"/>
    <w:rsid w:val="008B4E5E"/>
    <w:rsid w:val="008C0DAB"/>
    <w:rsid w:val="008C608E"/>
    <w:rsid w:val="008C6444"/>
    <w:rsid w:val="008C790D"/>
    <w:rsid w:val="008D2DE8"/>
    <w:rsid w:val="008E4F03"/>
    <w:rsid w:val="008E7103"/>
    <w:rsid w:val="008F0E63"/>
    <w:rsid w:val="008F2144"/>
    <w:rsid w:val="008F23A6"/>
    <w:rsid w:val="008F3EE8"/>
    <w:rsid w:val="008F4760"/>
    <w:rsid w:val="008F48D2"/>
    <w:rsid w:val="008F4C66"/>
    <w:rsid w:val="008F5B29"/>
    <w:rsid w:val="008F5C95"/>
    <w:rsid w:val="008F62D6"/>
    <w:rsid w:val="0090120D"/>
    <w:rsid w:val="00905FFA"/>
    <w:rsid w:val="00906D99"/>
    <w:rsid w:val="00912158"/>
    <w:rsid w:val="009135F4"/>
    <w:rsid w:val="00915399"/>
    <w:rsid w:val="009159F1"/>
    <w:rsid w:val="00916A96"/>
    <w:rsid w:val="00920ABB"/>
    <w:rsid w:val="00920AC3"/>
    <w:rsid w:val="00921F23"/>
    <w:rsid w:val="00922B23"/>
    <w:rsid w:val="00922F52"/>
    <w:rsid w:val="00923482"/>
    <w:rsid w:val="00925CC1"/>
    <w:rsid w:val="00931E44"/>
    <w:rsid w:val="00936DA7"/>
    <w:rsid w:val="009404F8"/>
    <w:rsid w:val="00947CB2"/>
    <w:rsid w:val="009525F8"/>
    <w:rsid w:val="009534A0"/>
    <w:rsid w:val="00954A54"/>
    <w:rsid w:val="009550FF"/>
    <w:rsid w:val="00962963"/>
    <w:rsid w:val="009629DD"/>
    <w:rsid w:val="00964452"/>
    <w:rsid w:val="00964C5A"/>
    <w:rsid w:val="00965C18"/>
    <w:rsid w:val="009664B5"/>
    <w:rsid w:val="0096660A"/>
    <w:rsid w:val="00971E5B"/>
    <w:rsid w:val="00972154"/>
    <w:rsid w:val="00973C15"/>
    <w:rsid w:val="009744C1"/>
    <w:rsid w:val="0098096C"/>
    <w:rsid w:val="00980BBA"/>
    <w:rsid w:val="0098382D"/>
    <w:rsid w:val="00984764"/>
    <w:rsid w:val="00986799"/>
    <w:rsid w:val="009A2ADA"/>
    <w:rsid w:val="009A5219"/>
    <w:rsid w:val="009A5347"/>
    <w:rsid w:val="009A6566"/>
    <w:rsid w:val="009A757B"/>
    <w:rsid w:val="009A76DB"/>
    <w:rsid w:val="009C01D9"/>
    <w:rsid w:val="009C1B2C"/>
    <w:rsid w:val="009C4441"/>
    <w:rsid w:val="009C5307"/>
    <w:rsid w:val="009C755E"/>
    <w:rsid w:val="009D03D1"/>
    <w:rsid w:val="009D0FEF"/>
    <w:rsid w:val="009D209F"/>
    <w:rsid w:val="009D2D94"/>
    <w:rsid w:val="009D5623"/>
    <w:rsid w:val="009D7D63"/>
    <w:rsid w:val="009D7FF7"/>
    <w:rsid w:val="009E3DFA"/>
    <w:rsid w:val="009E4B7A"/>
    <w:rsid w:val="009E52AE"/>
    <w:rsid w:val="009F150D"/>
    <w:rsid w:val="009F2B00"/>
    <w:rsid w:val="009F4E84"/>
    <w:rsid w:val="009F5303"/>
    <w:rsid w:val="00A00AD5"/>
    <w:rsid w:val="00A04FEA"/>
    <w:rsid w:val="00A21D9B"/>
    <w:rsid w:val="00A31948"/>
    <w:rsid w:val="00A33FB2"/>
    <w:rsid w:val="00A3544C"/>
    <w:rsid w:val="00A36E8E"/>
    <w:rsid w:val="00A3779D"/>
    <w:rsid w:val="00A37DC7"/>
    <w:rsid w:val="00A40E49"/>
    <w:rsid w:val="00A47560"/>
    <w:rsid w:val="00A50FB8"/>
    <w:rsid w:val="00A53590"/>
    <w:rsid w:val="00A53C36"/>
    <w:rsid w:val="00A57212"/>
    <w:rsid w:val="00A57703"/>
    <w:rsid w:val="00A703B2"/>
    <w:rsid w:val="00A720FD"/>
    <w:rsid w:val="00A72FAE"/>
    <w:rsid w:val="00A7398C"/>
    <w:rsid w:val="00A745F7"/>
    <w:rsid w:val="00A75353"/>
    <w:rsid w:val="00A75C05"/>
    <w:rsid w:val="00A80F48"/>
    <w:rsid w:val="00A90520"/>
    <w:rsid w:val="00A91A0B"/>
    <w:rsid w:val="00A932E5"/>
    <w:rsid w:val="00A94FC4"/>
    <w:rsid w:val="00A97B89"/>
    <w:rsid w:val="00AA04AD"/>
    <w:rsid w:val="00AA0A24"/>
    <w:rsid w:val="00AA1206"/>
    <w:rsid w:val="00AA20F6"/>
    <w:rsid w:val="00AA2E8D"/>
    <w:rsid w:val="00AB202E"/>
    <w:rsid w:val="00AB29CC"/>
    <w:rsid w:val="00AB4AB6"/>
    <w:rsid w:val="00AB5B01"/>
    <w:rsid w:val="00AB7A90"/>
    <w:rsid w:val="00AC1388"/>
    <w:rsid w:val="00AC24A2"/>
    <w:rsid w:val="00AC5404"/>
    <w:rsid w:val="00AC5E1D"/>
    <w:rsid w:val="00AC7B9F"/>
    <w:rsid w:val="00AC7C2A"/>
    <w:rsid w:val="00AD024B"/>
    <w:rsid w:val="00AE0B86"/>
    <w:rsid w:val="00AE25E4"/>
    <w:rsid w:val="00AE52AF"/>
    <w:rsid w:val="00AE5D5E"/>
    <w:rsid w:val="00AE64F6"/>
    <w:rsid w:val="00AE6FFB"/>
    <w:rsid w:val="00AE7B0A"/>
    <w:rsid w:val="00AF26A6"/>
    <w:rsid w:val="00AF28F5"/>
    <w:rsid w:val="00AF2E5E"/>
    <w:rsid w:val="00AF6BA7"/>
    <w:rsid w:val="00AF6E43"/>
    <w:rsid w:val="00B03E62"/>
    <w:rsid w:val="00B04B5D"/>
    <w:rsid w:val="00B124D0"/>
    <w:rsid w:val="00B177D9"/>
    <w:rsid w:val="00B249B3"/>
    <w:rsid w:val="00B26ACD"/>
    <w:rsid w:val="00B2779C"/>
    <w:rsid w:val="00B3098D"/>
    <w:rsid w:val="00B316C2"/>
    <w:rsid w:val="00B34390"/>
    <w:rsid w:val="00B362CB"/>
    <w:rsid w:val="00B439A0"/>
    <w:rsid w:val="00B449D2"/>
    <w:rsid w:val="00B45BC2"/>
    <w:rsid w:val="00B4790F"/>
    <w:rsid w:val="00B5157E"/>
    <w:rsid w:val="00B54716"/>
    <w:rsid w:val="00B564D2"/>
    <w:rsid w:val="00B566D1"/>
    <w:rsid w:val="00B61F52"/>
    <w:rsid w:val="00B64D67"/>
    <w:rsid w:val="00B706CC"/>
    <w:rsid w:val="00B74066"/>
    <w:rsid w:val="00B76B76"/>
    <w:rsid w:val="00B80BA4"/>
    <w:rsid w:val="00B81E4E"/>
    <w:rsid w:val="00B848E7"/>
    <w:rsid w:val="00B851EA"/>
    <w:rsid w:val="00B91BE5"/>
    <w:rsid w:val="00B9542E"/>
    <w:rsid w:val="00B970A2"/>
    <w:rsid w:val="00B974BD"/>
    <w:rsid w:val="00B97C31"/>
    <w:rsid w:val="00BA08B0"/>
    <w:rsid w:val="00BA0DBD"/>
    <w:rsid w:val="00BA0FFF"/>
    <w:rsid w:val="00BA2BCF"/>
    <w:rsid w:val="00BA7BF2"/>
    <w:rsid w:val="00BA7D6E"/>
    <w:rsid w:val="00BB0698"/>
    <w:rsid w:val="00BB0E06"/>
    <w:rsid w:val="00BB35F5"/>
    <w:rsid w:val="00BB3BBC"/>
    <w:rsid w:val="00BB6DD2"/>
    <w:rsid w:val="00BC064A"/>
    <w:rsid w:val="00BC3012"/>
    <w:rsid w:val="00BC385D"/>
    <w:rsid w:val="00BC3A29"/>
    <w:rsid w:val="00BC3DA4"/>
    <w:rsid w:val="00BC68E9"/>
    <w:rsid w:val="00BC6DA5"/>
    <w:rsid w:val="00BD08FA"/>
    <w:rsid w:val="00BD3630"/>
    <w:rsid w:val="00BE4443"/>
    <w:rsid w:val="00BE66A9"/>
    <w:rsid w:val="00BF0707"/>
    <w:rsid w:val="00BF0980"/>
    <w:rsid w:val="00BF1B02"/>
    <w:rsid w:val="00BF1B2C"/>
    <w:rsid w:val="00BF2E68"/>
    <w:rsid w:val="00BF3A14"/>
    <w:rsid w:val="00C015DE"/>
    <w:rsid w:val="00C04175"/>
    <w:rsid w:val="00C07B66"/>
    <w:rsid w:val="00C10960"/>
    <w:rsid w:val="00C11021"/>
    <w:rsid w:val="00C11BF2"/>
    <w:rsid w:val="00C160CE"/>
    <w:rsid w:val="00C223EB"/>
    <w:rsid w:val="00C23089"/>
    <w:rsid w:val="00C3068A"/>
    <w:rsid w:val="00C31AC7"/>
    <w:rsid w:val="00C3434F"/>
    <w:rsid w:val="00C36D5F"/>
    <w:rsid w:val="00C371C9"/>
    <w:rsid w:val="00C374DD"/>
    <w:rsid w:val="00C378A3"/>
    <w:rsid w:val="00C4026D"/>
    <w:rsid w:val="00C42F1E"/>
    <w:rsid w:val="00C551DB"/>
    <w:rsid w:val="00C57298"/>
    <w:rsid w:val="00C57A85"/>
    <w:rsid w:val="00C627C3"/>
    <w:rsid w:val="00C62E3B"/>
    <w:rsid w:val="00C64F9F"/>
    <w:rsid w:val="00C662D9"/>
    <w:rsid w:val="00C7095C"/>
    <w:rsid w:val="00C779C5"/>
    <w:rsid w:val="00C810C4"/>
    <w:rsid w:val="00C839EB"/>
    <w:rsid w:val="00C91E90"/>
    <w:rsid w:val="00C92447"/>
    <w:rsid w:val="00C932B6"/>
    <w:rsid w:val="00C93530"/>
    <w:rsid w:val="00C94E10"/>
    <w:rsid w:val="00C96242"/>
    <w:rsid w:val="00C96692"/>
    <w:rsid w:val="00C974E3"/>
    <w:rsid w:val="00CA538B"/>
    <w:rsid w:val="00CA56BA"/>
    <w:rsid w:val="00CA60FB"/>
    <w:rsid w:val="00CA6963"/>
    <w:rsid w:val="00CA6D6A"/>
    <w:rsid w:val="00CB1D0D"/>
    <w:rsid w:val="00CB297B"/>
    <w:rsid w:val="00CB4FEC"/>
    <w:rsid w:val="00CC0D46"/>
    <w:rsid w:val="00CC6C75"/>
    <w:rsid w:val="00CD114A"/>
    <w:rsid w:val="00CD1F9F"/>
    <w:rsid w:val="00CD29B7"/>
    <w:rsid w:val="00CD411A"/>
    <w:rsid w:val="00CE21E0"/>
    <w:rsid w:val="00CE506B"/>
    <w:rsid w:val="00CE5CCB"/>
    <w:rsid w:val="00CF1BF2"/>
    <w:rsid w:val="00CF203D"/>
    <w:rsid w:val="00CF75E3"/>
    <w:rsid w:val="00D016B8"/>
    <w:rsid w:val="00D0251A"/>
    <w:rsid w:val="00D060FA"/>
    <w:rsid w:val="00D068EE"/>
    <w:rsid w:val="00D06D88"/>
    <w:rsid w:val="00D071D2"/>
    <w:rsid w:val="00D10B42"/>
    <w:rsid w:val="00D11273"/>
    <w:rsid w:val="00D13B95"/>
    <w:rsid w:val="00D20357"/>
    <w:rsid w:val="00D20454"/>
    <w:rsid w:val="00D223EE"/>
    <w:rsid w:val="00D235BA"/>
    <w:rsid w:val="00D27355"/>
    <w:rsid w:val="00D30177"/>
    <w:rsid w:val="00D328F6"/>
    <w:rsid w:val="00D355DF"/>
    <w:rsid w:val="00D37000"/>
    <w:rsid w:val="00D5068D"/>
    <w:rsid w:val="00D50840"/>
    <w:rsid w:val="00D51B8E"/>
    <w:rsid w:val="00D5239A"/>
    <w:rsid w:val="00D52AB7"/>
    <w:rsid w:val="00D539D3"/>
    <w:rsid w:val="00D5582F"/>
    <w:rsid w:val="00D6012C"/>
    <w:rsid w:val="00D63406"/>
    <w:rsid w:val="00D70B22"/>
    <w:rsid w:val="00D73010"/>
    <w:rsid w:val="00D73ED3"/>
    <w:rsid w:val="00D740EB"/>
    <w:rsid w:val="00D7693D"/>
    <w:rsid w:val="00D84B95"/>
    <w:rsid w:val="00D875F2"/>
    <w:rsid w:val="00D911F7"/>
    <w:rsid w:val="00D92E5C"/>
    <w:rsid w:val="00D95444"/>
    <w:rsid w:val="00D95641"/>
    <w:rsid w:val="00DA0012"/>
    <w:rsid w:val="00DA2F77"/>
    <w:rsid w:val="00DA588D"/>
    <w:rsid w:val="00DA6812"/>
    <w:rsid w:val="00DA7379"/>
    <w:rsid w:val="00DA7767"/>
    <w:rsid w:val="00DA78D5"/>
    <w:rsid w:val="00DA7968"/>
    <w:rsid w:val="00DB0825"/>
    <w:rsid w:val="00DB1320"/>
    <w:rsid w:val="00DB2870"/>
    <w:rsid w:val="00DB4567"/>
    <w:rsid w:val="00DB7929"/>
    <w:rsid w:val="00DC26CA"/>
    <w:rsid w:val="00DC535B"/>
    <w:rsid w:val="00DC549E"/>
    <w:rsid w:val="00DC6633"/>
    <w:rsid w:val="00DD3B7C"/>
    <w:rsid w:val="00DD784E"/>
    <w:rsid w:val="00DE0DCA"/>
    <w:rsid w:val="00DE1CEA"/>
    <w:rsid w:val="00DE5E75"/>
    <w:rsid w:val="00DF0018"/>
    <w:rsid w:val="00DF3749"/>
    <w:rsid w:val="00DF42E3"/>
    <w:rsid w:val="00E018CC"/>
    <w:rsid w:val="00E027AC"/>
    <w:rsid w:val="00E0333E"/>
    <w:rsid w:val="00E0370F"/>
    <w:rsid w:val="00E12148"/>
    <w:rsid w:val="00E121C1"/>
    <w:rsid w:val="00E21F59"/>
    <w:rsid w:val="00E22800"/>
    <w:rsid w:val="00E27AEB"/>
    <w:rsid w:val="00E306C1"/>
    <w:rsid w:val="00E321CE"/>
    <w:rsid w:val="00E35664"/>
    <w:rsid w:val="00E36B7A"/>
    <w:rsid w:val="00E416B5"/>
    <w:rsid w:val="00E42E2D"/>
    <w:rsid w:val="00E43CC2"/>
    <w:rsid w:val="00E46756"/>
    <w:rsid w:val="00E46D14"/>
    <w:rsid w:val="00E66262"/>
    <w:rsid w:val="00E67221"/>
    <w:rsid w:val="00E7125F"/>
    <w:rsid w:val="00E71D93"/>
    <w:rsid w:val="00E771EC"/>
    <w:rsid w:val="00E773FF"/>
    <w:rsid w:val="00E77614"/>
    <w:rsid w:val="00E818A2"/>
    <w:rsid w:val="00E92AB9"/>
    <w:rsid w:val="00E958A7"/>
    <w:rsid w:val="00EA23B1"/>
    <w:rsid w:val="00EA33E8"/>
    <w:rsid w:val="00EA78C3"/>
    <w:rsid w:val="00EB0342"/>
    <w:rsid w:val="00EB17BC"/>
    <w:rsid w:val="00EB6DDC"/>
    <w:rsid w:val="00EB7AFC"/>
    <w:rsid w:val="00EC68EA"/>
    <w:rsid w:val="00ED2917"/>
    <w:rsid w:val="00ED52C2"/>
    <w:rsid w:val="00EE54E3"/>
    <w:rsid w:val="00EE55E7"/>
    <w:rsid w:val="00EE6849"/>
    <w:rsid w:val="00EE708D"/>
    <w:rsid w:val="00EF3C49"/>
    <w:rsid w:val="00EF3D80"/>
    <w:rsid w:val="00F05AFC"/>
    <w:rsid w:val="00F10491"/>
    <w:rsid w:val="00F251A3"/>
    <w:rsid w:val="00F25BB8"/>
    <w:rsid w:val="00F26360"/>
    <w:rsid w:val="00F35400"/>
    <w:rsid w:val="00F35E67"/>
    <w:rsid w:val="00F37838"/>
    <w:rsid w:val="00F40A27"/>
    <w:rsid w:val="00F43C8C"/>
    <w:rsid w:val="00F4662C"/>
    <w:rsid w:val="00F61318"/>
    <w:rsid w:val="00F62EC2"/>
    <w:rsid w:val="00F65DD6"/>
    <w:rsid w:val="00F667DF"/>
    <w:rsid w:val="00F71602"/>
    <w:rsid w:val="00F85C7C"/>
    <w:rsid w:val="00F927CD"/>
    <w:rsid w:val="00F92CA7"/>
    <w:rsid w:val="00F97640"/>
    <w:rsid w:val="00FA0560"/>
    <w:rsid w:val="00FA1FB4"/>
    <w:rsid w:val="00FA54B9"/>
    <w:rsid w:val="00FA64BD"/>
    <w:rsid w:val="00FB1F5C"/>
    <w:rsid w:val="00FB42E9"/>
    <w:rsid w:val="00FB7437"/>
    <w:rsid w:val="00FB7636"/>
    <w:rsid w:val="00FB7F27"/>
    <w:rsid w:val="00FC469A"/>
    <w:rsid w:val="00FC6DDE"/>
    <w:rsid w:val="00FD029C"/>
    <w:rsid w:val="00FD29AC"/>
    <w:rsid w:val="00FD52FE"/>
    <w:rsid w:val="00FD6ECD"/>
    <w:rsid w:val="00FE25CC"/>
    <w:rsid w:val="00FE3C76"/>
    <w:rsid w:val="00FE3E3E"/>
    <w:rsid w:val="00FE58E2"/>
    <w:rsid w:val="00FE6A57"/>
    <w:rsid w:val="00FE719C"/>
    <w:rsid w:val="00FF1172"/>
    <w:rsid w:val="00FF11CB"/>
    <w:rsid w:val="00FF1ED6"/>
    <w:rsid w:val="00FF48E4"/>
    <w:rsid w:val="00FF773B"/>
    <w:rsid w:val="389E6B6E"/>
    <w:rsid w:val="3CD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6BF938"/>
  <w15:docId w15:val="{949A9269-0330-48E8-9C5E-B7BFE495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lang w:val="fr-FR" w:eastAsia="en-US"/>
      <w14:ligatures w14:val="standardContextual"/>
    </w:rPr>
  </w:style>
  <w:style w:type="paragraph" w:styleId="Paragraphedeliste">
    <w:name w:val="List Paragraph"/>
    <w:aliases w:val="Numbered paragraph,Bullets,References,FIDA liste,List Paragraph1,Liste couleur - Accent 11,Colorful List - Accent 11,Liste couleur - Accent 111,List bullet,Paragraphe de liste1,Indent Paragraph,List Paragraph (numbered (a)),List1,lp1"/>
    <w:basedOn w:val="Normal"/>
    <w:link w:val="ParagraphedelisteCar"/>
    <w:uiPriority w:val="34"/>
    <w:qFormat/>
    <w:pPr>
      <w:ind w:left="720"/>
      <w:contextualSpacing/>
    </w:p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ParagraphedelisteCar">
    <w:name w:val="Paragraphe de liste Car"/>
    <w:aliases w:val="Numbered paragraph Car,Bullets Car,References Car,FIDA liste Car,List Paragraph1 Car,Liste couleur - Accent 11 Car,Colorful List - Accent 11 Car,Liste couleur - Accent 111 Car,List bullet Car,Paragraphe de liste1 Car,List1 Car"/>
    <w:link w:val="Paragraphedeliste"/>
    <w:uiPriority w:val="34"/>
    <w:qFormat/>
    <w:locked/>
  </w:style>
  <w:style w:type="paragraph" w:styleId="Sansinterligne">
    <w:name w:val="No Spacing"/>
    <w:uiPriority w:val="1"/>
    <w:qFormat/>
    <w:rPr>
      <w:rFonts w:ascii="Calibri" w:eastAsia="Times New Roman" w:hAnsi="Calibri" w:cs="Times New Roman"/>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D9DF-AB04-4AD2-B29A-3EF8AFBD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9062</Words>
  <Characters>51655</Characters>
  <Application>Microsoft Office Word</Application>
  <DocSecurity>0</DocSecurity>
  <Lines>430</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Ndayibikije diomede</dc:creator>
  <cp:keywords/>
  <dc:description/>
  <cp:lastModifiedBy>MINISTERE DE FINANCE</cp:lastModifiedBy>
  <cp:revision>2</cp:revision>
  <dcterms:created xsi:type="dcterms:W3CDTF">2026-07-06T14:23:00Z</dcterms:created>
  <dcterms:modified xsi:type="dcterms:W3CDTF">2026-07-06T14:23:00Z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ICV">
    <vt:lpwstr>57A2F86C0B8344DA8F99283B468886E4_13</vt:lpwstr>
  </property>
</Properties>
</file>